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9"/>
        <w:ind w:left="0" w:leftChars="0" w:firstLine="0" w:firstLineChars="0"/>
        <w:rPr>
          <w:rStyle w:val="164"/>
          <w:rFonts w:hint="eastAsia" w:ascii="Times New Roman" w:hAnsi="Times New Roman" w:eastAsia="宋体"/>
          <w:color w:val="000000" w:themeColor="text1"/>
          <w:lang w:eastAsia="zh-CN"/>
          <w14:textFill>
            <w14:solidFill>
              <w14:schemeClr w14:val="tx1"/>
            </w14:solidFill>
          </w14:textFill>
        </w:rPr>
      </w:pPr>
      <w:bookmarkStart w:id="0" w:name="_Toc150088987"/>
    </w:p>
    <w:p>
      <w:pPr>
        <w:pStyle w:val="4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宋体"/>
          <w:b/>
          <w:bCs/>
          <w:color w:val="000000" w:themeColor="text1"/>
          <w:sz w:val="72"/>
          <w:szCs w:val="72"/>
          <w:lang w:eastAsia="zh-CN"/>
          <w14:textFill>
            <w14:solidFill>
              <w14:schemeClr w14:val="tx1"/>
            </w14:solidFill>
          </w14:textFill>
        </w:rPr>
      </w:pPr>
      <w:r>
        <w:rPr>
          <w:rFonts w:hint="eastAsia" w:ascii="Times New Roman" w:hAnsi="Times New Roman" w:eastAsia="宋体" w:cs="宋体"/>
          <w:b/>
          <w:bCs/>
          <w:color w:val="000000" w:themeColor="text1"/>
          <w:sz w:val="72"/>
          <w:szCs w:val="72"/>
          <w:lang w:eastAsia="zh-CN"/>
          <w14:textFill>
            <w14:solidFill>
              <w14:schemeClr w14:val="tx1"/>
            </w14:solidFill>
          </w14:textFill>
        </w:rPr>
        <w:t>建设项目环境影响报告表</w:t>
      </w:r>
    </w:p>
    <w:p>
      <w:pPr>
        <w:pStyle w:val="49"/>
        <w:rPr>
          <w:rFonts w:hint="eastAsia" w:ascii="Times New Roman" w:hAnsi="Times New Roman" w:eastAsia="宋体" w:cs="宋体"/>
          <w:color w:val="000000" w:themeColor="text1"/>
          <w:lang w:eastAsia="zh-CN"/>
          <w14:textFill>
            <w14:solidFill>
              <w14:schemeClr w14:val="tx1"/>
            </w14:solidFill>
          </w14:textFill>
        </w:rPr>
      </w:pPr>
    </w:p>
    <w:p>
      <w:pPr>
        <w:pStyle w:val="49"/>
        <w:rPr>
          <w:rFonts w:hint="eastAsia" w:ascii="Times New Roman" w:hAnsi="Times New Roman" w:eastAsia="宋体" w:cs="宋体"/>
          <w:color w:val="000000" w:themeColor="text1"/>
          <w:lang w:eastAsia="zh-CN"/>
          <w14:textFill>
            <w14:solidFill>
              <w14:schemeClr w14:val="tx1"/>
            </w14:solidFill>
          </w14:textFill>
        </w:rPr>
      </w:pPr>
    </w:p>
    <w:p>
      <w:pPr>
        <w:pStyle w:val="49"/>
        <w:rPr>
          <w:rFonts w:hint="default" w:ascii="Times New Roman" w:hAnsi="Times New Roman" w:eastAsia="宋体" w:cs="宋体"/>
          <w:color w:val="000000" w:themeColor="text1"/>
          <w:lang w:val="en-US" w:eastAsia="zh-CN"/>
          <w14:textFill>
            <w14:solidFill>
              <w14:schemeClr w14:val="tx1"/>
            </w14:solidFill>
          </w14:textFill>
        </w:rPr>
      </w:pPr>
      <w:bookmarkStart w:id="50" w:name="_GoBack"/>
      <w:bookmarkEnd w:id="50"/>
    </w:p>
    <w:p>
      <w:pPr>
        <w:pStyle w:val="49"/>
        <w:keepNext w:val="0"/>
        <w:keepLines w:val="0"/>
        <w:pageBreakBefore w:val="0"/>
        <w:widowControl w:val="0"/>
        <w:tabs>
          <w:tab w:val="left" w:pos="3096"/>
        </w:tabs>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宋体"/>
          <w:b/>
          <w:bCs/>
          <w:color w:val="000000" w:themeColor="text1"/>
          <w:sz w:val="36"/>
          <w:szCs w:val="36"/>
          <w:lang w:eastAsia="zh-CN"/>
          <w14:textFill>
            <w14:solidFill>
              <w14:schemeClr w14:val="tx1"/>
            </w14:solidFill>
          </w14:textFill>
        </w:rPr>
      </w:pPr>
      <w:r>
        <w:rPr>
          <w:rFonts w:hint="eastAsia" w:ascii="Times New Roman" w:hAnsi="Times New Roman" w:eastAsia="宋体" w:cs="宋体"/>
          <w:b/>
          <w:bCs/>
          <w:color w:val="000000" w:themeColor="text1"/>
          <w:sz w:val="36"/>
          <w:szCs w:val="36"/>
          <w:lang w:eastAsia="zh-CN"/>
          <w14:textFill>
            <w14:solidFill>
              <w14:schemeClr w14:val="tx1"/>
            </w14:solidFill>
          </w14:textFill>
        </w:rPr>
        <w:tab/>
      </w:r>
    </w:p>
    <w:p>
      <w:pPr>
        <w:pStyle w:val="4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宋体"/>
          <w:b/>
          <w:bCs/>
          <w:color w:val="000000" w:themeColor="text1"/>
          <w:sz w:val="36"/>
          <w:szCs w:val="36"/>
          <w:lang w:eastAsia="zh-CN"/>
          <w14:textFill>
            <w14:solidFill>
              <w14:schemeClr w14:val="tx1"/>
            </w14:solidFill>
          </w14:textFill>
        </w:rPr>
      </w:pPr>
    </w:p>
    <w:p>
      <w:pPr>
        <w:pStyle w:val="49"/>
        <w:keepNext w:val="0"/>
        <w:keepLines w:val="0"/>
        <w:pageBreakBefore w:val="0"/>
        <w:widowControl w:val="0"/>
        <w:kinsoku/>
        <w:wordWrap/>
        <w:overflowPunct/>
        <w:topLinePunct w:val="0"/>
        <w:autoSpaceDE/>
        <w:autoSpaceDN/>
        <w:bidi w:val="0"/>
        <w:adjustRightInd/>
        <w:snapToGrid/>
        <w:spacing w:before="157" w:beforeLines="50" w:after="0" w:line="480" w:lineRule="auto"/>
        <w:ind w:left="0" w:leftChars="0" w:firstLine="0" w:firstLineChars="0"/>
        <w:textAlignment w:val="auto"/>
        <w:rPr>
          <w:rFonts w:hint="eastAsia" w:ascii="Times New Roman" w:hAnsi="Times New Roman" w:eastAsia="宋体" w:cs="宋体"/>
          <w:b/>
          <w:bCs/>
          <w:color w:val="000000" w:themeColor="text1"/>
          <w:sz w:val="36"/>
          <w:szCs w:val="36"/>
          <w:lang w:eastAsia="zh-CN"/>
          <w14:textFill>
            <w14:solidFill>
              <w14:schemeClr w14:val="tx1"/>
            </w14:solidFill>
          </w14:textFill>
        </w:rPr>
      </w:pPr>
    </w:p>
    <w:p>
      <w:pPr>
        <w:pStyle w:val="49"/>
        <w:keepNext w:val="0"/>
        <w:keepLines w:val="0"/>
        <w:pageBreakBefore w:val="0"/>
        <w:widowControl w:val="0"/>
        <w:kinsoku/>
        <w:wordWrap/>
        <w:overflowPunct/>
        <w:topLinePunct w:val="0"/>
        <w:autoSpaceDE/>
        <w:autoSpaceDN/>
        <w:bidi w:val="0"/>
        <w:adjustRightInd/>
        <w:snapToGrid/>
        <w:spacing w:before="157" w:beforeLines="50" w:after="0" w:line="480" w:lineRule="auto"/>
        <w:ind w:left="0" w:leftChars="0" w:firstLine="0" w:firstLineChars="0"/>
        <w:textAlignment w:val="auto"/>
        <w:rPr>
          <w:rFonts w:hint="default" w:ascii="Times New Roman" w:hAnsi="Times New Roman" w:eastAsia="宋体" w:cs="宋体"/>
          <w:b/>
          <w:bCs/>
          <w:color w:val="000000" w:themeColor="text1"/>
          <w:sz w:val="32"/>
          <w:szCs w:val="32"/>
          <w:lang w:val="en-US" w:eastAsia="zh-CN"/>
          <w14:textFill>
            <w14:solidFill>
              <w14:schemeClr w14:val="tx1"/>
            </w14:solidFill>
          </w14:textFill>
        </w:rPr>
      </w:pPr>
      <w:r>
        <w:rPr>
          <w:rFonts w:hint="eastAsia" w:ascii="Times New Roman" w:hAnsi="Times New Roman" w:eastAsia="宋体" w:cs="宋体"/>
          <w:b/>
          <w:bCs/>
          <w:color w:val="000000" w:themeColor="text1"/>
          <w:sz w:val="32"/>
          <w:szCs w:val="32"/>
          <w:lang w:eastAsia="zh-CN"/>
          <w14:textFill>
            <w14:solidFill>
              <w14:schemeClr w14:val="tx1"/>
            </w14:solidFill>
          </w14:textFill>
        </w:rPr>
        <w:t>项目名称：</w:t>
      </w:r>
      <w:r>
        <w:rPr>
          <w:rFonts w:hint="eastAsia" w:ascii="Times New Roman" w:hAnsi="Times New Roman" w:eastAsia="宋体" w:cs="宋体"/>
          <w:b/>
          <w:bCs/>
          <w:color w:val="000000" w:themeColor="text1"/>
          <w:sz w:val="32"/>
          <w:szCs w:val="32"/>
          <w:lang w:val="en-US" w:eastAsia="zh-CN"/>
          <w14:textFill>
            <w14:solidFill>
              <w14:schemeClr w14:val="tx1"/>
            </w14:solidFill>
          </w14:textFill>
        </w:rPr>
        <w:t xml:space="preserve"> </w:t>
      </w:r>
      <w:r>
        <w:rPr>
          <w:rFonts w:hint="eastAsia" w:ascii="Times New Roman" w:hAnsi="Times New Roman" w:eastAsia="宋体" w:cs="宋体"/>
          <w:b/>
          <w:bCs/>
          <w:color w:val="000000" w:themeColor="text1"/>
          <w:sz w:val="32"/>
          <w:szCs w:val="32"/>
          <w:u w:val="single"/>
          <w:lang w:val="en-US" w:eastAsia="zh-CN"/>
          <w14:textFill>
            <w14:solidFill>
              <w14:schemeClr w14:val="tx1"/>
            </w14:solidFill>
          </w14:textFill>
        </w:rPr>
        <w:t xml:space="preserve">    </w:t>
      </w:r>
      <w:r>
        <w:rPr>
          <w:rFonts w:hint="eastAsia" w:ascii="Times New Roman" w:hAnsi="Times New Roman" w:eastAsia="宋体" w:cs="宋体"/>
          <w:b/>
          <w:bCs/>
          <w:color w:val="000000" w:themeColor="text1"/>
          <w:sz w:val="32"/>
          <w:szCs w:val="32"/>
          <w:u w:val="single"/>
          <w:lang w:eastAsia="zh-CN"/>
          <w14:textFill>
            <w14:solidFill>
              <w14:schemeClr w14:val="tx1"/>
            </w14:solidFill>
          </w14:textFill>
        </w:rPr>
        <w:t>年产1.5亿片高性能基础材料项目</w:t>
      </w:r>
      <w:r>
        <w:rPr>
          <w:rFonts w:hint="eastAsia" w:ascii="Times New Roman" w:hAnsi="Times New Roman" w:eastAsia="宋体" w:cs="宋体"/>
          <w:b/>
          <w:bCs/>
          <w:color w:val="000000" w:themeColor="text1"/>
          <w:sz w:val="32"/>
          <w:szCs w:val="32"/>
          <w:u w:val="single"/>
          <w:lang w:val="en-US" w:eastAsia="zh-CN"/>
          <w14:textFill>
            <w14:solidFill>
              <w14:schemeClr w14:val="tx1"/>
            </w14:solidFill>
          </w14:textFill>
        </w:rPr>
        <w:t xml:space="preserve">   </w:t>
      </w:r>
    </w:p>
    <w:p>
      <w:pPr>
        <w:pStyle w:val="49"/>
        <w:keepNext w:val="0"/>
        <w:keepLines w:val="0"/>
        <w:pageBreakBefore w:val="0"/>
        <w:widowControl w:val="0"/>
        <w:kinsoku/>
        <w:wordWrap/>
        <w:overflowPunct/>
        <w:topLinePunct w:val="0"/>
        <w:autoSpaceDE/>
        <w:autoSpaceDN/>
        <w:bidi w:val="0"/>
        <w:adjustRightInd/>
        <w:snapToGrid/>
        <w:spacing w:before="157" w:beforeLines="50" w:after="0" w:line="480" w:lineRule="auto"/>
        <w:ind w:left="0" w:leftChars="0" w:firstLine="0" w:firstLineChars="0"/>
        <w:textAlignment w:val="auto"/>
        <w:rPr>
          <w:rFonts w:hint="default" w:ascii="Times New Roman" w:hAnsi="Times New Roman" w:eastAsia="宋体" w:cs="宋体"/>
          <w:color w:val="000000" w:themeColor="text1"/>
          <w:sz w:val="32"/>
          <w:szCs w:val="32"/>
          <w:lang w:val="en-US" w:eastAsia="zh-CN"/>
          <w14:textFill>
            <w14:solidFill>
              <w14:schemeClr w14:val="tx1"/>
            </w14:solidFill>
          </w14:textFill>
        </w:rPr>
      </w:pPr>
      <w:r>
        <w:rPr>
          <w:rFonts w:hint="eastAsia" w:ascii="Times New Roman" w:hAnsi="Times New Roman" w:eastAsia="宋体" w:cs="宋体"/>
          <w:b/>
          <w:bCs/>
          <w:color w:val="000000" w:themeColor="text1"/>
          <w:sz w:val="32"/>
          <w:szCs w:val="32"/>
          <w:lang w:val="en-US" w:eastAsia="zh-CN"/>
          <w14:textFill>
            <w14:solidFill>
              <w14:schemeClr w14:val="tx1"/>
            </w14:solidFill>
          </w14:textFill>
        </w:rPr>
        <w:t xml:space="preserve">建设单位： </w:t>
      </w:r>
      <w:r>
        <w:rPr>
          <w:rFonts w:hint="eastAsia" w:ascii="Times New Roman" w:hAnsi="Times New Roman" w:eastAsia="宋体" w:cs="宋体"/>
          <w:b/>
          <w:bCs/>
          <w:color w:val="000000" w:themeColor="text1"/>
          <w:sz w:val="32"/>
          <w:szCs w:val="32"/>
          <w:u w:val="single"/>
          <w:lang w:val="en-US" w:eastAsia="zh-CN"/>
          <w14:textFill>
            <w14:solidFill>
              <w14:schemeClr w14:val="tx1"/>
            </w14:solidFill>
          </w14:textFill>
        </w:rPr>
        <w:t xml:space="preserve">      浙江东尼电子股份有限公司      </w:t>
      </w:r>
    </w:p>
    <w:p>
      <w:pPr>
        <w:pStyle w:val="49"/>
        <w:keepNext w:val="0"/>
        <w:keepLines w:val="0"/>
        <w:pageBreakBefore w:val="0"/>
        <w:widowControl w:val="0"/>
        <w:kinsoku/>
        <w:wordWrap/>
        <w:overflowPunct/>
        <w:topLinePunct w:val="0"/>
        <w:autoSpaceDE/>
        <w:autoSpaceDN/>
        <w:bidi w:val="0"/>
        <w:adjustRightInd/>
        <w:snapToGrid/>
        <w:spacing w:before="157" w:beforeLines="50" w:after="0" w:line="480" w:lineRule="auto"/>
        <w:ind w:left="0" w:leftChars="0" w:firstLine="0" w:firstLineChars="0"/>
        <w:textAlignment w:val="auto"/>
        <w:rPr>
          <w:rFonts w:hint="default" w:ascii="Times New Roman" w:hAnsi="Times New Roman" w:eastAsia="宋体" w:cs="宋体"/>
          <w:b/>
          <w:bCs/>
          <w:color w:val="000000" w:themeColor="text1"/>
          <w:sz w:val="32"/>
          <w:szCs w:val="32"/>
          <w:lang w:val="en-US" w:eastAsia="zh-CN"/>
          <w14:textFill>
            <w14:solidFill>
              <w14:schemeClr w14:val="tx1"/>
            </w14:solidFill>
          </w14:textFill>
        </w:rPr>
      </w:pPr>
      <w:r>
        <w:rPr>
          <w:rFonts w:hint="eastAsia" w:ascii="Times New Roman" w:hAnsi="Times New Roman" w:eastAsia="宋体" w:cs="宋体"/>
          <w:b/>
          <w:bCs/>
          <w:color w:val="000000" w:themeColor="text1"/>
          <w:sz w:val="32"/>
          <w:szCs w:val="32"/>
          <w:lang w:val="en-US" w:eastAsia="zh-CN"/>
          <w14:textFill>
            <w14:solidFill>
              <w14:schemeClr w14:val="tx1"/>
            </w14:solidFill>
          </w14:textFill>
        </w:rPr>
        <w:t>编制单位：</w:t>
      </w:r>
      <w:r>
        <w:rPr>
          <w:rFonts w:hint="eastAsia" w:ascii="Times New Roman" w:hAnsi="Times New Roman" w:eastAsia="宋体" w:cs="宋体"/>
          <w:b/>
          <w:bCs/>
          <w:color w:val="000000" w:themeColor="text1"/>
          <w:sz w:val="32"/>
          <w:szCs w:val="32"/>
          <w:u w:val="none"/>
          <w:lang w:val="en-US" w:eastAsia="zh-CN"/>
          <w14:textFill>
            <w14:solidFill>
              <w14:schemeClr w14:val="tx1"/>
            </w14:solidFill>
          </w14:textFill>
        </w:rPr>
        <w:t xml:space="preserve"> </w:t>
      </w:r>
      <w:r>
        <w:rPr>
          <w:rFonts w:hint="eastAsia" w:ascii="Times New Roman" w:hAnsi="Times New Roman" w:eastAsia="宋体" w:cs="宋体"/>
          <w:b/>
          <w:bCs/>
          <w:color w:val="000000" w:themeColor="text1"/>
          <w:sz w:val="32"/>
          <w:szCs w:val="32"/>
          <w:u w:val="single"/>
          <w:lang w:val="en-US" w:eastAsia="zh-CN"/>
          <w14:textFill>
            <w14:solidFill>
              <w14:schemeClr w14:val="tx1"/>
            </w14:solidFill>
          </w14:textFill>
        </w:rPr>
        <w:t xml:space="preserve">       浙江同成环境科技有限公司     </w:t>
      </w:r>
    </w:p>
    <w:p>
      <w:pPr>
        <w:pStyle w:val="49"/>
        <w:rPr>
          <w:rFonts w:hint="eastAsia" w:ascii="Times New Roman" w:hAnsi="Times New Roman" w:eastAsia="宋体" w:cs="宋体"/>
          <w:color w:val="000000" w:themeColor="text1"/>
          <w:lang w:val="en-US" w:eastAsia="zh-CN"/>
          <w14:textFill>
            <w14:solidFill>
              <w14:schemeClr w14:val="tx1"/>
            </w14:solidFill>
          </w14:textFill>
        </w:rPr>
      </w:pPr>
    </w:p>
    <w:p>
      <w:pPr>
        <w:pStyle w:val="49"/>
        <w:rPr>
          <w:rFonts w:hint="eastAsia" w:ascii="Times New Roman" w:hAnsi="Times New Roman" w:eastAsia="宋体" w:cs="宋体"/>
          <w:b/>
          <w:bCs/>
          <w:color w:val="000000" w:themeColor="text1"/>
          <w:sz w:val="28"/>
          <w:szCs w:val="28"/>
          <w:lang w:val="en-US" w:eastAsia="zh-CN"/>
          <w14:textFill>
            <w14:solidFill>
              <w14:schemeClr w14:val="tx1"/>
            </w14:solidFill>
          </w14:textFill>
        </w:rPr>
      </w:pPr>
    </w:p>
    <w:p>
      <w:pPr>
        <w:pStyle w:val="49"/>
        <w:rPr>
          <w:rFonts w:hint="eastAsia" w:ascii="Times New Roman" w:hAnsi="Times New Roman" w:eastAsia="宋体" w:cs="宋体"/>
          <w:b/>
          <w:bCs/>
          <w:color w:val="000000" w:themeColor="text1"/>
          <w:sz w:val="28"/>
          <w:szCs w:val="28"/>
          <w:lang w:val="en-US" w:eastAsia="zh-CN"/>
          <w14:textFill>
            <w14:solidFill>
              <w14:schemeClr w14:val="tx1"/>
            </w14:solidFill>
          </w14:textFill>
        </w:rPr>
      </w:pPr>
    </w:p>
    <w:p>
      <w:pPr>
        <w:pStyle w:val="4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宋体"/>
          <w:b/>
          <w:bCs/>
          <w:color w:val="000000" w:themeColor="text1"/>
          <w:sz w:val="28"/>
          <w:szCs w:val="28"/>
          <w:lang w:val="en-US" w:eastAsia="zh-CN"/>
          <w14:textFill>
            <w14:solidFill>
              <w14:schemeClr w14:val="tx1"/>
            </w14:solidFill>
          </w14:textFill>
        </w:rPr>
      </w:pPr>
    </w:p>
    <w:p>
      <w:pPr>
        <w:pStyle w:val="4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宋体"/>
          <w:b/>
          <w:bCs/>
          <w:color w:val="000000" w:themeColor="text1"/>
          <w:sz w:val="28"/>
          <w:szCs w:val="28"/>
          <w:lang w:val="en-US" w:eastAsia="zh-CN"/>
          <w14:textFill>
            <w14:solidFill>
              <w14:schemeClr w14:val="tx1"/>
            </w14:solidFill>
          </w14:textFill>
        </w:rPr>
      </w:pPr>
    </w:p>
    <w:p>
      <w:pPr>
        <w:pStyle w:val="4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宋体"/>
          <w:b/>
          <w:bCs/>
          <w:color w:val="000000" w:themeColor="text1"/>
          <w:sz w:val="28"/>
          <w:szCs w:val="28"/>
          <w:lang w:val="en-US" w:eastAsia="zh-CN"/>
          <w14:textFill>
            <w14:solidFill>
              <w14:schemeClr w14:val="tx1"/>
            </w14:solidFill>
          </w14:textFill>
        </w:rPr>
      </w:pPr>
    </w:p>
    <w:p>
      <w:pPr>
        <w:pStyle w:val="4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宋体"/>
          <w:b/>
          <w:bCs/>
          <w:color w:val="000000" w:themeColor="text1"/>
          <w:sz w:val="28"/>
          <w:szCs w:val="28"/>
          <w:lang w:val="en-US" w:eastAsia="zh-CN"/>
          <w14:textFill>
            <w14:solidFill>
              <w14:schemeClr w14:val="tx1"/>
            </w14:solidFill>
          </w14:textFill>
        </w:rPr>
      </w:pPr>
    </w:p>
    <w:p>
      <w:pPr>
        <w:pStyle w:val="4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right"/>
        <w:textAlignment w:val="auto"/>
        <w:rPr>
          <w:rFonts w:hint="eastAsia" w:ascii="Times New Roman" w:hAnsi="Times New Roman" w:eastAsia="宋体" w:cs="宋体"/>
          <w:b/>
          <w:bCs/>
          <w:color w:val="000000" w:themeColor="text1"/>
          <w:sz w:val="28"/>
          <w:szCs w:val="28"/>
          <w:lang w:val="en-US" w:eastAsia="zh-CN"/>
          <w14:textFill>
            <w14:solidFill>
              <w14:schemeClr w14:val="tx1"/>
            </w14:solidFill>
          </w14:textFill>
        </w:rPr>
      </w:pPr>
    </w:p>
    <w:p>
      <w:pPr>
        <w:pStyle w:val="49"/>
        <w:keepNext w:val="0"/>
        <w:keepLines w:val="0"/>
        <w:pageBreakBefore w:val="0"/>
        <w:widowControl w:val="0"/>
        <w:kinsoku/>
        <w:wordWrap/>
        <w:overflowPunct/>
        <w:topLinePunct w:val="0"/>
        <w:autoSpaceDE/>
        <w:autoSpaceDN/>
        <w:bidi w:val="0"/>
        <w:adjustRightInd/>
        <w:snapToGrid/>
        <w:spacing w:after="0" w:line="360" w:lineRule="auto"/>
        <w:ind w:firstLine="2249" w:firstLineChars="800"/>
        <w:textAlignment w:val="auto"/>
        <w:rPr>
          <w:rFonts w:hint="eastAsia" w:ascii="Times New Roman" w:hAnsi="Times New Roman" w:eastAsia="宋体" w:cs="宋体"/>
          <w:b/>
          <w:bCs/>
          <w:color w:val="000000" w:themeColor="text1"/>
          <w:sz w:val="28"/>
          <w:szCs w:val="28"/>
          <w:lang w:val="en-US" w:eastAsia="zh-CN"/>
          <w14:textFill>
            <w14:solidFill>
              <w14:schemeClr w14:val="tx1"/>
            </w14:solidFill>
          </w14:textFill>
        </w:rPr>
      </w:pPr>
      <w:r>
        <w:rPr>
          <w:rFonts w:hint="eastAsia" w:ascii="Times New Roman" w:hAnsi="Times New Roman" w:eastAsia="宋体" w:cs="宋体"/>
          <w:b/>
          <w:bCs/>
          <w:color w:val="000000" w:themeColor="text1"/>
          <w:sz w:val="28"/>
          <w:szCs w:val="28"/>
          <w:lang w:val="en-US" w:eastAsia="zh-CN"/>
          <w14:textFill>
            <w14:solidFill>
              <w14:schemeClr w14:val="tx1"/>
            </w14:solidFill>
          </w14:textFill>
        </w:rPr>
        <w:t>编制日期：2020年8月</w:t>
      </w:r>
    </w:p>
    <w:p>
      <w:pPr>
        <w:pStyle w:val="49"/>
        <w:keepNext w:val="0"/>
        <w:keepLines w:val="0"/>
        <w:pageBreakBefore w:val="0"/>
        <w:widowControl w:val="0"/>
        <w:kinsoku/>
        <w:wordWrap/>
        <w:overflowPunct/>
        <w:topLinePunct w:val="0"/>
        <w:autoSpaceDE/>
        <w:autoSpaceDN/>
        <w:bidi w:val="0"/>
        <w:adjustRightInd/>
        <w:snapToGrid/>
        <w:spacing w:after="0" w:line="360" w:lineRule="auto"/>
        <w:ind w:firstLine="2530" w:firstLineChars="900"/>
        <w:textAlignment w:val="auto"/>
        <w:rPr>
          <w:rFonts w:hint="eastAsia" w:ascii="Times New Roman" w:hAnsi="Times New Roman" w:eastAsia="宋体" w:cs="宋体"/>
          <w:b/>
          <w:bCs/>
          <w:color w:val="000000" w:themeColor="text1"/>
          <w:sz w:val="28"/>
          <w:szCs w:val="28"/>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Times New Roman" w:hAnsi="Times New Roman" w:eastAsia="宋体" w:cs="宋体"/>
          <w:b/>
          <w:bCs/>
          <w:color w:val="000000" w:themeColor="text1"/>
          <w:sz w:val="28"/>
          <w:szCs w:val="28"/>
          <w:lang w:val="en-US" w:eastAsia="zh-CN"/>
          <w14:textFill>
            <w14:solidFill>
              <w14:schemeClr w14:val="tx1"/>
            </w14:solidFill>
          </w14:textFill>
        </w:rPr>
        <w:t>国家环境保护部制</w:t>
      </w:r>
    </w:p>
    <w:p>
      <w:pPr>
        <w:spacing w:line="360" w:lineRule="auto"/>
        <w:jc w:val="both"/>
        <w:rPr>
          <w:rFonts w:hint="eastAsia" w:ascii="Times New Roman" w:hAnsi="Times New Roman" w:eastAsia="宋体" w:cs="宋体"/>
          <w:b/>
          <w:bCs/>
          <w:color w:val="000000" w:themeColor="text1"/>
          <w:sz w:val="24"/>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jc w:val="center"/>
        <w:rPr>
          <w:rFonts w:ascii="Times New Roman" w:hAnsi="Times New Roman" w:eastAsia="宋体" w:cs="宋体"/>
          <w:b/>
          <w:bCs/>
          <w:color w:val="000000" w:themeColor="text1"/>
          <w:sz w:val="28"/>
          <w:szCs w:val="28"/>
          <w14:textFill>
            <w14:solidFill>
              <w14:schemeClr w14:val="tx1"/>
            </w14:solidFill>
          </w14:textFill>
        </w:rPr>
      </w:pPr>
      <w:r>
        <w:rPr>
          <w:rFonts w:ascii="Times New Roman" w:hAnsi="Times New Roman" w:eastAsia="宋体" w:cs="宋体"/>
          <w:b/>
          <w:bCs/>
          <w:color w:val="000000" w:themeColor="text1"/>
          <w:sz w:val="28"/>
          <w:szCs w:val="28"/>
          <w14:textFill>
            <w14:solidFill>
              <w14:schemeClr w14:val="tx1"/>
            </w14:solidFill>
          </w14:textFill>
        </w:rPr>
        <w:t>目   录</w:t>
      </w:r>
    </w:p>
    <w:p>
      <w:pPr>
        <w:pStyle w:val="49"/>
        <w:rPr>
          <w:rFonts w:ascii="Times New Roman" w:hAnsi="Times New Roman" w:eastAsia="宋体" w:cs="宋体"/>
          <w:color w:val="000000" w:themeColor="text1"/>
          <w14:textFill>
            <w14:solidFill>
              <w14:schemeClr w14:val="tx1"/>
            </w14:solidFill>
          </w14:textFill>
        </w:rPr>
      </w:pPr>
    </w:p>
    <w:p>
      <w:pPr>
        <w:pStyle w:val="34"/>
        <w:spacing w:line="360" w:lineRule="auto"/>
        <w:rPr>
          <w:rFonts w:ascii="Times New Roman" w:hAnsi="Times New Roman" w:eastAsia="宋体" w:cs="宋体"/>
          <w:b w:val="0"/>
          <w:bCs w:val="0"/>
          <w:color w:val="000000" w:themeColor="text1"/>
          <w:sz w:val="24"/>
          <w14:textFill>
            <w14:solidFill>
              <w14:schemeClr w14:val="tx1"/>
            </w14:solidFill>
          </w14:textFill>
        </w:rPr>
      </w:pPr>
      <w:r>
        <w:rPr>
          <w:rFonts w:ascii="Times New Roman" w:hAnsi="Times New Roman" w:eastAsia="宋体" w:cs="宋体"/>
          <w:b w:val="0"/>
          <w:bCs w:val="0"/>
          <w:color w:val="000000" w:themeColor="text1"/>
          <w:sz w:val="24"/>
          <w14:textFill>
            <w14:solidFill>
              <w14:schemeClr w14:val="tx1"/>
            </w14:solidFill>
          </w14:textFill>
        </w:rPr>
        <w:fldChar w:fldCharType="begin"/>
      </w:r>
      <w:r>
        <w:rPr>
          <w:rFonts w:ascii="Times New Roman" w:hAnsi="Times New Roman" w:eastAsia="宋体" w:cs="宋体"/>
          <w:b w:val="0"/>
          <w:bCs w:val="0"/>
          <w:color w:val="000000" w:themeColor="text1"/>
          <w:sz w:val="24"/>
          <w14:textFill>
            <w14:solidFill>
              <w14:schemeClr w14:val="tx1"/>
            </w14:solidFill>
          </w14:textFill>
        </w:rPr>
        <w:instrText xml:space="preserve"> TOC \o "1-1" \h \z </w:instrText>
      </w:r>
      <w:r>
        <w:rPr>
          <w:rFonts w:ascii="Times New Roman" w:hAnsi="Times New Roman" w:eastAsia="宋体" w:cs="宋体"/>
          <w:b w:val="0"/>
          <w:bCs w:val="0"/>
          <w:color w:val="000000" w:themeColor="text1"/>
          <w:sz w:val="24"/>
          <w14:textFill>
            <w14:solidFill>
              <w14:schemeClr w14:val="tx1"/>
            </w14:solidFill>
          </w14:textFill>
        </w:rPr>
        <w:fldChar w:fldCharType="separate"/>
      </w:r>
      <w:r>
        <w:rPr>
          <w:rFonts w:ascii="Times New Roman" w:hAnsi="Times New Roman" w:eastAsia="宋体" w:cs="宋体"/>
          <w:color w:val="000000" w:themeColor="text1"/>
          <w14:textFill>
            <w14:solidFill>
              <w14:schemeClr w14:val="tx1"/>
            </w14:solidFill>
          </w14:textFill>
        </w:rPr>
        <w:fldChar w:fldCharType="begin"/>
      </w:r>
      <w:r>
        <w:rPr>
          <w:rFonts w:ascii="Times New Roman" w:hAnsi="Times New Roman" w:eastAsia="宋体" w:cs="宋体"/>
          <w:color w:val="000000" w:themeColor="text1"/>
          <w14:textFill>
            <w14:solidFill>
              <w14:schemeClr w14:val="tx1"/>
            </w14:solidFill>
          </w14:textFill>
        </w:rPr>
        <w:instrText xml:space="preserve"> HYPERLINK \l "_Toc535791726" </w:instrText>
      </w:r>
      <w:r>
        <w:rPr>
          <w:rFonts w:ascii="Times New Roman" w:hAnsi="Times New Roman" w:eastAsia="宋体" w:cs="宋体"/>
          <w:color w:val="000000" w:themeColor="text1"/>
          <w14:textFill>
            <w14:solidFill>
              <w14:schemeClr w14:val="tx1"/>
            </w14:solidFill>
          </w14:textFill>
        </w:rPr>
        <w:fldChar w:fldCharType="separate"/>
      </w:r>
      <w:r>
        <w:rPr>
          <w:rStyle w:val="57"/>
          <w:rFonts w:ascii="Times New Roman" w:hAnsi="Times New Roman" w:eastAsia="宋体" w:cs="宋体"/>
          <w:color w:val="000000" w:themeColor="text1"/>
          <w:sz w:val="24"/>
          <w14:textFill>
            <w14:solidFill>
              <w14:schemeClr w14:val="tx1"/>
            </w14:solidFill>
          </w14:textFill>
        </w:rPr>
        <w:t>一、建设项目基本情况</w:t>
      </w:r>
      <w:r>
        <w:rPr>
          <w:rFonts w:ascii="Times New Roman" w:hAnsi="Times New Roman" w:eastAsia="宋体" w:cs="宋体"/>
          <w:color w:val="000000" w:themeColor="text1"/>
          <w:sz w:val="24"/>
          <w14:textFill>
            <w14:solidFill>
              <w14:schemeClr w14:val="tx1"/>
            </w14:solidFill>
          </w14:textFill>
        </w:rPr>
        <w:tab/>
      </w:r>
      <w:r>
        <w:rPr>
          <w:rFonts w:ascii="Times New Roman" w:hAnsi="Times New Roman" w:eastAsia="宋体" w:cs="宋体"/>
          <w:color w:val="000000" w:themeColor="text1"/>
          <w:sz w:val="24"/>
          <w14:textFill>
            <w14:solidFill>
              <w14:schemeClr w14:val="tx1"/>
            </w14:solidFill>
          </w14:textFill>
        </w:rPr>
        <w:fldChar w:fldCharType="begin"/>
      </w:r>
      <w:r>
        <w:rPr>
          <w:rFonts w:ascii="Times New Roman" w:hAnsi="Times New Roman" w:eastAsia="宋体" w:cs="宋体"/>
          <w:color w:val="000000" w:themeColor="text1"/>
          <w:sz w:val="24"/>
          <w14:textFill>
            <w14:solidFill>
              <w14:schemeClr w14:val="tx1"/>
            </w14:solidFill>
          </w14:textFill>
        </w:rPr>
        <w:instrText xml:space="preserve"> PAGEREF _Toc535791726 \h </w:instrText>
      </w:r>
      <w:r>
        <w:rPr>
          <w:rFonts w:ascii="Times New Roman" w:hAnsi="Times New Roman" w:eastAsia="宋体" w:cs="宋体"/>
          <w:color w:val="000000" w:themeColor="text1"/>
          <w:sz w:val="24"/>
          <w14:textFill>
            <w14:solidFill>
              <w14:schemeClr w14:val="tx1"/>
            </w14:solidFill>
          </w14:textFill>
        </w:rPr>
        <w:fldChar w:fldCharType="separate"/>
      </w:r>
      <w:r>
        <w:rPr>
          <w:rFonts w:ascii="Times New Roman" w:hAnsi="Times New Roman" w:eastAsia="宋体" w:cs="宋体"/>
          <w:color w:val="000000" w:themeColor="text1"/>
          <w:sz w:val="24"/>
          <w14:textFill>
            <w14:solidFill>
              <w14:schemeClr w14:val="tx1"/>
            </w14:solidFill>
          </w14:textFill>
        </w:rPr>
        <w:t>1</w:t>
      </w:r>
      <w:r>
        <w:rPr>
          <w:rFonts w:ascii="Times New Roman" w:hAnsi="Times New Roman" w:eastAsia="宋体" w:cs="宋体"/>
          <w:color w:val="000000" w:themeColor="text1"/>
          <w:sz w:val="24"/>
          <w14:textFill>
            <w14:solidFill>
              <w14:schemeClr w14:val="tx1"/>
            </w14:solidFill>
          </w14:textFill>
        </w:rPr>
        <w:fldChar w:fldCharType="end"/>
      </w:r>
      <w:r>
        <w:rPr>
          <w:rFonts w:ascii="Times New Roman" w:hAnsi="Times New Roman" w:eastAsia="宋体" w:cs="宋体"/>
          <w:color w:val="000000" w:themeColor="text1"/>
          <w:sz w:val="24"/>
          <w14:textFill>
            <w14:solidFill>
              <w14:schemeClr w14:val="tx1"/>
            </w14:solidFill>
          </w14:textFill>
        </w:rPr>
        <w:fldChar w:fldCharType="end"/>
      </w:r>
    </w:p>
    <w:p>
      <w:pPr>
        <w:pStyle w:val="34"/>
        <w:spacing w:line="360" w:lineRule="auto"/>
        <w:rPr>
          <w:rFonts w:ascii="Times New Roman" w:hAnsi="Times New Roman" w:eastAsia="宋体" w:cs="宋体"/>
          <w:b w:val="0"/>
          <w:bCs w:val="0"/>
          <w:color w:val="000000" w:themeColor="text1"/>
          <w:sz w:val="24"/>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fldChar w:fldCharType="begin"/>
      </w:r>
      <w:r>
        <w:rPr>
          <w:rFonts w:ascii="Times New Roman" w:hAnsi="Times New Roman" w:eastAsia="宋体" w:cs="宋体"/>
          <w:color w:val="000000" w:themeColor="text1"/>
          <w14:textFill>
            <w14:solidFill>
              <w14:schemeClr w14:val="tx1"/>
            </w14:solidFill>
          </w14:textFill>
        </w:rPr>
        <w:instrText xml:space="preserve"> HYPERLINK \l "_Toc535791727" </w:instrText>
      </w:r>
      <w:r>
        <w:rPr>
          <w:rFonts w:ascii="Times New Roman" w:hAnsi="Times New Roman" w:eastAsia="宋体" w:cs="宋体"/>
          <w:color w:val="000000" w:themeColor="text1"/>
          <w14:textFill>
            <w14:solidFill>
              <w14:schemeClr w14:val="tx1"/>
            </w14:solidFill>
          </w14:textFill>
        </w:rPr>
        <w:fldChar w:fldCharType="separate"/>
      </w:r>
      <w:r>
        <w:rPr>
          <w:rStyle w:val="57"/>
          <w:rFonts w:ascii="Times New Roman" w:hAnsi="Times New Roman" w:eastAsia="宋体" w:cs="宋体"/>
          <w:color w:val="000000" w:themeColor="text1"/>
          <w:sz w:val="24"/>
          <w14:textFill>
            <w14:solidFill>
              <w14:schemeClr w14:val="tx1"/>
            </w14:solidFill>
          </w14:textFill>
        </w:rPr>
        <w:t>二、建设项目所在地自然环境和相关规划情况</w:t>
      </w:r>
      <w:r>
        <w:rPr>
          <w:rFonts w:ascii="Times New Roman" w:hAnsi="Times New Roman" w:eastAsia="宋体" w:cs="宋体"/>
          <w:color w:val="000000" w:themeColor="text1"/>
          <w:sz w:val="24"/>
          <w14:textFill>
            <w14:solidFill>
              <w14:schemeClr w14:val="tx1"/>
            </w14:solidFill>
          </w14:textFill>
        </w:rPr>
        <w:tab/>
      </w:r>
      <w:r>
        <w:rPr>
          <w:rFonts w:ascii="Times New Roman" w:hAnsi="Times New Roman" w:eastAsia="宋体" w:cs="宋体"/>
          <w:color w:val="000000" w:themeColor="text1"/>
          <w:sz w:val="24"/>
          <w14:textFill>
            <w14:solidFill>
              <w14:schemeClr w14:val="tx1"/>
            </w14:solidFill>
          </w14:textFill>
        </w:rPr>
        <w:fldChar w:fldCharType="begin"/>
      </w:r>
      <w:r>
        <w:rPr>
          <w:rFonts w:ascii="Times New Roman" w:hAnsi="Times New Roman" w:eastAsia="宋体" w:cs="宋体"/>
          <w:color w:val="000000" w:themeColor="text1"/>
          <w:sz w:val="24"/>
          <w14:textFill>
            <w14:solidFill>
              <w14:schemeClr w14:val="tx1"/>
            </w14:solidFill>
          </w14:textFill>
        </w:rPr>
        <w:instrText xml:space="preserve"> PAGEREF _Toc535791727 \h </w:instrText>
      </w:r>
      <w:r>
        <w:rPr>
          <w:rFonts w:ascii="Times New Roman" w:hAnsi="Times New Roman" w:eastAsia="宋体" w:cs="宋体"/>
          <w:color w:val="000000" w:themeColor="text1"/>
          <w:sz w:val="24"/>
          <w14:textFill>
            <w14:solidFill>
              <w14:schemeClr w14:val="tx1"/>
            </w14:solidFill>
          </w14:textFill>
        </w:rPr>
        <w:fldChar w:fldCharType="separate"/>
      </w:r>
      <w:r>
        <w:rPr>
          <w:rFonts w:ascii="Times New Roman" w:hAnsi="Times New Roman" w:eastAsia="宋体" w:cs="宋体"/>
          <w:color w:val="000000" w:themeColor="text1"/>
          <w:sz w:val="24"/>
          <w14:textFill>
            <w14:solidFill>
              <w14:schemeClr w14:val="tx1"/>
            </w14:solidFill>
          </w14:textFill>
        </w:rPr>
        <w:t>42</w:t>
      </w:r>
      <w:r>
        <w:rPr>
          <w:rFonts w:ascii="Times New Roman" w:hAnsi="Times New Roman" w:eastAsia="宋体" w:cs="宋体"/>
          <w:color w:val="000000" w:themeColor="text1"/>
          <w:sz w:val="24"/>
          <w14:textFill>
            <w14:solidFill>
              <w14:schemeClr w14:val="tx1"/>
            </w14:solidFill>
          </w14:textFill>
        </w:rPr>
        <w:fldChar w:fldCharType="end"/>
      </w:r>
      <w:r>
        <w:rPr>
          <w:rFonts w:ascii="Times New Roman" w:hAnsi="Times New Roman" w:eastAsia="宋体" w:cs="宋体"/>
          <w:color w:val="000000" w:themeColor="text1"/>
          <w:sz w:val="24"/>
          <w14:textFill>
            <w14:solidFill>
              <w14:schemeClr w14:val="tx1"/>
            </w14:solidFill>
          </w14:textFill>
        </w:rPr>
        <w:fldChar w:fldCharType="end"/>
      </w:r>
    </w:p>
    <w:p>
      <w:pPr>
        <w:pStyle w:val="34"/>
        <w:spacing w:line="360" w:lineRule="auto"/>
        <w:rPr>
          <w:rFonts w:ascii="Times New Roman" w:hAnsi="Times New Roman" w:eastAsia="宋体" w:cs="宋体"/>
          <w:b w:val="0"/>
          <w:bCs w:val="0"/>
          <w:color w:val="000000" w:themeColor="text1"/>
          <w:sz w:val="24"/>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fldChar w:fldCharType="begin"/>
      </w:r>
      <w:r>
        <w:rPr>
          <w:rFonts w:ascii="Times New Roman" w:hAnsi="Times New Roman" w:eastAsia="宋体" w:cs="宋体"/>
          <w:color w:val="000000" w:themeColor="text1"/>
          <w14:textFill>
            <w14:solidFill>
              <w14:schemeClr w14:val="tx1"/>
            </w14:solidFill>
          </w14:textFill>
        </w:rPr>
        <w:instrText xml:space="preserve"> HYPERLINK \l "_Toc535791728" </w:instrText>
      </w:r>
      <w:r>
        <w:rPr>
          <w:rFonts w:ascii="Times New Roman" w:hAnsi="Times New Roman" w:eastAsia="宋体" w:cs="宋体"/>
          <w:color w:val="000000" w:themeColor="text1"/>
          <w14:textFill>
            <w14:solidFill>
              <w14:schemeClr w14:val="tx1"/>
            </w14:solidFill>
          </w14:textFill>
        </w:rPr>
        <w:fldChar w:fldCharType="separate"/>
      </w:r>
      <w:r>
        <w:rPr>
          <w:rStyle w:val="57"/>
          <w:rFonts w:ascii="Times New Roman" w:hAnsi="Times New Roman" w:eastAsia="宋体" w:cs="宋体"/>
          <w:color w:val="000000" w:themeColor="text1"/>
          <w:sz w:val="24"/>
          <w14:textFill>
            <w14:solidFill>
              <w14:schemeClr w14:val="tx1"/>
            </w14:solidFill>
          </w14:textFill>
        </w:rPr>
        <w:t>三、环境质量状况</w:t>
      </w:r>
      <w:r>
        <w:rPr>
          <w:rFonts w:ascii="Times New Roman" w:hAnsi="Times New Roman" w:eastAsia="宋体" w:cs="宋体"/>
          <w:color w:val="000000" w:themeColor="text1"/>
          <w:sz w:val="24"/>
          <w14:textFill>
            <w14:solidFill>
              <w14:schemeClr w14:val="tx1"/>
            </w14:solidFill>
          </w14:textFill>
        </w:rPr>
        <w:tab/>
      </w:r>
      <w:r>
        <w:rPr>
          <w:rFonts w:ascii="Times New Roman" w:hAnsi="Times New Roman" w:eastAsia="宋体" w:cs="宋体"/>
          <w:color w:val="000000" w:themeColor="text1"/>
          <w:sz w:val="24"/>
          <w14:textFill>
            <w14:solidFill>
              <w14:schemeClr w14:val="tx1"/>
            </w14:solidFill>
          </w14:textFill>
        </w:rPr>
        <w:fldChar w:fldCharType="begin"/>
      </w:r>
      <w:r>
        <w:rPr>
          <w:rFonts w:ascii="Times New Roman" w:hAnsi="Times New Roman" w:eastAsia="宋体" w:cs="宋体"/>
          <w:color w:val="000000" w:themeColor="text1"/>
          <w:sz w:val="24"/>
          <w14:textFill>
            <w14:solidFill>
              <w14:schemeClr w14:val="tx1"/>
            </w14:solidFill>
          </w14:textFill>
        </w:rPr>
        <w:instrText xml:space="preserve"> PAGEREF _Toc535791728 \h </w:instrText>
      </w:r>
      <w:r>
        <w:rPr>
          <w:rFonts w:ascii="Times New Roman" w:hAnsi="Times New Roman" w:eastAsia="宋体" w:cs="宋体"/>
          <w:color w:val="000000" w:themeColor="text1"/>
          <w:sz w:val="24"/>
          <w14:textFill>
            <w14:solidFill>
              <w14:schemeClr w14:val="tx1"/>
            </w14:solidFill>
          </w14:textFill>
        </w:rPr>
        <w:fldChar w:fldCharType="separate"/>
      </w:r>
      <w:r>
        <w:rPr>
          <w:rFonts w:ascii="Times New Roman" w:hAnsi="Times New Roman" w:eastAsia="宋体" w:cs="宋体"/>
          <w:color w:val="000000" w:themeColor="text1"/>
          <w:sz w:val="24"/>
          <w14:textFill>
            <w14:solidFill>
              <w14:schemeClr w14:val="tx1"/>
            </w14:solidFill>
          </w14:textFill>
        </w:rPr>
        <w:t>55</w:t>
      </w:r>
      <w:r>
        <w:rPr>
          <w:rFonts w:ascii="Times New Roman" w:hAnsi="Times New Roman" w:eastAsia="宋体" w:cs="宋体"/>
          <w:color w:val="000000" w:themeColor="text1"/>
          <w:sz w:val="24"/>
          <w14:textFill>
            <w14:solidFill>
              <w14:schemeClr w14:val="tx1"/>
            </w14:solidFill>
          </w14:textFill>
        </w:rPr>
        <w:fldChar w:fldCharType="end"/>
      </w:r>
      <w:r>
        <w:rPr>
          <w:rFonts w:ascii="Times New Roman" w:hAnsi="Times New Roman" w:eastAsia="宋体" w:cs="宋体"/>
          <w:color w:val="000000" w:themeColor="text1"/>
          <w:sz w:val="24"/>
          <w14:textFill>
            <w14:solidFill>
              <w14:schemeClr w14:val="tx1"/>
            </w14:solidFill>
          </w14:textFill>
        </w:rPr>
        <w:fldChar w:fldCharType="end"/>
      </w:r>
    </w:p>
    <w:p>
      <w:pPr>
        <w:pStyle w:val="34"/>
        <w:spacing w:line="360" w:lineRule="auto"/>
        <w:rPr>
          <w:rFonts w:ascii="Times New Roman" w:hAnsi="Times New Roman" w:eastAsia="宋体" w:cs="宋体"/>
          <w:b w:val="0"/>
          <w:bCs w:val="0"/>
          <w:color w:val="000000" w:themeColor="text1"/>
          <w:sz w:val="24"/>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fldChar w:fldCharType="begin"/>
      </w:r>
      <w:r>
        <w:rPr>
          <w:rFonts w:ascii="Times New Roman" w:hAnsi="Times New Roman" w:eastAsia="宋体" w:cs="宋体"/>
          <w:color w:val="000000" w:themeColor="text1"/>
          <w14:textFill>
            <w14:solidFill>
              <w14:schemeClr w14:val="tx1"/>
            </w14:solidFill>
          </w14:textFill>
        </w:rPr>
        <w:instrText xml:space="preserve"> HYPERLINK \l "_Toc535791729" </w:instrText>
      </w:r>
      <w:r>
        <w:rPr>
          <w:rFonts w:ascii="Times New Roman" w:hAnsi="Times New Roman" w:eastAsia="宋体" w:cs="宋体"/>
          <w:color w:val="000000" w:themeColor="text1"/>
          <w14:textFill>
            <w14:solidFill>
              <w14:schemeClr w14:val="tx1"/>
            </w14:solidFill>
          </w14:textFill>
        </w:rPr>
        <w:fldChar w:fldCharType="separate"/>
      </w:r>
      <w:r>
        <w:rPr>
          <w:rStyle w:val="57"/>
          <w:rFonts w:ascii="Times New Roman" w:hAnsi="Times New Roman" w:eastAsia="宋体" w:cs="宋体"/>
          <w:color w:val="000000" w:themeColor="text1"/>
          <w:sz w:val="24"/>
          <w14:textFill>
            <w14:solidFill>
              <w14:schemeClr w14:val="tx1"/>
            </w14:solidFill>
          </w14:textFill>
        </w:rPr>
        <w:t>四、评价适用标准</w:t>
      </w:r>
      <w:r>
        <w:rPr>
          <w:rFonts w:ascii="Times New Roman" w:hAnsi="Times New Roman" w:eastAsia="宋体" w:cs="宋体"/>
          <w:color w:val="000000" w:themeColor="text1"/>
          <w:sz w:val="24"/>
          <w14:textFill>
            <w14:solidFill>
              <w14:schemeClr w14:val="tx1"/>
            </w14:solidFill>
          </w14:textFill>
        </w:rPr>
        <w:tab/>
      </w:r>
      <w:r>
        <w:rPr>
          <w:rFonts w:ascii="Times New Roman" w:hAnsi="Times New Roman" w:eastAsia="宋体" w:cs="宋体"/>
          <w:color w:val="000000" w:themeColor="text1"/>
          <w:sz w:val="24"/>
          <w14:textFill>
            <w14:solidFill>
              <w14:schemeClr w14:val="tx1"/>
            </w14:solidFill>
          </w14:textFill>
        </w:rPr>
        <w:fldChar w:fldCharType="begin"/>
      </w:r>
      <w:r>
        <w:rPr>
          <w:rFonts w:ascii="Times New Roman" w:hAnsi="Times New Roman" w:eastAsia="宋体" w:cs="宋体"/>
          <w:color w:val="000000" w:themeColor="text1"/>
          <w:sz w:val="24"/>
          <w14:textFill>
            <w14:solidFill>
              <w14:schemeClr w14:val="tx1"/>
            </w14:solidFill>
          </w14:textFill>
        </w:rPr>
        <w:instrText xml:space="preserve"> PAGEREF _Toc535791729 \h </w:instrText>
      </w:r>
      <w:r>
        <w:rPr>
          <w:rFonts w:ascii="Times New Roman" w:hAnsi="Times New Roman" w:eastAsia="宋体" w:cs="宋体"/>
          <w:color w:val="000000" w:themeColor="text1"/>
          <w:sz w:val="24"/>
          <w14:textFill>
            <w14:solidFill>
              <w14:schemeClr w14:val="tx1"/>
            </w14:solidFill>
          </w14:textFill>
        </w:rPr>
        <w:fldChar w:fldCharType="separate"/>
      </w:r>
      <w:r>
        <w:rPr>
          <w:rFonts w:ascii="Times New Roman" w:hAnsi="Times New Roman" w:eastAsia="宋体" w:cs="宋体"/>
          <w:color w:val="000000" w:themeColor="text1"/>
          <w:sz w:val="24"/>
          <w14:textFill>
            <w14:solidFill>
              <w14:schemeClr w14:val="tx1"/>
            </w14:solidFill>
          </w14:textFill>
        </w:rPr>
        <w:t>60</w:t>
      </w:r>
      <w:r>
        <w:rPr>
          <w:rFonts w:ascii="Times New Roman" w:hAnsi="Times New Roman" w:eastAsia="宋体" w:cs="宋体"/>
          <w:color w:val="000000" w:themeColor="text1"/>
          <w:sz w:val="24"/>
          <w14:textFill>
            <w14:solidFill>
              <w14:schemeClr w14:val="tx1"/>
            </w14:solidFill>
          </w14:textFill>
        </w:rPr>
        <w:fldChar w:fldCharType="end"/>
      </w:r>
      <w:r>
        <w:rPr>
          <w:rFonts w:ascii="Times New Roman" w:hAnsi="Times New Roman" w:eastAsia="宋体" w:cs="宋体"/>
          <w:color w:val="000000" w:themeColor="text1"/>
          <w:sz w:val="24"/>
          <w14:textFill>
            <w14:solidFill>
              <w14:schemeClr w14:val="tx1"/>
            </w14:solidFill>
          </w14:textFill>
        </w:rPr>
        <w:fldChar w:fldCharType="end"/>
      </w:r>
    </w:p>
    <w:p>
      <w:pPr>
        <w:pStyle w:val="34"/>
        <w:spacing w:line="360" w:lineRule="auto"/>
        <w:rPr>
          <w:rFonts w:ascii="Times New Roman" w:hAnsi="Times New Roman" w:eastAsia="宋体" w:cs="宋体"/>
          <w:b w:val="0"/>
          <w:bCs w:val="0"/>
          <w:color w:val="000000" w:themeColor="text1"/>
          <w:sz w:val="24"/>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fldChar w:fldCharType="begin"/>
      </w:r>
      <w:r>
        <w:rPr>
          <w:rFonts w:ascii="Times New Roman" w:hAnsi="Times New Roman" w:eastAsia="宋体" w:cs="宋体"/>
          <w:color w:val="000000" w:themeColor="text1"/>
          <w14:textFill>
            <w14:solidFill>
              <w14:schemeClr w14:val="tx1"/>
            </w14:solidFill>
          </w14:textFill>
        </w:rPr>
        <w:instrText xml:space="preserve"> HYPERLINK \l "_Toc535791730" </w:instrText>
      </w:r>
      <w:r>
        <w:rPr>
          <w:rFonts w:ascii="Times New Roman" w:hAnsi="Times New Roman" w:eastAsia="宋体" w:cs="宋体"/>
          <w:color w:val="000000" w:themeColor="text1"/>
          <w14:textFill>
            <w14:solidFill>
              <w14:schemeClr w14:val="tx1"/>
            </w14:solidFill>
          </w14:textFill>
        </w:rPr>
        <w:fldChar w:fldCharType="separate"/>
      </w:r>
      <w:r>
        <w:rPr>
          <w:rStyle w:val="57"/>
          <w:rFonts w:ascii="Times New Roman" w:hAnsi="Times New Roman" w:eastAsia="宋体" w:cs="宋体"/>
          <w:color w:val="000000" w:themeColor="text1"/>
          <w:sz w:val="24"/>
          <w14:textFill>
            <w14:solidFill>
              <w14:schemeClr w14:val="tx1"/>
            </w14:solidFill>
          </w14:textFill>
        </w:rPr>
        <w:t>五、建设项目工程分析</w:t>
      </w:r>
      <w:r>
        <w:rPr>
          <w:rFonts w:ascii="Times New Roman" w:hAnsi="Times New Roman" w:eastAsia="宋体" w:cs="宋体"/>
          <w:color w:val="000000" w:themeColor="text1"/>
          <w:sz w:val="24"/>
          <w14:textFill>
            <w14:solidFill>
              <w14:schemeClr w14:val="tx1"/>
            </w14:solidFill>
          </w14:textFill>
        </w:rPr>
        <w:tab/>
      </w:r>
      <w:r>
        <w:rPr>
          <w:rFonts w:ascii="Times New Roman" w:hAnsi="Times New Roman" w:eastAsia="宋体" w:cs="宋体"/>
          <w:color w:val="000000" w:themeColor="text1"/>
          <w:sz w:val="24"/>
          <w14:textFill>
            <w14:solidFill>
              <w14:schemeClr w14:val="tx1"/>
            </w14:solidFill>
          </w14:textFill>
        </w:rPr>
        <w:fldChar w:fldCharType="begin"/>
      </w:r>
      <w:r>
        <w:rPr>
          <w:rFonts w:ascii="Times New Roman" w:hAnsi="Times New Roman" w:eastAsia="宋体" w:cs="宋体"/>
          <w:color w:val="000000" w:themeColor="text1"/>
          <w:sz w:val="24"/>
          <w14:textFill>
            <w14:solidFill>
              <w14:schemeClr w14:val="tx1"/>
            </w14:solidFill>
          </w14:textFill>
        </w:rPr>
        <w:instrText xml:space="preserve"> PAGEREF _Toc535791730 \h </w:instrText>
      </w:r>
      <w:r>
        <w:rPr>
          <w:rFonts w:ascii="Times New Roman" w:hAnsi="Times New Roman" w:eastAsia="宋体" w:cs="宋体"/>
          <w:color w:val="000000" w:themeColor="text1"/>
          <w:sz w:val="24"/>
          <w14:textFill>
            <w14:solidFill>
              <w14:schemeClr w14:val="tx1"/>
            </w14:solidFill>
          </w14:textFill>
        </w:rPr>
        <w:fldChar w:fldCharType="separate"/>
      </w:r>
      <w:r>
        <w:rPr>
          <w:rFonts w:ascii="Times New Roman" w:hAnsi="Times New Roman" w:eastAsia="宋体" w:cs="宋体"/>
          <w:color w:val="000000" w:themeColor="text1"/>
          <w:sz w:val="24"/>
          <w14:textFill>
            <w14:solidFill>
              <w14:schemeClr w14:val="tx1"/>
            </w14:solidFill>
          </w14:textFill>
        </w:rPr>
        <w:t>64</w:t>
      </w:r>
      <w:r>
        <w:rPr>
          <w:rFonts w:ascii="Times New Roman" w:hAnsi="Times New Roman" w:eastAsia="宋体" w:cs="宋体"/>
          <w:color w:val="000000" w:themeColor="text1"/>
          <w:sz w:val="24"/>
          <w14:textFill>
            <w14:solidFill>
              <w14:schemeClr w14:val="tx1"/>
            </w14:solidFill>
          </w14:textFill>
        </w:rPr>
        <w:fldChar w:fldCharType="end"/>
      </w:r>
      <w:r>
        <w:rPr>
          <w:rFonts w:ascii="Times New Roman" w:hAnsi="Times New Roman" w:eastAsia="宋体" w:cs="宋体"/>
          <w:color w:val="000000" w:themeColor="text1"/>
          <w:sz w:val="24"/>
          <w14:textFill>
            <w14:solidFill>
              <w14:schemeClr w14:val="tx1"/>
            </w14:solidFill>
          </w14:textFill>
        </w:rPr>
        <w:fldChar w:fldCharType="end"/>
      </w:r>
    </w:p>
    <w:p>
      <w:pPr>
        <w:pStyle w:val="34"/>
        <w:spacing w:line="360" w:lineRule="auto"/>
        <w:rPr>
          <w:rFonts w:ascii="Times New Roman" w:hAnsi="Times New Roman" w:eastAsia="宋体" w:cs="宋体"/>
          <w:b w:val="0"/>
          <w:bCs w:val="0"/>
          <w:color w:val="000000" w:themeColor="text1"/>
          <w:sz w:val="24"/>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fldChar w:fldCharType="begin"/>
      </w:r>
      <w:r>
        <w:rPr>
          <w:rFonts w:ascii="Times New Roman" w:hAnsi="Times New Roman" w:eastAsia="宋体" w:cs="宋体"/>
          <w:color w:val="000000" w:themeColor="text1"/>
          <w14:textFill>
            <w14:solidFill>
              <w14:schemeClr w14:val="tx1"/>
            </w14:solidFill>
          </w14:textFill>
        </w:rPr>
        <w:instrText xml:space="preserve"> HYPERLINK \l "_Toc535791731" </w:instrText>
      </w:r>
      <w:r>
        <w:rPr>
          <w:rFonts w:ascii="Times New Roman" w:hAnsi="Times New Roman" w:eastAsia="宋体" w:cs="宋体"/>
          <w:color w:val="000000" w:themeColor="text1"/>
          <w14:textFill>
            <w14:solidFill>
              <w14:schemeClr w14:val="tx1"/>
            </w14:solidFill>
          </w14:textFill>
        </w:rPr>
        <w:fldChar w:fldCharType="separate"/>
      </w:r>
      <w:r>
        <w:rPr>
          <w:rStyle w:val="57"/>
          <w:rFonts w:ascii="Times New Roman" w:hAnsi="Times New Roman" w:eastAsia="宋体" w:cs="宋体"/>
          <w:color w:val="000000" w:themeColor="text1"/>
          <w:sz w:val="24"/>
          <w14:textFill>
            <w14:solidFill>
              <w14:schemeClr w14:val="tx1"/>
            </w14:solidFill>
          </w14:textFill>
        </w:rPr>
        <w:t>六、项目主要污染物产生及预计排放情况</w:t>
      </w:r>
      <w:r>
        <w:rPr>
          <w:rFonts w:ascii="Times New Roman" w:hAnsi="Times New Roman" w:eastAsia="宋体" w:cs="宋体"/>
          <w:color w:val="000000" w:themeColor="text1"/>
          <w:sz w:val="24"/>
          <w14:textFill>
            <w14:solidFill>
              <w14:schemeClr w14:val="tx1"/>
            </w14:solidFill>
          </w14:textFill>
        </w:rPr>
        <w:tab/>
      </w:r>
      <w:r>
        <w:rPr>
          <w:rFonts w:ascii="Times New Roman" w:hAnsi="Times New Roman" w:eastAsia="宋体" w:cs="宋体"/>
          <w:color w:val="000000" w:themeColor="text1"/>
          <w:sz w:val="24"/>
          <w14:textFill>
            <w14:solidFill>
              <w14:schemeClr w14:val="tx1"/>
            </w14:solidFill>
          </w14:textFill>
        </w:rPr>
        <w:fldChar w:fldCharType="begin"/>
      </w:r>
      <w:r>
        <w:rPr>
          <w:rFonts w:ascii="Times New Roman" w:hAnsi="Times New Roman" w:eastAsia="宋体" w:cs="宋体"/>
          <w:color w:val="000000" w:themeColor="text1"/>
          <w:sz w:val="24"/>
          <w14:textFill>
            <w14:solidFill>
              <w14:schemeClr w14:val="tx1"/>
            </w14:solidFill>
          </w14:textFill>
        </w:rPr>
        <w:instrText xml:space="preserve"> PAGEREF _Toc535791731 \h </w:instrText>
      </w:r>
      <w:r>
        <w:rPr>
          <w:rFonts w:ascii="Times New Roman" w:hAnsi="Times New Roman" w:eastAsia="宋体" w:cs="宋体"/>
          <w:color w:val="000000" w:themeColor="text1"/>
          <w:sz w:val="24"/>
          <w14:textFill>
            <w14:solidFill>
              <w14:schemeClr w14:val="tx1"/>
            </w14:solidFill>
          </w14:textFill>
        </w:rPr>
        <w:fldChar w:fldCharType="separate"/>
      </w:r>
      <w:r>
        <w:rPr>
          <w:rFonts w:ascii="Times New Roman" w:hAnsi="Times New Roman" w:eastAsia="宋体" w:cs="宋体"/>
          <w:color w:val="000000" w:themeColor="text1"/>
          <w:sz w:val="24"/>
          <w14:textFill>
            <w14:solidFill>
              <w14:schemeClr w14:val="tx1"/>
            </w14:solidFill>
          </w14:textFill>
        </w:rPr>
        <w:t>70</w:t>
      </w:r>
      <w:r>
        <w:rPr>
          <w:rFonts w:ascii="Times New Roman" w:hAnsi="Times New Roman" w:eastAsia="宋体" w:cs="宋体"/>
          <w:color w:val="000000" w:themeColor="text1"/>
          <w:sz w:val="24"/>
          <w14:textFill>
            <w14:solidFill>
              <w14:schemeClr w14:val="tx1"/>
            </w14:solidFill>
          </w14:textFill>
        </w:rPr>
        <w:fldChar w:fldCharType="end"/>
      </w:r>
      <w:r>
        <w:rPr>
          <w:rFonts w:ascii="Times New Roman" w:hAnsi="Times New Roman" w:eastAsia="宋体" w:cs="宋体"/>
          <w:color w:val="000000" w:themeColor="text1"/>
          <w:sz w:val="24"/>
          <w14:textFill>
            <w14:solidFill>
              <w14:schemeClr w14:val="tx1"/>
            </w14:solidFill>
          </w14:textFill>
        </w:rPr>
        <w:fldChar w:fldCharType="end"/>
      </w:r>
    </w:p>
    <w:p>
      <w:pPr>
        <w:pStyle w:val="34"/>
        <w:spacing w:line="360" w:lineRule="auto"/>
        <w:rPr>
          <w:rFonts w:ascii="Times New Roman" w:hAnsi="Times New Roman" w:eastAsia="宋体" w:cs="宋体"/>
          <w:b w:val="0"/>
          <w:bCs w:val="0"/>
          <w:color w:val="000000" w:themeColor="text1"/>
          <w:sz w:val="24"/>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fldChar w:fldCharType="begin"/>
      </w:r>
      <w:r>
        <w:rPr>
          <w:rFonts w:ascii="Times New Roman" w:hAnsi="Times New Roman" w:eastAsia="宋体" w:cs="宋体"/>
          <w:color w:val="000000" w:themeColor="text1"/>
          <w14:textFill>
            <w14:solidFill>
              <w14:schemeClr w14:val="tx1"/>
            </w14:solidFill>
          </w14:textFill>
        </w:rPr>
        <w:instrText xml:space="preserve"> HYPERLINK \l "_Toc535791732" </w:instrText>
      </w:r>
      <w:r>
        <w:rPr>
          <w:rFonts w:ascii="Times New Roman" w:hAnsi="Times New Roman" w:eastAsia="宋体" w:cs="宋体"/>
          <w:color w:val="000000" w:themeColor="text1"/>
          <w14:textFill>
            <w14:solidFill>
              <w14:schemeClr w14:val="tx1"/>
            </w14:solidFill>
          </w14:textFill>
        </w:rPr>
        <w:fldChar w:fldCharType="separate"/>
      </w:r>
      <w:r>
        <w:rPr>
          <w:rStyle w:val="57"/>
          <w:rFonts w:ascii="Times New Roman" w:hAnsi="Times New Roman" w:eastAsia="宋体" w:cs="宋体"/>
          <w:color w:val="000000" w:themeColor="text1"/>
          <w:sz w:val="24"/>
          <w14:textFill>
            <w14:solidFill>
              <w14:schemeClr w14:val="tx1"/>
            </w14:solidFill>
          </w14:textFill>
        </w:rPr>
        <w:t>七、环境影响分析</w:t>
      </w:r>
      <w:r>
        <w:rPr>
          <w:rFonts w:ascii="Times New Roman" w:hAnsi="Times New Roman" w:eastAsia="宋体" w:cs="宋体"/>
          <w:color w:val="000000" w:themeColor="text1"/>
          <w:sz w:val="24"/>
          <w14:textFill>
            <w14:solidFill>
              <w14:schemeClr w14:val="tx1"/>
            </w14:solidFill>
          </w14:textFill>
        </w:rPr>
        <w:tab/>
      </w:r>
      <w:r>
        <w:rPr>
          <w:rFonts w:ascii="Times New Roman" w:hAnsi="Times New Roman" w:eastAsia="宋体" w:cs="宋体"/>
          <w:color w:val="000000" w:themeColor="text1"/>
          <w:sz w:val="24"/>
          <w14:textFill>
            <w14:solidFill>
              <w14:schemeClr w14:val="tx1"/>
            </w14:solidFill>
          </w14:textFill>
        </w:rPr>
        <w:fldChar w:fldCharType="begin"/>
      </w:r>
      <w:r>
        <w:rPr>
          <w:rFonts w:ascii="Times New Roman" w:hAnsi="Times New Roman" w:eastAsia="宋体" w:cs="宋体"/>
          <w:color w:val="000000" w:themeColor="text1"/>
          <w:sz w:val="24"/>
          <w14:textFill>
            <w14:solidFill>
              <w14:schemeClr w14:val="tx1"/>
            </w14:solidFill>
          </w14:textFill>
        </w:rPr>
        <w:instrText xml:space="preserve"> PAGEREF _Toc535791732 \h </w:instrText>
      </w:r>
      <w:r>
        <w:rPr>
          <w:rFonts w:ascii="Times New Roman" w:hAnsi="Times New Roman" w:eastAsia="宋体" w:cs="宋体"/>
          <w:color w:val="000000" w:themeColor="text1"/>
          <w:sz w:val="24"/>
          <w14:textFill>
            <w14:solidFill>
              <w14:schemeClr w14:val="tx1"/>
            </w14:solidFill>
          </w14:textFill>
        </w:rPr>
        <w:fldChar w:fldCharType="separate"/>
      </w:r>
      <w:r>
        <w:rPr>
          <w:rFonts w:ascii="Times New Roman" w:hAnsi="Times New Roman" w:eastAsia="宋体" w:cs="宋体"/>
          <w:color w:val="000000" w:themeColor="text1"/>
          <w:sz w:val="24"/>
          <w14:textFill>
            <w14:solidFill>
              <w14:schemeClr w14:val="tx1"/>
            </w14:solidFill>
          </w14:textFill>
        </w:rPr>
        <w:t>71</w:t>
      </w:r>
      <w:r>
        <w:rPr>
          <w:rFonts w:ascii="Times New Roman" w:hAnsi="Times New Roman" w:eastAsia="宋体" w:cs="宋体"/>
          <w:color w:val="000000" w:themeColor="text1"/>
          <w:sz w:val="24"/>
          <w14:textFill>
            <w14:solidFill>
              <w14:schemeClr w14:val="tx1"/>
            </w14:solidFill>
          </w14:textFill>
        </w:rPr>
        <w:fldChar w:fldCharType="end"/>
      </w:r>
      <w:r>
        <w:rPr>
          <w:rFonts w:ascii="Times New Roman" w:hAnsi="Times New Roman" w:eastAsia="宋体" w:cs="宋体"/>
          <w:color w:val="000000" w:themeColor="text1"/>
          <w:sz w:val="24"/>
          <w14:textFill>
            <w14:solidFill>
              <w14:schemeClr w14:val="tx1"/>
            </w14:solidFill>
          </w14:textFill>
        </w:rPr>
        <w:fldChar w:fldCharType="end"/>
      </w:r>
    </w:p>
    <w:p>
      <w:pPr>
        <w:pStyle w:val="34"/>
        <w:spacing w:line="360" w:lineRule="auto"/>
        <w:rPr>
          <w:rFonts w:ascii="Times New Roman" w:hAnsi="Times New Roman" w:eastAsia="宋体" w:cs="宋体"/>
          <w:b w:val="0"/>
          <w:bCs w:val="0"/>
          <w:color w:val="000000" w:themeColor="text1"/>
          <w:sz w:val="24"/>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fldChar w:fldCharType="begin"/>
      </w:r>
      <w:r>
        <w:rPr>
          <w:rFonts w:ascii="Times New Roman" w:hAnsi="Times New Roman" w:eastAsia="宋体" w:cs="宋体"/>
          <w:color w:val="000000" w:themeColor="text1"/>
          <w14:textFill>
            <w14:solidFill>
              <w14:schemeClr w14:val="tx1"/>
            </w14:solidFill>
          </w14:textFill>
        </w:rPr>
        <w:instrText xml:space="preserve"> HYPERLINK \l "_Toc535791733" </w:instrText>
      </w:r>
      <w:r>
        <w:rPr>
          <w:rFonts w:ascii="Times New Roman" w:hAnsi="Times New Roman" w:eastAsia="宋体" w:cs="宋体"/>
          <w:color w:val="000000" w:themeColor="text1"/>
          <w14:textFill>
            <w14:solidFill>
              <w14:schemeClr w14:val="tx1"/>
            </w14:solidFill>
          </w14:textFill>
        </w:rPr>
        <w:fldChar w:fldCharType="separate"/>
      </w:r>
      <w:r>
        <w:rPr>
          <w:rStyle w:val="57"/>
          <w:rFonts w:ascii="Times New Roman" w:hAnsi="Times New Roman" w:eastAsia="宋体" w:cs="宋体"/>
          <w:color w:val="000000" w:themeColor="text1"/>
          <w:sz w:val="24"/>
          <w14:textFill>
            <w14:solidFill>
              <w14:schemeClr w14:val="tx1"/>
            </w14:solidFill>
          </w14:textFill>
        </w:rPr>
        <w:t>八、建设项目拟采取的防治措施及预期治理效果</w:t>
      </w:r>
      <w:r>
        <w:rPr>
          <w:rFonts w:ascii="Times New Roman" w:hAnsi="Times New Roman" w:eastAsia="宋体" w:cs="宋体"/>
          <w:color w:val="000000" w:themeColor="text1"/>
          <w:sz w:val="24"/>
          <w14:textFill>
            <w14:solidFill>
              <w14:schemeClr w14:val="tx1"/>
            </w14:solidFill>
          </w14:textFill>
        </w:rPr>
        <w:tab/>
      </w:r>
      <w:r>
        <w:rPr>
          <w:rFonts w:ascii="Times New Roman" w:hAnsi="Times New Roman" w:eastAsia="宋体" w:cs="宋体"/>
          <w:color w:val="000000" w:themeColor="text1"/>
          <w:sz w:val="24"/>
          <w14:textFill>
            <w14:solidFill>
              <w14:schemeClr w14:val="tx1"/>
            </w14:solidFill>
          </w14:textFill>
        </w:rPr>
        <w:fldChar w:fldCharType="begin"/>
      </w:r>
      <w:r>
        <w:rPr>
          <w:rFonts w:ascii="Times New Roman" w:hAnsi="Times New Roman" w:eastAsia="宋体" w:cs="宋体"/>
          <w:color w:val="000000" w:themeColor="text1"/>
          <w:sz w:val="24"/>
          <w14:textFill>
            <w14:solidFill>
              <w14:schemeClr w14:val="tx1"/>
            </w14:solidFill>
          </w14:textFill>
        </w:rPr>
        <w:instrText xml:space="preserve"> PAGEREF _Toc535791733 \h </w:instrText>
      </w:r>
      <w:r>
        <w:rPr>
          <w:rFonts w:ascii="Times New Roman" w:hAnsi="Times New Roman" w:eastAsia="宋体" w:cs="宋体"/>
          <w:color w:val="000000" w:themeColor="text1"/>
          <w:sz w:val="24"/>
          <w14:textFill>
            <w14:solidFill>
              <w14:schemeClr w14:val="tx1"/>
            </w14:solidFill>
          </w14:textFill>
        </w:rPr>
        <w:fldChar w:fldCharType="separate"/>
      </w:r>
      <w:r>
        <w:rPr>
          <w:rFonts w:ascii="Times New Roman" w:hAnsi="Times New Roman" w:eastAsia="宋体" w:cs="宋体"/>
          <w:color w:val="000000" w:themeColor="text1"/>
          <w:sz w:val="24"/>
          <w14:textFill>
            <w14:solidFill>
              <w14:schemeClr w14:val="tx1"/>
            </w14:solidFill>
          </w14:textFill>
        </w:rPr>
        <w:t>89</w:t>
      </w:r>
      <w:r>
        <w:rPr>
          <w:rFonts w:ascii="Times New Roman" w:hAnsi="Times New Roman" w:eastAsia="宋体" w:cs="宋体"/>
          <w:color w:val="000000" w:themeColor="text1"/>
          <w:sz w:val="24"/>
          <w14:textFill>
            <w14:solidFill>
              <w14:schemeClr w14:val="tx1"/>
            </w14:solidFill>
          </w14:textFill>
        </w:rPr>
        <w:fldChar w:fldCharType="end"/>
      </w:r>
      <w:r>
        <w:rPr>
          <w:rFonts w:ascii="Times New Roman" w:hAnsi="Times New Roman" w:eastAsia="宋体" w:cs="宋体"/>
          <w:color w:val="000000" w:themeColor="text1"/>
          <w:sz w:val="24"/>
          <w14:textFill>
            <w14:solidFill>
              <w14:schemeClr w14:val="tx1"/>
            </w14:solidFill>
          </w14:textFill>
        </w:rPr>
        <w:fldChar w:fldCharType="end"/>
      </w:r>
    </w:p>
    <w:p>
      <w:pPr>
        <w:pStyle w:val="34"/>
        <w:spacing w:line="360" w:lineRule="auto"/>
        <w:rPr>
          <w:rFonts w:ascii="Times New Roman" w:hAnsi="Times New Roman" w:eastAsia="宋体" w:cs="宋体"/>
          <w:b w:val="0"/>
          <w:bCs w:val="0"/>
          <w:color w:val="000000" w:themeColor="text1"/>
          <w:sz w:val="24"/>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fldChar w:fldCharType="begin"/>
      </w:r>
      <w:r>
        <w:rPr>
          <w:rFonts w:ascii="Times New Roman" w:hAnsi="Times New Roman" w:eastAsia="宋体" w:cs="宋体"/>
          <w:color w:val="000000" w:themeColor="text1"/>
          <w14:textFill>
            <w14:solidFill>
              <w14:schemeClr w14:val="tx1"/>
            </w14:solidFill>
          </w14:textFill>
        </w:rPr>
        <w:instrText xml:space="preserve"> HYPERLINK \l "_Toc535791734" </w:instrText>
      </w:r>
      <w:r>
        <w:rPr>
          <w:rFonts w:ascii="Times New Roman" w:hAnsi="Times New Roman" w:eastAsia="宋体" w:cs="宋体"/>
          <w:color w:val="000000" w:themeColor="text1"/>
          <w14:textFill>
            <w14:solidFill>
              <w14:schemeClr w14:val="tx1"/>
            </w14:solidFill>
          </w14:textFill>
        </w:rPr>
        <w:fldChar w:fldCharType="separate"/>
      </w:r>
      <w:r>
        <w:rPr>
          <w:rStyle w:val="57"/>
          <w:rFonts w:ascii="Times New Roman" w:hAnsi="Times New Roman" w:eastAsia="宋体" w:cs="宋体"/>
          <w:color w:val="000000" w:themeColor="text1"/>
          <w:sz w:val="24"/>
          <w14:textFill>
            <w14:solidFill>
              <w14:schemeClr w14:val="tx1"/>
            </w14:solidFill>
          </w14:textFill>
        </w:rPr>
        <w:t>九、主要结论和建议</w:t>
      </w:r>
      <w:r>
        <w:rPr>
          <w:rFonts w:ascii="Times New Roman" w:hAnsi="Times New Roman" w:eastAsia="宋体" w:cs="宋体"/>
          <w:color w:val="000000" w:themeColor="text1"/>
          <w:sz w:val="24"/>
          <w14:textFill>
            <w14:solidFill>
              <w14:schemeClr w14:val="tx1"/>
            </w14:solidFill>
          </w14:textFill>
        </w:rPr>
        <w:tab/>
      </w:r>
      <w:r>
        <w:rPr>
          <w:rFonts w:ascii="Times New Roman" w:hAnsi="Times New Roman" w:eastAsia="宋体" w:cs="宋体"/>
          <w:color w:val="000000" w:themeColor="text1"/>
          <w:sz w:val="24"/>
          <w14:textFill>
            <w14:solidFill>
              <w14:schemeClr w14:val="tx1"/>
            </w14:solidFill>
          </w14:textFill>
        </w:rPr>
        <w:fldChar w:fldCharType="begin"/>
      </w:r>
      <w:r>
        <w:rPr>
          <w:rFonts w:ascii="Times New Roman" w:hAnsi="Times New Roman" w:eastAsia="宋体" w:cs="宋体"/>
          <w:color w:val="000000" w:themeColor="text1"/>
          <w:sz w:val="24"/>
          <w14:textFill>
            <w14:solidFill>
              <w14:schemeClr w14:val="tx1"/>
            </w14:solidFill>
          </w14:textFill>
        </w:rPr>
        <w:instrText xml:space="preserve"> PAGEREF _Toc535791734 \h </w:instrText>
      </w:r>
      <w:r>
        <w:rPr>
          <w:rFonts w:ascii="Times New Roman" w:hAnsi="Times New Roman" w:eastAsia="宋体" w:cs="宋体"/>
          <w:color w:val="000000" w:themeColor="text1"/>
          <w:sz w:val="24"/>
          <w14:textFill>
            <w14:solidFill>
              <w14:schemeClr w14:val="tx1"/>
            </w14:solidFill>
          </w14:textFill>
        </w:rPr>
        <w:fldChar w:fldCharType="separate"/>
      </w:r>
      <w:r>
        <w:rPr>
          <w:rFonts w:ascii="Times New Roman" w:hAnsi="Times New Roman" w:eastAsia="宋体" w:cs="宋体"/>
          <w:color w:val="000000" w:themeColor="text1"/>
          <w:sz w:val="24"/>
          <w14:textFill>
            <w14:solidFill>
              <w14:schemeClr w14:val="tx1"/>
            </w14:solidFill>
          </w14:textFill>
        </w:rPr>
        <w:t>89</w:t>
      </w:r>
      <w:r>
        <w:rPr>
          <w:rFonts w:ascii="Times New Roman" w:hAnsi="Times New Roman" w:eastAsia="宋体" w:cs="宋体"/>
          <w:color w:val="000000" w:themeColor="text1"/>
          <w:sz w:val="24"/>
          <w14:textFill>
            <w14:solidFill>
              <w14:schemeClr w14:val="tx1"/>
            </w14:solidFill>
          </w14:textFill>
        </w:rPr>
        <w:fldChar w:fldCharType="end"/>
      </w:r>
      <w:r>
        <w:rPr>
          <w:rFonts w:ascii="Times New Roman" w:hAnsi="Times New Roman" w:eastAsia="宋体" w:cs="宋体"/>
          <w:color w:val="000000" w:themeColor="text1"/>
          <w:sz w:val="24"/>
          <w14:textFill>
            <w14:solidFill>
              <w14:schemeClr w14:val="tx1"/>
            </w14:solidFill>
          </w14:textFill>
        </w:rPr>
        <w:fldChar w:fldCharType="end"/>
      </w:r>
    </w:p>
    <w:p>
      <w:pPr>
        <w:pStyle w:val="34"/>
        <w:spacing w:line="360" w:lineRule="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b w:val="0"/>
          <w:bCs w:val="0"/>
          <w:color w:val="000000" w:themeColor="text1"/>
          <w:sz w:val="24"/>
          <w14:textFill>
            <w14:solidFill>
              <w14:schemeClr w14:val="tx1"/>
            </w14:solidFill>
          </w14:textFill>
        </w:rPr>
        <w:fldChar w:fldCharType="end"/>
      </w:r>
      <w:r>
        <w:rPr>
          <w:rFonts w:ascii="Times New Roman" w:hAnsi="Times New Roman" w:eastAsia="宋体" w:cs="宋体"/>
          <w:color w:val="000000" w:themeColor="text1"/>
          <w:sz w:val="24"/>
          <w14:textFill>
            <w14:solidFill>
              <w14:schemeClr w14:val="tx1"/>
            </w14:solidFill>
          </w14:textFill>
        </w:rPr>
        <w:t>附图：</w:t>
      </w:r>
    </w:p>
    <w:p>
      <w:pPr>
        <w:spacing w:line="360" w:lineRule="auto"/>
        <w:rPr>
          <w:rFonts w:hint="eastAsia" w:ascii="Times New Roman" w:hAnsi="Times New Roman" w:eastAsia="宋体" w:cs="宋体"/>
          <w:color w:val="000000" w:themeColor="text1"/>
          <w:sz w:val="24"/>
          <w:lang w:eastAsia="zh-CN"/>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1．项目地理位置图</w:t>
      </w:r>
    </w:p>
    <w:p>
      <w:pPr>
        <w:spacing w:line="360" w:lineRule="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2．项目周边环境照片图</w:t>
      </w:r>
    </w:p>
    <w:p>
      <w:pPr>
        <w:spacing w:line="360" w:lineRule="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3．湖州市区环境功能区划图</w:t>
      </w:r>
    </w:p>
    <w:p>
      <w:pPr>
        <w:spacing w:line="360" w:lineRule="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4．湖州市区生态保护红线图</w:t>
      </w:r>
    </w:p>
    <w:p>
      <w:pPr>
        <w:pStyle w:val="49"/>
        <w:rPr>
          <w:rFonts w:ascii="Times New Roman" w:hAnsi="Times New Roman" w:eastAsia="宋体"/>
          <w:color w:val="000000" w:themeColor="text1"/>
          <w14:textFill>
            <w14:solidFill>
              <w14:schemeClr w14:val="tx1"/>
            </w14:solidFill>
          </w14:textFill>
        </w:rPr>
      </w:pPr>
    </w:p>
    <w:p>
      <w:pPr>
        <w:pStyle w:val="34"/>
        <w:tabs>
          <w:tab w:val="clear" w:pos="8302"/>
        </w:tabs>
        <w:spacing w:line="360" w:lineRule="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附件：</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15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1．浙江省企业投资项目备案（赋码）信息表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2．营业执照</w:t>
      </w:r>
      <w:r>
        <w:rPr>
          <w:rFonts w:hint="eastAsia" w:ascii="Times New Roman" w:hAnsi="Times New Roman" w:eastAsia="宋体" w:cs="宋体"/>
          <w:color w:val="000000" w:themeColor="text1"/>
          <w:sz w:val="24"/>
          <w14:textFill>
            <w14:solidFill>
              <w14:schemeClr w14:val="tx1"/>
            </w14:solidFill>
          </w14:textFill>
        </w:rPr>
        <w:t>及法人复印件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3．</w:t>
      </w:r>
      <w:r>
        <w:rPr>
          <w:rFonts w:hint="eastAsia" w:ascii="Times New Roman" w:hAnsi="Times New Roman" w:eastAsia="宋体" w:cs="宋体"/>
          <w:color w:val="000000" w:themeColor="text1"/>
          <w:sz w:val="24"/>
          <w:lang w:eastAsia="zh-CN"/>
          <w14:textFill>
            <w14:solidFill>
              <w14:schemeClr w14:val="tx1"/>
            </w14:solidFill>
          </w14:textFill>
        </w:rPr>
        <w:t>产权</w:t>
      </w:r>
      <w:r>
        <w:rPr>
          <w:rFonts w:hint="eastAsia" w:ascii="Times New Roman" w:hAnsi="Times New Roman" w:eastAsia="宋体" w:cs="宋体"/>
          <w:color w:val="000000" w:themeColor="text1"/>
          <w:sz w:val="24"/>
          <w14:textFill>
            <w14:solidFill>
              <w14:schemeClr w14:val="tx1"/>
            </w14:solidFill>
          </w14:textFill>
        </w:rPr>
        <w:t>证</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15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4</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其它附件</w:t>
      </w:r>
    </w:p>
    <w:p>
      <w:pPr>
        <w:pStyle w:val="34"/>
        <w:tabs>
          <w:tab w:val="clear" w:pos="8302"/>
        </w:tabs>
        <w:spacing w:line="360" w:lineRule="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附表：</w:t>
      </w:r>
    </w:p>
    <w:p>
      <w:pPr>
        <w:spacing w:line="360" w:lineRule="auto"/>
        <w:rPr>
          <w:rFonts w:ascii="Times New Roman" w:hAnsi="Times New Roman" w:eastAsia="宋体" w:cs="宋体"/>
          <w:color w:val="000000" w:themeColor="text1"/>
          <w:sz w:val="24"/>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ascii="Times New Roman" w:hAnsi="Times New Roman" w:eastAsia="宋体" w:cs="宋体"/>
          <w:color w:val="000000" w:themeColor="text1"/>
          <w:sz w:val="24"/>
          <w14:textFill>
            <w14:solidFill>
              <w14:schemeClr w14:val="tx1"/>
            </w14:solidFill>
          </w14:textFill>
        </w:rPr>
        <w:t>1．建设项目环评审批基础信息表</w:t>
      </w:r>
    </w:p>
    <w:p>
      <w:pPr>
        <w:pStyle w:val="49"/>
        <w:rPr>
          <w:rFonts w:ascii="Times New Roman" w:hAnsi="Times New Roman" w:eastAsia="宋体" w:cs="宋体"/>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bookmarkStart w:id="1" w:name="_Toc535791726"/>
      <w:r>
        <w:rPr>
          <w:rFonts w:hint="eastAsia" w:ascii="Times New Roman" w:hAnsi="Times New Roman" w:eastAsia="宋体" w:cs="黑体"/>
          <w:color w:val="000000" w:themeColor="text1"/>
          <w:sz w:val="30"/>
          <w:szCs w:val="30"/>
          <w14:textFill>
            <w14:solidFill>
              <w14:schemeClr w14:val="tx1"/>
            </w14:solidFill>
          </w14:textFill>
        </w:rPr>
        <w:t>一、建设项目基本情况</w:t>
      </w:r>
      <w:bookmarkEnd w:id="0"/>
      <w:bookmarkEnd w:id="1"/>
    </w:p>
    <w:tbl>
      <w:tblPr>
        <w:tblStyle w:val="50"/>
        <w:tblW w:w="90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99"/>
        <w:gridCol w:w="1113"/>
        <w:gridCol w:w="836"/>
        <w:gridCol w:w="273"/>
        <w:gridCol w:w="518"/>
        <w:gridCol w:w="982"/>
        <w:gridCol w:w="1673"/>
        <w:gridCol w:w="87"/>
        <w:gridCol w:w="199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99" w:type="dxa"/>
            <w:tcBorders>
              <w:top w:val="single" w:color="auto" w:sz="6" w:space="0"/>
              <w:left w:val="single" w:color="auto" w:sz="6" w:space="0"/>
              <w:right w:val="single" w:color="auto" w:sz="6" w:space="0"/>
            </w:tcBorders>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项目名称</w:t>
            </w:r>
          </w:p>
        </w:tc>
        <w:tc>
          <w:tcPr>
            <w:tcW w:w="7472" w:type="dxa"/>
            <w:gridSpan w:val="8"/>
            <w:tcBorders>
              <w:top w:val="single" w:color="auto" w:sz="6" w:space="0"/>
              <w:left w:val="single" w:color="auto" w:sz="6" w:space="0"/>
              <w:right w:val="single" w:color="auto" w:sz="6" w:space="0"/>
            </w:tcBorders>
            <w:vAlign w:val="center"/>
          </w:tcPr>
          <w:p>
            <w:pPr>
              <w:jc w:val="center"/>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年产1.5亿片高性能基础材料项目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99" w:type="dxa"/>
            <w:tcBorders>
              <w:left w:val="single" w:color="auto" w:sz="6" w:space="0"/>
            </w:tcBorders>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建设单位</w:t>
            </w:r>
          </w:p>
        </w:tc>
        <w:tc>
          <w:tcPr>
            <w:tcW w:w="7472" w:type="dxa"/>
            <w:gridSpan w:val="8"/>
            <w:tcBorders>
              <w:right w:val="single" w:color="auto" w:sz="6" w:space="0"/>
            </w:tcBorders>
            <w:vAlign w:val="center"/>
          </w:tcPr>
          <w:p>
            <w:pPr>
              <w:pStyle w:val="45"/>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浙江东尼电子股份有限公司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1599" w:type="dxa"/>
            <w:tcBorders>
              <w:left w:val="single" w:color="auto" w:sz="6" w:space="0"/>
            </w:tcBorders>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法人代表</w:t>
            </w:r>
          </w:p>
        </w:tc>
        <w:tc>
          <w:tcPr>
            <w:tcW w:w="2222" w:type="dxa"/>
            <w:gridSpan w:val="3"/>
            <w:vAlign w:val="center"/>
          </w:tcPr>
          <w:p>
            <w:pPr>
              <w:pStyle w:val="45"/>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沈晓宇</w:t>
            </w:r>
          </w:p>
        </w:tc>
        <w:tc>
          <w:tcPr>
            <w:tcW w:w="1500" w:type="dxa"/>
            <w:gridSpan w:val="2"/>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联系人</w:t>
            </w:r>
          </w:p>
        </w:tc>
        <w:tc>
          <w:tcPr>
            <w:tcW w:w="3750" w:type="dxa"/>
            <w:gridSpan w:val="3"/>
            <w:tcBorders>
              <w:right w:val="single" w:color="auto" w:sz="6" w:space="0"/>
            </w:tcBorders>
            <w:vAlign w:val="center"/>
          </w:tcPr>
          <w:p>
            <w:pPr>
              <w:pStyle w:val="45"/>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姚飞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1599" w:type="dxa"/>
            <w:tcBorders>
              <w:left w:val="single" w:color="auto" w:sz="6" w:space="0"/>
            </w:tcBorders>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通讯地址</w:t>
            </w:r>
          </w:p>
        </w:tc>
        <w:tc>
          <w:tcPr>
            <w:tcW w:w="7472" w:type="dxa"/>
            <w:gridSpan w:val="8"/>
            <w:tcBorders>
              <w:right w:val="single" w:color="auto" w:sz="6" w:space="0"/>
            </w:tcBorders>
            <w:vAlign w:val="center"/>
          </w:tcPr>
          <w:p>
            <w:pPr>
              <w:pStyle w:val="45"/>
              <w:rPr>
                <w:rFonts w:hint="default"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shd w:val="clear" w:color="auto" w:fill="FFFFFF"/>
                <w14:textFill>
                  <w14:solidFill>
                    <w14:schemeClr w14:val="tx1"/>
                  </w14:solidFill>
                </w14:textFill>
              </w:rPr>
              <w:t>浙江省湖州市织里镇利济东路555号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99" w:type="dxa"/>
            <w:tcBorders>
              <w:left w:val="single" w:color="auto" w:sz="6" w:space="0"/>
            </w:tcBorders>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联系电话</w:t>
            </w:r>
          </w:p>
        </w:tc>
        <w:tc>
          <w:tcPr>
            <w:tcW w:w="1949" w:type="dxa"/>
            <w:gridSpan w:val="2"/>
            <w:vAlign w:val="center"/>
          </w:tcPr>
          <w:p>
            <w:pPr>
              <w:pStyle w:val="45"/>
              <w:rPr>
                <w:rFonts w:hint="default"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13967156604</w:t>
            </w:r>
          </w:p>
        </w:tc>
        <w:tc>
          <w:tcPr>
            <w:tcW w:w="791" w:type="dxa"/>
            <w:gridSpan w:val="2"/>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传真</w:t>
            </w:r>
          </w:p>
        </w:tc>
        <w:tc>
          <w:tcPr>
            <w:tcW w:w="982" w:type="dxa"/>
            <w:vAlign w:val="center"/>
          </w:tcPr>
          <w:p>
            <w:pPr>
              <w:pStyle w:val="45"/>
              <w:rPr>
                <w:rFonts w:ascii="Times New Roman" w:hAnsi="Times New Roman" w:eastAsia="宋体" w:cs="宋体"/>
                <w:color w:val="000000" w:themeColor="text1"/>
                <w:sz w:val="24"/>
                <w:szCs w:val="24"/>
                <w14:textFill>
                  <w14:solidFill>
                    <w14:schemeClr w14:val="tx1"/>
                  </w14:solidFill>
                </w14:textFill>
              </w:rPr>
            </w:pPr>
            <w:r>
              <w:rPr>
                <w:rFonts w:ascii="Times New Roman" w:hAnsi="Times New Roman" w:eastAsia="宋体" w:cs="宋体"/>
                <w:color w:val="000000" w:themeColor="text1"/>
                <w:sz w:val="24"/>
                <w:szCs w:val="24"/>
                <w14:textFill>
                  <w14:solidFill>
                    <w14:schemeClr w14:val="tx1"/>
                  </w14:solidFill>
                </w14:textFill>
              </w:rPr>
              <w:t>/</w:t>
            </w:r>
          </w:p>
        </w:tc>
        <w:tc>
          <w:tcPr>
            <w:tcW w:w="1760" w:type="dxa"/>
            <w:gridSpan w:val="2"/>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邮政编码</w:t>
            </w:r>
          </w:p>
        </w:tc>
        <w:tc>
          <w:tcPr>
            <w:tcW w:w="1990" w:type="dxa"/>
            <w:tcBorders>
              <w:right w:val="single" w:color="auto" w:sz="6" w:space="0"/>
            </w:tcBorders>
            <w:vAlign w:val="center"/>
          </w:tcPr>
          <w:p>
            <w:pPr>
              <w:pStyle w:val="45"/>
              <w:rPr>
                <w:rFonts w:ascii="Times New Roman" w:hAnsi="Times New Roman" w:eastAsia="宋体" w:cs="宋体"/>
                <w:color w:val="000000" w:themeColor="text1"/>
                <w:sz w:val="24"/>
                <w:szCs w:val="24"/>
                <w14:textFill>
                  <w14:solidFill>
                    <w14:schemeClr w14:val="tx1"/>
                  </w14:solidFill>
                </w14:textFill>
              </w:rPr>
            </w:pPr>
            <w:r>
              <w:rPr>
                <w:rFonts w:ascii="Times New Roman" w:hAnsi="Times New Roman" w:eastAsia="宋体" w:cs="宋体"/>
                <w:color w:val="000000" w:themeColor="text1"/>
                <w:sz w:val="24"/>
                <w:szCs w:val="24"/>
                <w14:textFill>
                  <w14:solidFill>
                    <w14:schemeClr w14:val="tx1"/>
                  </w14:solidFill>
                </w14:textFill>
              </w:rPr>
              <w:t>313000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9" w:type="dxa"/>
            <w:tcBorders>
              <w:left w:val="single" w:color="auto" w:sz="6" w:space="0"/>
            </w:tcBorders>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建设地点</w:t>
            </w:r>
          </w:p>
        </w:tc>
        <w:tc>
          <w:tcPr>
            <w:tcW w:w="7472" w:type="dxa"/>
            <w:gridSpan w:val="8"/>
            <w:tcBorders>
              <w:right w:val="single" w:color="auto" w:sz="6"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浙江省湖州市吴兴区织里镇利济东路5</w:t>
            </w:r>
            <w:r>
              <w:rPr>
                <w:rFonts w:hint="eastAsia" w:cs="宋体"/>
                <w:color w:val="000000" w:themeColor="text1"/>
                <w:sz w:val="24"/>
                <w:lang w:val="en-US" w:eastAsia="zh-CN"/>
                <w14:textFill>
                  <w14:solidFill>
                    <w14:schemeClr w14:val="tx1"/>
                  </w14:solidFill>
                </w14:textFill>
              </w:rPr>
              <w:t>55</w:t>
            </w:r>
            <w:r>
              <w:rPr>
                <w:rFonts w:hint="eastAsia" w:ascii="Times New Roman" w:hAnsi="Times New Roman" w:eastAsia="宋体" w:cs="宋体"/>
                <w:color w:val="000000" w:themeColor="text1"/>
                <w:sz w:val="24"/>
                <w:lang w:val="en-US" w:eastAsia="zh-CN"/>
                <w14:textFill>
                  <w14:solidFill>
                    <w14:schemeClr w14:val="tx1"/>
                  </w14:solidFill>
                </w14:textFill>
              </w:rPr>
              <w:t>号</w:t>
            </w:r>
          </w:p>
          <w:p>
            <w:pPr>
              <w:keepNext w:val="0"/>
              <w:keepLines w:val="0"/>
              <w:pageBreakBefore w:val="0"/>
              <w:widowControl w:val="0"/>
              <w:kinsoku/>
              <w:wordWrap w:val="0"/>
              <w:overflowPunct/>
              <w:topLinePunct w:val="0"/>
              <w:autoSpaceDE/>
              <w:autoSpaceDN/>
              <w:bidi w:val="0"/>
              <w:adjustRightInd/>
              <w:snapToGrid/>
              <w:jc w:val="center"/>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东经120.</w:t>
            </w:r>
            <w:r>
              <w:rPr>
                <w:rFonts w:hint="eastAsia" w:ascii="Times New Roman" w:hAnsi="Times New Roman" w:eastAsia="宋体" w:cs="宋体"/>
                <w:color w:val="000000" w:themeColor="text1"/>
                <w:sz w:val="24"/>
                <w:lang w:val="en-US" w:eastAsia="zh-CN"/>
                <w14:textFill>
                  <w14:solidFill>
                    <w14:schemeClr w14:val="tx1"/>
                  </w14:solidFill>
                </w14:textFill>
              </w:rPr>
              <w:t>278452</w:t>
            </w:r>
            <w:r>
              <w:rPr>
                <w:rFonts w:hint="eastAsia" w:ascii="Times New Roman" w:hAnsi="Times New Roman" w:eastAsia="宋体" w:cs="宋体"/>
                <w:color w:val="000000" w:themeColor="text1"/>
                <w:sz w:val="24"/>
                <w14:textFill>
                  <w14:solidFill>
                    <w14:schemeClr w14:val="tx1"/>
                  </w14:solidFill>
                </w14:textFill>
              </w:rPr>
              <w:t>°，北纬30.</w:t>
            </w:r>
            <w:r>
              <w:rPr>
                <w:rFonts w:hint="eastAsia" w:ascii="Times New Roman" w:hAnsi="Times New Roman" w:eastAsia="宋体" w:cs="宋体"/>
                <w:color w:val="000000" w:themeColor="text1"/>
                <w:sz w:val="24"/>
                <w:lang w:val="en-US" w:eastAsia="zh-CN"/>
                <w14:textFill>
                  <w14:solidFill>
                    <w14:schemeClr w14:val="tx1"/>
                  </w14:solidFill>
                </w14:textFill>
              </w:rPr>
              <w:t>853691</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99" w:type="dxa"/>
            <w:tcBorders>
              <w:left w:val="single" w:color="auto" w:sz="6" w:space="0"/>
            </w:tcBorders>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立项审批</w:t>
            </w:r>
          </w:p>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部门</w:t>
            </w:r>
          </w:p>
        </w:tc>
        <w:tc>
          <w:tcPr>
            <w:tcW w:w="2222" w:type="dxa"/>
            <w:gridSpan w:val="3"/>
            <w:vAlign w:val="center"/>
          </w:tcPr>
          <w:p>
            <w:pPr>
              <w:pStyle w:val="45"/>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吴兴</w:t>
            </w:r>
            <w:r>
              <w:rPr>
                <w:rFonts w:ascii="Times New Roman" w:hAnsi="Times New Roman" w:eastAsia="宋体" w:cs="宋体"/>
                <w:color w:val="000000" w:themeColor="text1"/>
                <w:sz w:val="24"/>
                <w:szCs w:val="24"/>
                <w14:textFill>
                  <w14:solidFill>
                    <w14:schemeClr w14:val="tx1"/>
                  </w14:solidFill>
                </w14:textFill>
              </w:rPr>
              <w:t>区发展改革和经济</w:t>
            </w:r>
            <w:r>
              <w:rPr>
                <w:rFonts w:hint="eastAsia" w:ascii="Times New Roman" w:hAnsi="Times New Roman" w:eastAsia="宋体" w:cs="宋体"/>
                <w:color w:val="000000" w:themeColor="text1"/>
                <w:sz w:val="24"/>
                <w:szCs w:val="24"/>
                <w:lang w:eastAsia="zh-CN"/>
                <w14:textFill>
                  <w14:solidFill>
                    <w14:schemeClr w14:val="tx1"/>
                  </w14:solidFill>
                </w14:textFill>
              </w:rPr>
              <w:t>信息化局</w:t>
            </w:r>
          </w:p>
        </w:tc>
        <w:tc>
          <w:tcPr>
            <w:tcW w:w="1500" w:type="dxa"/>
            <w:gridSpan w:val="2"/>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批准文号</w:t>
            </w:r>
          </w:p>
        </w:tc>
        <w:tc>
          <w:tcPr>
            <w:tcW w:w="3750" w:type="dxa"/>
            <w:gridSpan w:val="3"/>
            <w:tcBorders>
              <w:right w:val="single" w:color="auto" w:sz="6" w:space="0"/>
            </w:tcBorders>
            <w:vAlign w:val="center"/>
          </w:tcPr>
          <w:p>
            <w:pPr>
              <w:pStyle w:val="103"/>
              <w:widowControl w:val="0"/>
              <w:spacing w:line="240" w:lineRule="auto"/>
              <w:rPr>
                <w:rFonts w:ascii="Times New Roman" w:hAnsi="Times New Roman" w:eastAsia="宋体" w:cs="宋体"/>
                <w:snapToGrid/>
                <w:color w:val="000000" w:themeColor="text1"/>
                <w:kern w:val="2"/>
                <w:sz w:val="24"/>
                <w:szCs w:val="24"/>
                <w14:textFill>
                  <w14:solidFill>
                    <w14:schemeClr w14:val="tx1"/>
                  </w14:solidFill>
                </w14:textFill>
              </w:rPr>
            </w:pPr>
            <w:r>
              <w:rPr>
                <w:rFonts w:hint="eastAsia" w:ascii="Times New Roman" w:hAnsi="Times New Roman" w:eastAsia="宋体" w:cs="宋体"/>
                <w:snapToGrid/>
                <w:color w:val="000000" w:themeColor="text1"/>
                <w:kern w:val="2"/>
                <w:sz w:val="24"/>
                <w:szCs w:val="24"/>
                <w14:textFill>
                  <w14:solidFill>
                    <w14:schemeClr w14:val="tx1"/>
                  </w14:solidFill>
                </w14:textFill>
              </w:rPr>
              <w:t>2020-330502-39-03-154979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99" w:type="dxa"/>
            <w:tcBorders>
              <w:left w:val="single" w:color="auto" w:sz="6" w:space="0"/>
            </w:tcBorders>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建设性质</w:t>
            </w:r>
          </w:p>
        </w:tc>
        <w:tc>
          <w:tcPr>
            <w:tcW w:w="2222" w:type="dxa"/>
            <w:gridSpan w:val="3"/>
            <w:vAlign w:val="center"/>
          </w:tcPr>
          <w:p>
            <w:pPr>
              <w:pStyle w:val="45"/>
              <w:rPr>
                <w:rFonts w:ascii="Times New Roman" w:hAnsi="Times New Roman" w:eastAsia="宋体" w:cs="宋体"/>
                <w:color w:val="000000" w:themeColor="text1"/>
                <w:sz w:val="24"/>
                <w:szCs w:val="24"/>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扩建</w:t>
            </w:r>
          </w:p>
        </w:tc>
        <w:tc>
          <w:tcPr>
            <w:tcW w:w="1500" w:type="dxa"/>
            <w:gridSpan w:val="2"/>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行业类别及代码</w:t>
            </w:r>
          </w:p>
        </w:tc>
        <w:tc>
          <w:tcPr>
            <w:tcW w:w="3750" w:type="dxa"/>
            <w:gridSpan w:val="3"/>
            <w:tcBorders>
              <w:right w:val="single" w:color="auto" w:sz="6"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电子专用材料制造（</w:t>
            </w:r>
            <w:r>
              <w:rPr>
                <w:rFonts w:hint="eastAsia" w:ascii="Times New Roman" w:hAnsi="Times New Roman" w:eastAsia="宋体" w:cs="宋体"/>
                <w:color w:val="000000" w:themeColor="text1"/>
                <w:sz w:val="24"/>
                <w:lang w:val="en-US" w:eastAsia="zh-CN"/>
                <w14:textFill>
                  <w14:solidFill>
                    <w14:schemeClr w14:val="tx1"/>
                  </w14:solidFill>
                </w14:textFill>
              </w:rPr>
              <w:t>C3985</w:t>
            </w:r>
            <w:r>
              <w:rPr>
                <w:rFonts w:hint="eastAsia" w:ascii="Times New Roman" w:hAnsi="Times New Roman" w:eastAsia="宋体" w:cs="宋体"/>
                <w:color w:val="000000" w:themeColor="text1"/>
                <w:sz w:val="24"/>
                <w:lang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99" w:type="dxa"/>
            <w:tcBorders>
              <w:left w:val="single" w:color="auto" w:sz="6" w:space="0"/>
            </w:tcBorders>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hint="eastAsia" w:ascii="Times New Roman" w:hAnsi="Times New Roman" w:eastAsia="宋体" w:cs="宋体"/>
                <w:b/>
                <w:bCs/>
                <w:color w:val="000000" w:themeColor="text1"/>
                <w:sz w:val="24"/>
                <w:lang w:eastAsia="zh-CN"/>
                <w14:textFill>
                  <w14:solidFill>
                    <w14:schemeClr w14:val="tx1"/>
                  </w14:solidFill>
                </w14:textFill>
              </w:rPr>
              <w:t>用地</w:t>
            </w:r>
            <w:r>
              <w:rPr>
                <w:rFonts w:ascii="Times New Roman" w:hAnsi="Times New Roman" w:eastAsia="宋体" w:cs="宋体"/>
                <w:b/>
                <w:bCs/>
                <w:color w:val="000000" w:themeColor="text1"/>
                <w:sz w:val="24"/>
                <w14:textFill>
                  <w14:solidFill>
                    <w14:schemeClr w14:val="tx1"/>
                  </w14:solidFill>
                </w14:textFill>
              </w:rPr>
              <w:t>面积</w:t>
            </w:r>
          </w:p>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w:t>
            </w:r>
            <w:r>
              <w:rPr>
                <w:rFonts w:hint="eastAsia" w:ascii="Times New Roman" w:hAnsi="Times New Roman" w:eastAsia="宋体" w:cs="宋体"/>
                <w:b/>
                <w:bCs/>
                <w:color w:val="000000" w:themeColor="text1"/>
                <w:sz w:val="24"/>
                <w:lang w:eastAsia="zh-CN"/>
                <w14:textFill>
                  <w14:solidFill>
                    <w14:schemeClr w14:val="tx1"/>
                  </w14:solidFill>
                </w14:textFill>
              </w:rPr>
              <w:t>平方米</w:t>
            </w:r>
            <w:r>
              <w:rPr>
                <w:rFonts w:ascii="Times New Roman" w:hAnsi="Times New Roman" w:eastAsia="宋体" w:cs="宋体"/>
                <w:b/>
                <w:bCs/>
                <w:color w:val="000000" w:themeColor="text1"/>
                <w:sz w:val="24"/>
                <w14:textFill>
                  <w14:solidFill>
                    <w14:schemeClr w14:val="tx1"/>
                  </w14:solidFill>
                </w14:textFill>
              </w:rPr>
              <w:t>)</w:t>
            </w:r>
          </w:p>
        </w:tc>
        <w:tc>
          <w:tcPr>
            <w:tcW w:w="2222" w:type="dxa"/>
            <w:gridSpan w:val="3"/>
            <w:vAlign w:val="center"/>
          </w:tcPr>
          <w:p>
            <w:pPr>
              <w:pStyle w:val="45"/>
              <w:rPr>
                <w:rFonts w:hint="default"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3000</w:t>
            </w:r>
          </w:p>
        </w:tc>
        <w:tc>
          <w:tcPr>
            <w:tcW w:w="1500" w:type="dxa"/>
            <w:gridSpan w:val="2"/>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绿化面积(</w:t>
            </w:r>
            <w:r>
              <w:rPr>
                <w:rFonts w:hint="eastAsia" w:ascii="Times New Roman" w:hAnsi="Times New Roman" w:eastAsia="宋体" w:cs="宋体"/>
                <w:b/>
                <w:bCs/>
                <w:color w:val="000000" w:themeColor="text1"/>
                <w:sz w:val="24"/>
                <w:lang w:val="en-US" w:eastAsia="zh-CN"/>
                <w14:textFill>
                  <w14:solidFill>
                    <w14:schemeClr w14:val="tx1"/>
                  </w14:solidFill>
                </w14:textFill>
              </w:rPr>
              <w:t>%</w:t>
            </w:r>
            <w:r>
              <w:rPr>
                <w:rFonts w:ascii="Times New Roman" w:hAnsi="Times New Roman" w:eastAsia="宋体" w:cs="宋体"/>
                <w:b/>
                <w:bCs/>
                <w:color w:val="000000" w:themeColor="text1"/>
                <w:sz w:val="24"/>
                <w14:textFill>
                  <w14:solidFill>
                    <w14:schemeClr w14:val="tx1"/>
                  </w14:solidFill>
                </w14:textFill>
              </w:rPr>
              <w:t>)</w:t>
            </w:r>
          </w:p>
        </w:tc>
        <w:tc>
          <w:tcPr>
            <w:tcW w:w="3750" w:type="dxa"/>
            <w:gridSpan w:val="3"/>
            <w:tcBorders>
              <w:right w:val="single" w:color="auto" w:sz="6" w:space="0"/>
            </w:tcBorders>
            <w:vAlign w:val="center"/>
          </w:tcPr>
          <w:p>
            <w:pPr>
              <w:pStyle w:val="45"/>
              <w:rPr>
                <w:rFonts w:hint="default"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99" w:type="dxa"/>
            <w:tcBorders>
              <w:left w:val="single" w:color="auto" w:sz="6" w:space="0"/>
            </w:tcBorders>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总投资</w:t>
            </w:r>
          </w:p>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(万元)</w:t>
            </w:r>
          </w:p>
        </w:tc>
        <w:tc>
          <w:tcPr>
            <w:tcW w:w="1113" w:type="dxa"/>
            <w:vAlign w:val="center"/>
          </w:tcPr>
          <w:p>
            <w:pPr>
              <w:pStyle w:val="45"/>
              <w:rPr>
                <w:rFonts w:hint="default" w:ascii="Times New Roman" w:hAnsi="Times New Roman" w:eastAsia="宋体" w:cs="宋体"/>
                <w:color w:val="000000" w:themeColor="text1"/>
                <w:sz w:val="24"/>
                <w:szCs w:val="24"/>
                <w:lang w:val="en-US"/>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14775</w:t>
            </w:r>
          </w:p>
        </w:tc>
        <w:tc>
          <w:tcPr>
            <w:tcW w:w="1109" w:type="dxa"/>
            <w:gridSpan w:val="2"/>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环保投资(万元)</w:t>
            </w:r>
          </w:p>
        </w:tc>
        <w:tc>
          <w:tcPr>
            <w:tcW w:w="1500" w:type="dxa"/>
            <w:gridSpan w:val="2"/>
            <w:vAlign w:val="center"/>
          </w:tcPr>
          <w:p>
            <w:pPr>
              <w:pStyle w:val="45"/>
              <w:rPr>
                <w:rFonts w:hint="default"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950</w:t>
            </w:r>
          </w:p>
        </w:tc>
        <w:tc>
          <w:tcPr>
            <w:tcW w:w="1673" w:type="dxa"/>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环保投资占</w:t>
            </w:r>
          </w:p>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总投资比例</w:t>
            </w:r>
          </w:p>
        </w:tc>
        <w:tc>
          <w:tcPr>
            <w:tcW w:w="2077" w:type="dxa"/>
            <w:gridSpan w:val="2"/>
            <w:tcBorders>
              <w:right w:val="single" w:color="auto" w:sz="6" w:space="0"/>
            </w:tcBorders>
            <w:vAlign w:val="center"/>
          </w:tcPr>
          <w:p>
            <w:pPr>
              <w:jc w:val="center"/>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6.4</w:t>
            </w:r>
            <w:r>
              <w:rPr>
                <w:rFonts w:ascii="Times New Roman" w:hAnsi="Times New Roman" w:eastAsia="宋体" w:cs="宋体"/>
                <w:color w:val="000000" w:themeColor="text1"/>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599" w:type="dxa"/>
            <w:tcBorders>
              <w:left w:val="single" w:color="auto" w:sz="6" w:space="0"/>
            </w:tcBorders>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评价经费</w:t>
            </w:r>
          </w:p>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(万元)</w:t>
            </w:r>
          </w:p>
        </w:tc>
        <w:tc>
          <w:tcPr>
            <w:tcW w:w="1113" w:type="dxa"/>
            <w:vAlign w:val="center"/>
          </w:tcPr>
          <w:p>
            <w:pPr>
              <w:jc w:val="center"/>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bCs/>
                <w:color w:val="000000" w:themeColor="text1"/>
                <w:kern w:val="44"/>
                <w:sz w:val="24"/>
                <w14:textFill>
                  <w14:solidFill>
                    <w14:schemeClr w14:val="tx1"/>
                  </w14:solidFill>
                </w14:textFill>
              </w:rPr>
              <w:t>/</w:t>
            </w:r>
          </w:p>
        </w:tc>
        <w:tc>
          <w:tcPr>
            <w:tcW w:w="1109" w:type="dxa"/>
            <w:gridSpan w:val="2"/>
            <w:vAlign w:val="center"/>
          </w:tcPr>
          <w:p>
            <w:pPr>
              <w:jc w:val="center"/>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预期投产日期</w:t>
            </w:r>
          </w:p>
        </w:tc>
        <w:tc>
          <w:tcPr>
            <w:tcW w:w="5250" w:type="dxa"/>
            <w:gridSpan w:val="5"/>
            <w:tcBorders>
              <w:right w:val="single" w:color="auto" w:sz="6" w:space="0"/>
            </w:tcBorders>
            <w:vAlign w:val="center"/>
          </w:tcPr>
          <w:p>
            <w:pPr>
              <w:jc w:val="center"/>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20</w:t>
            </w:r>
            <w:r>
              <w:rPr>
                <w:rFonts w:hint="eastAsia" w:ascii="Times New Roman" w:hAnsi="Times New Roman" w:eastAsia="宋体" w:cs="宋体"/>
                <w:color w:val="000000" w:themeColor="text1"/>
                <w:sz w:val="24"/>
                <w:lang w:val="en-US" w:eastAsia="zh-CN"/>
                <w14:textFill>
                  <w14:solidFill>
                    <w14:schemeClr w14:val="tx1"/>
                  </w14:solidFill>
                </w14:textFill>
              </w:rPr>
              <w:t>23</w:t>
            </w:r>
            <w:r>
              <w:rPr>
                <w:rFonts w:ascii="Times New Roman" w:hAnsi="Times New Roman" w:eastAsia="宋体" w:cs="宋体"/>
                <w:color w:val="000000" w:themeColor="text1"/>
                <w:sz w:val="24"/>
                <w14:textFill>
                  <w14:solidFill>
                    <w14:schemeClr w14:val="tx1"/>
                  </w14:solidFill>
                </w14:textFill>
              </w:rPr>
              <w:t>年</w:t>
            </w:r>
            <w:r>
              <w:rPr>
                <w:rFonts w:hint="eastAsia" w:ascii="Times New Roman" w:hAnsi="Times New Roman" w:eastAsia="宋体" w:cs="宋体"/>
                <w:color w:val="000000" w:themeColor="text1"/>
                <w:sz w:val="24"/>
                <w:lang w:val="en-US" w:eastAsia="zh-CN"/>
                <w14:textFill>
                  <w14:solidFill>
                    <w14:schemeClr w14:val="tx1"/>
                  </w14:solidFill>
                </w14:textFill>
              </w:rPr>
              <w:t>8</w:t>
            </w:r>
            <w:r>
              <w:rPr>
                <w:rFonts w:ascii="Times New Roman" w:hAnsi="Times New Roman" w:eastAsia="宋体" w:cs="宋体"/>
                <w:color w:val="000000" w:themeColor="text1"/>
                <w:sz w:val="24"/>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9071" w:type="dxa"/>
            <w:gridSpan w:val="9"/>
            <w:tcBorders>
              <w:top w:val="single" w:color="auto" w:sz="6" w:space="0"/>
              <w:bottom w:val="single" w:color="auto" w:sz="6" w:space="0"/>
            </w:tcBorders>
          </w:tcPr>
          <w:p>
            <w:pPr>
              <w:pageBreakBefore w:val="0"/>
              <w:widowControl w:val="0"/>
              <w:kinsoku/>
              <w:wordWrap/>
              <w:overflowPunct/>
              <w:topLinePunct w:val="0"/>
              <w:bidi w:val="0"/>
              <w:spacing w:line="440" w:lineRule="exact"/>
              <w:textAlignment w:val="auto"/>
              <w:rPr>
                <w:rFonts w:ascii="Times New Roman" w:hAnsi="Times New Roman" w:eastAsia="宋体" w:cs="宋体"/>
                <w:b/>
                <w:bCs/>
                <w:color w:val="000000" w:themeColor="text1"/>
                <w:sz w:val="28"/>
                <w:szCs w:val="28"/>
                <w14:textFill>
                  <w14:solidFill>
                    <w14:schemeClr w14:val="tx1"/>
                  </w14:solidFill>
                </w14:textFill>
              </w:rPr>
            </w:pPr>
            <w:r>
              <w:rPr>
                <w:rFonts w:ascii="Times New Roman" w:hAnsi="Times New Roman" w:eastAsia="宋体" w:cs="宋体"/>
                <w:b/>
                <w:bCs/>
                <w:color w:val="000000" w:themeColor="text1"/>
                <w:sz w:val="28"/>
                <w:szCs w:val="28"/>
                <w14:textFill>
                  <w14:solidFill>
                    <w14:schemeClr w14:val="tx1"/>
                  </w14:solidFill>
                </w14:textFill>
              </w:rPr>
              <w:t>1.1项目由来及概况</w:t>
            </w:r>
          </w:p>
          <w:p>
            <w:pPr>
              <w:keepNext w:val="0"/>
              <w:keepLines w:val="0"/>
              <w:pageBreakBefore w:val="0"/>
              <w:widowControl w:val="0"/>
              <w:kinsoku/>
              <w:wordWrap/>
              <w:overflowPunct/>
              <w:topLinePunct w:val="0"/>
              <w:autoSpaceDE/>
              <w:autoSpaceDN/>
              <w:bidi w:val="0"/>
              <w:adjustRightInd/>
              <w:snapToGrid w:val="0"/>
              <w:spacing w:line="440" w:lineRule="exact"/>
              <w:ind w:firstLine="560"/>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浙江东尼电子股份有限公司成立于2008年1月25日，2015年9月28日整体变更为股份公司，注册资金2.14亿元。公司产品涉及蓝牙耳机、手机微型扬声器、智能手机、iPad、iWatch、高端笔记本、高端USB等电子、电声产品、单晶硅及蓝宝石切割、新能源汽车、超声医疗等领域。伴随着智能5G电子商品的迅猛发展, 电子专用材料制造（“低频磁力波畅通高频电力波通吸波屏蔽”高载流子浓度和耐氧化材料功能层成栅图案）基础材料需要一定频率范围的大功率信号无损地通过，而需要阻止一定频率范围的大功率信号的基础材料已成为人们的研究热点。根据调查，有良好的发展前景，公司决定投资14775万元实施</w:t>
            </w:r>
            <w:r>
              <w:rPr>
                <w:rFonts w:hint="eastAsia" w:ascii="Times New Roman" w:hAnsi="Times New Roman" w:eastAsia="宋体" w:cs="宋体"/>
                <w:color w:val="000000" w:themeColor="text1"/>
                <w:sz w:val="24"/>
                <w14:textFill>
                  <w14:solidFill>
                    <w14:schemeClr w14:val="tx1"/>
                  </w14:solidFill>
                </w14:textFill>
              </w:rPr>
              <w:t>年产1.5亿片高性能基础材料项目</w:t>
            </w:r>
            <w:r>
              <w:rPr>
                <w:rFonts w:hint="eastAsia" w:ascii="Times New Roman" w:hAnsi="Times New Roman" w:eastAsia="宋体" w:cs="宋体"/>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项目主要利用东尼产业园一期厂房，购置LDI工位、裁切工位、高性能材料功能层显影蚀刻退膜（DES）工位、功能成型设备、拉力机等设备。形成年产1.5亿片高性能基础材料的能力。项目达产后预计实现销售收入36936万元，利税11238.36万元。</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吴兴区发展改革和经济信息化局以</w:t>
            </w:r>
            <w:r>
              <w:rPr>
                <w:rFonts w:hint="eastAsia" w:ascii="Times New Roman" w:hAnsi="Times New Roman" w:eastAsia="宋体" w:cs="宋体"/>
                <w:snapToGrid/>
                <w:color w:val="000000" w:themeColor="text1"/>
                <w:kern w:val="2"/>
                <w:sz w:val="24"/>
                <w:szCs w:val="24"/>
                <w14:textFill>
                  <w14:solidFill>
                    <w14:schemeClr w14:val="tx1"/>
                  </w14:solidFill>
                </w14:textFill>
              </w:rPr>
              <w:t>2020-330502-39-03-154979</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对该项目进行了备案。</w:t>
            </w:r>
          </w:p>
          <w:p>
            <w:pPr>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根据《中华人民共和国环境影响评价法》和《浙江省建设项目环境保护管理办法》等法律法规的有关规定，建设项目在实施前必须进行环境影响评价工作。受</w:t>
            </w:r>
            <w:r>
              <w:rPr>
                <w:rFonts w:hint="eastAsia" w:ascii="Times New Roman" w:hAnsi="Times New Roman" w:eastAsia="宋体" w:cs="宋体"/>
                <w:color w:val="000000" w:themeColor="text1"/>
                <w:sz w:val="24"/>
                <w14:textFill>
                  <w14:solidFill>
                    <w14:schemeClr w14:val="tx1"/>
                  </w14:solidFill>
                </w14:textFill>
              </w:rPr>
              <w:t>企业委托</w:t>
            </w:r>
            <w:r>
              <w:rPr>
                <w:rFonts w:ascii="Times New Roman" w:hAnsi="Times New Roman" w:eastAsia="宋体" w:cs="宋体"/>
                <w:color w:val="000000" w:themeColor="text1"/>
                <w:sz w:val="24"/>
                <w14:textFill>
                  <w14:solidFill>
                    <w14:schemeClr w14:val="tx1"/>
                  </w14:solidFill>
                </w14:textFill>
              </w:rPr>
              <w:t>，我公司承担该项目的环境影响评价工作。根据《国民经济行业代码》（GB/T4754-2017），本项目属于</w:t>
            </w:r>
            <w:r>
              <w:rPr>
                <w:rFonts w:hint="eastAsia" w:ascii="Times New Roman" w:hAnsi="Times New Roman" w:eastAsia="宋体" w:cs="宋体"/>
                <w:color w:val="000000" w:themeColor="text1"/>
                <w:sz w:val="24"/>
                <w:lang w:eastAsia="zh-CN"/>
                <w14:textFill>
                  <w14:solidFill>
                    <w14:schemeClr w14:val="tx1"/>
                  </w14:solidFill>
                </w14:textFill>
              </w:rPr>
              <w:t>“电子专用材料制造（</w:t>
            </w:r>
            <w:r>
              <w:rPr>
                <w:rFonts w:hint="eastAsia" w:ascii="Times New Roman" w:hAnsi="Times New Roman" w:eastAsia="宋体" w:cs="宋体"/>
                <w:color w:val="000000" w:themeColor="text1"/>
                <w:sz w:val="24"/>
                <w:lang w:val="en-US" w:eastAsia="zh-CN"/>
                <w14:textFill>
                  <w14:solidFill>
                    <w14:schemeClr w14:val="tx1"/>
                  </w14:solidFill>
                </w14:textFill>
              </w:rPr>
              <w:t>C3985</w:t>
            </w:r>
            <w:r>
              <w:rPr>
                <w:rFonts w:hint="eastAsia" w:ascii="Times New Roman" w:hAnsi="Times New Roman" w:eastAsia="宋体" w:cs="宋体"/>
                <w:color w:val="000000" w:themeColor="text1"/>
                <w:sz w:val="24"/>
                <w:lang w:eastAsia="zh-CN"/>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；对照《建设项目环境影响评价分类管理名录》（原国家环保部令第44号+生态环境部1号部令），本项目</w:t>
            </w:r>
            <w:r>
              <w:rPr>
                <w:rFonts w:hint="eastAsia" w:ascii="Times New Roman" w:hAnsi="Times New Roman" w:eastAsia="宋体" w:cs="宋体"/>
                <w:color w:val="000000" w:themeColor="text1"/>
                <w:sz w:val="24"/>
                <w:lang w:eastAsia="zh-CN"/>
                <w14:textFill>
                  <w14:solidFill>
                    <w14:schemeClr w14:val="tx1"/>
                  </w14:solidFill>
                </w14:textFill>
              </w:rPr>
              <w:t>产品属于电子专用材料</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eastAsia="zh-CN"/>
                <w14:textFill>
                  <w14:solidFill>
                    <w14:schemeClr w14:val="tx1"/>
                  </w14:solidFill>
                </w14:textFill>
              </w:rPr>
              <w:t>二十八</w:t>
            </w:r>
            <w:r>
              <w:rPr>
                <w:rFonts w:hint="eastAsia"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eastAsia="zh-CN"/>
                <w14:textFill>
                  <w14:solidFill>
                    <w14:schemeClr w14:val="tx1"/>
                  </w14:solidFill>
                </w14:textFill>
              </w:rPr>
              <w:t>计算机、通信和其他电子设备制造</w:t>
            </w:r>
            <w:r>
              <w:rPr>
                <w:rFonts w:hint="eastAsia" w:ascii="Times New Roman" w:hAnsi="Times New Roman" w:eastAsia="宋体" w:cs="宋体"/>
                <w:color w:val="000000" w:themeColor="text1"/>
                <w:sz w:val="24"/>
                <w:highlight w:val="none"/>
                <w:lang w:eastAsia="zh-CN"/>
                <w14:textFill>
                  <w14:solidFill>
                    <w14:schemeClr w14:val="tx1"/>
                  </w14:solidFill>
                </w14:textFill>
              </w:rPr>
              <w:t>业</w:t>
            </w:r>
            <w:r>
              <w:rPr>
                <w:rFonts w:ascii="Times New Roman" w:hAnsi="Times New Roman" w:eastAsia="宋体" w:cs="宋体"/>
                <w:color w:val="000000" w:themeColor="text1"/>
                <w:sz w:val="24"/>
                <w:highlight w:val="none"/>
                <w14:textFill>
                  <w14:solidFill>
                    <w14:schemeClr w14:val="tx1"/>
                  </w14:solidFill>
                </w14:textFill>
              </w:rPr>
              <w:t>；</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83</w:t>
            </w:r>
            <w:r>
              <w:rPr>
                <w:rFonts w:hint="eastAsia" w:ascii="Times New Roman" w:hAnsi="Times New Roman" w:eastAsia="宋体" w:cs="宋体"/>
                <w:color w:val="000000" w:themeColor="text1"/>
                <w:sz w:val="24"/>
                <w:highlight w:val="none"/>
                <w14:textFill>
                  <w14:solidFill>
                    <w14:schemeClr w14:val="tx1"/>
                  </w14:solidFill>
                </w14:textFill>
              </w:rPr>
              <w:t>、</w:t>
            </w:r>
            <w:r>
              <w:rPr>
                <w:rFonts w:hint="eastAsia" w:ascii="Times New Roman" w:hAnsi="Times New Roman" w:eastAsia="宋体" w:cs="宋体"/>
                <w:color w:val="000000" w:themeColor="text1"/>
                <w:sz w:val="24"/>
                <w:lang w:eastAsia="zh-CN"/>
                <w14:textFill>
                  <w14:solidFill>
                    <w14:schemeClr w14:val="tx1"/>
                  </w14:solidFill>
                </w14:textFill>
              </w:rPr>
              <w:t>电子元件及电子专用材料制造；</w:t>
            </w:r>
            <w:r>
              <w:rPr>
                <w:rFonts w:hint="eastAsia" w:cs="宋体"/>
                <w:color w:val="000000" w:themeColor="text1"/>
                <w:sz w:val="24"/>
                <w:lang w:val="en-US" w:eastAsia="zh-CN"/>
                <w14:textFill>
                  <w14:solidFill>
                    <w14:schemeClr w14:val="tx1"/>
                  </w14:solidFill>
                </w14:textFill>
              </w:rPr>
              <w:t>(</w:t>
            </w:r>
            <w:r>
              <w:rPr>
                <w:rFonts w:hint="eastAsia" w:ascii="Times New Roman" w:hAnsi="Times New Roman" w:eastAsia="宋体" w:cs="宋体"/>
                <w:color w:val="000000" w:themeColor="text1"/>
                <w:sz w:val="24"/>
                <w:lang w:eastAsia="zh-CN"/>
                <w14:textFill>
                  <w14:solidFill>
                    <w14:schemeClr w14:val="tx1"/>
                  </w14:solidFill>
                </w14:textFill>
              </w:rPr>
              <w:t>电子专用材料</w:t>
            </w:r>
            <w:r>
              <w:rPr>
                <w:rFonts w:hint="eastAsia" w:cs="宋体"/>
                <w:color w:val="000000" w:themeColor="text1"/>
                <w:sz w:val="24"/>
                <w:lang w:val="en-US" w:eastAsia="zh-CN"/>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类，需编制环境影响报告表。</w:t>
            </w:r>
          </w:p>
          <w:p>
            <w:pPr>
              <w:pStyle w:val="191"/>
              <w:pageBreakBefore w:val="0"/>
              <w:widowControl w:val="0"/>
              <w:kinsoku/>
              <w:wordWrap/>
              <w:overflowPunct/>
              <w:topLinePunct w:val="0"/>
              <w:autoSpaceDE/>
              <w:autoSpaceDN/>
              <w:bidi w:val="0"/>
              <w:adjustRightInd/>
              <w:spacing w:line="440" w:lineRule="exact"/>
              <w:ind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我</w:t>
            </w:r>
            <w:r>
              <w:rPr>
                <w:rFonts w:hint="eastAsia" w:ascii="Times New Roman" w:hAnsi="Times New Roman" w:eastAsia="宋体" w:cs="宋体"/>
                <w:color w:val="000000" w:themeColor="text1"/>
                <w:szCs w:val="24"/>
                <w14:textFill>
                  <w14:solidFill>
                    <w14:schemeClr w14:val="tx1"/>
                  </w14:solidFill>
                </w14:textFill>
              </w:rPr>
              <w:t>司</w:t>
            </w:r>
            <w:r>
              <w:rPr>
                <w:rFonts w:ascii="Times New Roman" w:hAnsi="Times New Roman" w:eastAsia="宋体" w:cs="宋体"/>
                <w:color w:val="000000" w:themeColor="text1"/>
                <w:szCs w:val="24"/>
                <w14:textFill>
                  <w14:solidFill>
                    <w14:schemeClr w14:val="tx1"/>
                  </w14:solidFill>
                </w14:textFill>
              </w:rPr>
              <w:t>在现场踏勘、调查的基础上，通过对有关资料的收集、整理和分析计算，根据相关技术规范编制了该项目的环境影响</w:t>
            </w:r>
            <w:r>
              <w:rPr>
                <w:rFonts w:hint="eastAsia" w:ascii="Times New Roman" w:hAnsi="Times New Roman" w:eastAsia="宋体" w:cs="宋体"/>
                <w:color w:val="000000" w:themeColor="text1"/>
                <w:szCs w:val="24"/>
                <w14:textFill>
                  <w14:solidFill>
                    <w14:schemeClr w14:val="tx1"/>
                  </w14:solidFill>
                </w14:textFill>
              </w:rPr>
              <w:t>报告</w:t>
            </w:r>
            <w:r>
              <w:rPr>
                <w:rFonts w:ascii="Times New Roman" w:hAnsi="Times New Roman" w:eastAsia="宋体" w:cs="宋体"/>
                <w:color w:val="000000" w:themeColor="text1"/>
                <w:szCs w:val="24"/>
                <w14:textFill>
                  <w14:solidFill>
                    <w14:schemeClr w14:val="tx1"/>
                  </w14:solidFill>
                </w14:textFill>
              </w:rPr>
              <w:t>表，报送审查。</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宋体" w:cs="宋体"/>
                <w:b/>
                <w:bCs/>
                <w:color w:val="000000" w:themeColor="text1"/>
                <w:sz w:val="28"/>
                <w:szCs w:val="28"/>
                <w14:textFill>
                  <w14:solidFill>
                    <w14:schemeClr w14:val="tx1"/>
                  </w14:solidFill>
                </w14:textFill>
              </w:rPr>
            </w:pPr>
            <w:r>
              <w:rPr>
                <w:rFonts w:ascii="Times New Roman" w:hAnsi="Times New Roman" w:eastAsia="宋体" w:cs="宋体"/>
                <w:b/>
                <w:bCs/>
                <w:color w:val="000000" w:themeColor="text1"/>
                <w:sz w:val="28"/>
                <w:szCs w:val="28"/>
                <w14:textFill>
                  <w14:solidFill>
                    <w14:schemeClr w14:val="tx1"/>
                  </w14:solidFill>
                </w14:textFill>
              </w:rPr>
              <w:t>1.2编制依据</w:t>
            </w:r>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14:textFill>
                  <w14:solidFill>
                    <w14:schemeClr w14:val="tx1"/>
                  </w14:solidFill>
                </w14:textFill>
              </w:rPr>
            </w:pPr>
            <w:bookmarkStart w:id="2" w:name="_Toc436032877"/>
            <w:bookmarkStart w:id="3" w:name="_Toc493851166"/>
            <w:bookmarkStart w:id="4" w:name="_Toc490688368"/>
            <w:bookmarkStart w:id="5" w:name="_Toc476572485"/>
            <w:r>
              <w:rPr>
                <w:rFonts w:ascii="Times New Roman" w:hAnsi="Times New Roman" w:eastAsia="宋体" w:cs="宋体"/>
                <w:color w:val="000000" w:themeColor="text1"/>
                <w14:textFill>
                  <w14:solidFill>
                    <w14:schemeClr w14:val="tx1"/>
                  </w14:solidFill>
                </w14:textFill>
              </w:rPr>
              <w:t>1.2.1</w:t>
            </w:r>
            <w:bookmarkEnd w:id="2"/>
            <w:r>
              <w:rPr>
                <w:rFonts w:ascii="Times New Roman" w:hAnsi="Times New Roman" w:eastAsia="宋体" w:cs="宋体"/>
                <w:color w:val="000000" w:themeColor="text1"/>
                <w14:textFill>
                  <w14:solidFill>
                    <w14:schemeClr w14:val="tx1"/>
                  </w14:solidFill>
                </w14:textFill>
              </w:rPr>
              <w:t>相关国家法律法规</w:t>
            </w:r>
            <w:bookmarkEnd w:id="3"/>
            <w:bookmarkEnd w:id="4"/>
            <w:bookmarkEnd w:id="5"/>
          </w:p>
          <w:p>
            <w:pPr>
              <w:pStyle w:val="48"/>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《中华人民共和国环境保护法》(中华人民共和国主席令第九号，2015.1.1起施行)；</w:t>
            </w:r>
          </w:p>
          <w:p>
            <w:pPr>
              <w:pStyle w:val="48"/>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《中华人民共和国环境影响评价法(2018年修订)》(第十三届全国人民代表大会常务委员会第七次会议，2019.1.1起施行)；</w:t>
            </w:r>
          </w:p>
          <w:p>
            <w:pPr>
              <w:pStyle w:val="48"/>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《中华人民共和国水污染防治法(2017年修订)》(中华人民共和国主席令第八十七号，2018.1.1起施行)；</w:t>
            </w:r>
          </w:p>
          <w:p>
            <w:pPr>
              <w:pStyle w:val="48"/>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《中华人民共和国大气污染防治法(2018年修订》(第十三届全国人民代表大会常务委员会第六次会议，2018.10.26起施行)；</w:t>
            </w:r>
          </w:p>
          <w:p>
            <w:pPr>
              <w:pStyle w:val="48"/>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《中华人民共和国环境噪声污染防治法(2018年修订)》(第十三届全国人民代表大会常务委员会第七次会议，2019.1.1起施行)；</w:t>
            </w:r>
          </w:p>
          <w:p>
            <w:pPr>
              <w:pStyle w:val="48"/>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《中华人民共和国固体废物污染环境防治法》(中华人民共和国主席令第五十八号，</w:t>
            </w:r>
            <w:r>
              <w:rPr>
                <w:rFonts w:hint="eastAsia" w:ascii="Times New Roman" w:cs="宋体"/>
                <w:color w:val="000000" w:themeColor="text1"/>
                <w:szCs w:val="24"/>
                <w:lang w:val="en-US" w:eastAsia="zh-CN"/>
                <w14:textFill>
                  <w14:solidFill>
                    <w14:schemeClr w14:val="tx1"/>
                  </w14:solidFill>
                </w14:textFill>
              </w:rPr>
              <w:t>2020年修订，2020</w:t>
            </w:r>
            <w:r>
              <w:rPr>
                <w:rFonts w:ascii="Times New Roman" w:hAnsi="Times New Roman" w:eastAsia="宋体" w:cs="宋体"/>
                <w:color w:val="000000" w:themeColor="text1"/>
                <w:szCs w:val="24"/>
                <w14:textFill>
                  <w14:solidFill>
                    <w14:schemeClr w14:val="tx1"/>
                  </w14:solidFill>
                </w14:textFill>
              </w:rPr>
              <w:t>.</w:t>
            </w:r>
            <w:r>
              <w:rPr>
                <w:rFonts w:hint="eastAsia" w:ascii="Times New Roman" w:cs="宋体"/>
                <w:color w:val="000000" w:themeColor="text1"/>
                <w:szCs w:val="24"/>
                <w:lang w:val="en-US" w:eastAsia="zh-CN"/>
                <w14:textFill>
                  <w14:solidFill>
                    <w14:schemeClr w14:val="tx1"/>
                  </w14:solidFill>
                </w14:textFill>
              </w:rPr>
              <w:t>9</w:t>
            </w:r>
            <w:r>
              <w:rPr>
                <w:rFonts w:ascii="Times New Roman" w:hAnsi="Times New Roman" w:eastAsia="宋体" w:cs="宋体"/>
                <w:color w:val="000000" w:themeColor="text1"/>
                <w:szCs w:val="24"/>
                <w14:textFill>
                  <w14:solidFill>
                    <w14:schemeClr w14:val="tx1"/>
                  </w14:solidFill>
                </w14:textFill>
              </w:rPr>
              <w:t>.</w:t>
            </w:r>
            <w:r>
              <w:rPr>
                <w:rFonts w:hint="eastAsia" w:ascii="Times New Roman" w:cs="宋体"/>
                <w:color w:val="000000" w:themeColor="text1"/>
                <w:szCs w:val="24"/>
                <w:lang w:val="en-US" w:eastAsia="zh-CN"/>
                <w14:textFill>
                  <w14:solidFill>
                    <w14:schemeClr w14:val="tx1"/>
                  </w14:solidFill>
                </w14:textFill>
              </w:rPr>
              <w:t>1</w:t>
            </w:r>
            <w:r>
              <w:rPr>
                <w:rFonts w:ascii="Times New Roman" w:hAnsi="Times New Roman" w:eastAsia="宋体" w:cs="宋体"/>
                <w:color w:val="000000" w:themeColor="text1"/>
                <w:szCs w:val="24"/>
                <w14:textFill>
                  <w14:solidFill>
                    <w14:schemeClr w14:val="tx1"/>
                  </w14:solidFill>
                </w14:textFill>
              </w:rPr>
              <w:t>起施行)；</w:t>
            </w:r>
          </w:p>
          <w:p>
            <w:pPr>
              <w:pStyle w:val="48"/>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《中华人民共和国土壤污染防治法》(中华人民共和国主席令第八号，2019.1.1起施行)；</w:t>
            </w:r>
          </w:p>
          <w:p>
            <w:pPr>
              <w:pStyle w:val="48"/>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《危险化学品安全管理条例》(中华人民共和国国务院令第645号，2013.12.7起施行)；</w:t>
            </w:r>
          </w:p>
          <w:p>
            <w:pPr>
              <w:pStyle w:val="48"/>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《建设项目环境保护管理条例(2017年修订版)》(中华人民共和国国务院令第682号，2017.10.1起施行)；</w:t>
            </w:r>
          </w:p>
          <w:p>
            <w:pPr>
              <w:pStyle w:val="48"/>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hint="eastAsia" w:ascii="Times New Roman" w:hAnsi="Times New Roman" w:eastAsia="宋体" w:cs="宋体"/>
                <w:color w:val="000000" w:themeColor="text1"/>
                <w:szCs w:val="24"/>
                <w:highlight w:val="none"/>
                <w:lang w:eastAsia="zh-CN"/>
                <w14:textFill>
                  <w14:solidFill>
                    <w14:schemeClr w14:val="tx1"/>
                  </w14:solidFill>
                </w14:textFill>
              </w:rPr>
              <w:t>《生态环境部审批环境环境影响评价文件的建设项目目录》（公告</w:t>
            </w:r>
            <w:r>
              <w:rPr>
                <w:rFonts w:hint="eastAsia" w:ascii="Times New Roman" w:hAnsi="Times New Roman" w:eastAsia="宋体" w:cs="宋体"/>
                <w:color w:val="000000" w:themeColor="text1"/>
                <w:szCs w:val="24"/>
                <w:highlight w:val="none"/>
                <w:lang w:val="en-US" w:eastAsia="zh-CN"/>
                <w14:textFill>
                  <w14:solidFill>
                    <w14:schemeClr w14:val="tx1"/>
                  </w14:solidFill>
                </w14:textFill>
              </w:rPr>
              <w:t>2019第8号，2019.2.27起实施</w:t>
            </w:r>
            <w:r>
              <w:rPr>
                <w:rFonts w:hint="eastAsia" w:ascii="Times New Roman" w:hAnsi="Times New Roman" w:eastAsia="宋体" w:cs="宋体"/>
                <w:color w:val="000000" w:themeColor="text1"/>
                <w:szCs w:val="24"/>
                <w:highlight w:val="none"/>
                <w:lang w:eastAsia="zh-CN"/>
                <w14:textFill>
                  <w14:solidFill>
                    <w14:schemeClr w14:val="tx1"/>
                  </w14:solidFill>
                </w14:textFill>
              </w:rPr>
              <w:t>）</w:t>
            </w:r>
            <w:r>
              <w:rPr>
                <w:rFonts w:ascii="Times New Roman" w:hAnsi="Times New Roman" w:eastAsia="宋体" w:cs="宋体"/>
                <w:color w:val="000000" w:themeColor="text1"/>
                <w:szCs w:val="24"/>
                <w14:textFill>
                  <w14:solidFill>
                    <w14:schemeClr w14:val="tx1"/>
                  </w14:solidFill>
                </w14:textFill>
              </w:rPr>
              <w:t>；</w:t>
            </w:r>
          </w:p>
          <w:p>
            <w:pPr>
              <w:pStyle w:val="48"/>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《国家危险废物名录》(环境保护部令第39号，2016.8.1起施行)；</w:t>
            </w:r>
          </w:p>
          <w:p>
            <w:pPr>
              <w:pStyle w:val="48"/>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《建设项目环境影响评价分类管理名录》(环境保护部令第44号，2017.9.1起施行</w:t>
            </w:r>
            <w:r>
              <w:rPr>
                <w:rFonts w:hint="eastAsia" w:ascii="Times New Roman" w:hAnsi="Times New Roman" w:eastAsia="宋体" w:cs="宋体"/>
                <w:color w:val="000000" w:themeColor="text1"/>
                <w:szCs w:val="24"/>
                <w14:textFill>
                  <w14:solidFill>
                    <w14:schemeClr w14:val="tx1"/>
                  </w14:solidFill>
                </w14:textFill>
              </w:rPr>
              <w:t>，2018.4.28修订</w:t>
            </w:r>
            <w:r>
              <w:rPr>
                <w:rFonts w:ascii="Times New Roman" w:hAnsi="Times New Roman" w:eastAsia="宋体" w:cs="宋体"/>
                <w:color w:val="000000" w:themeColor="text1"/>
                <w:szCs w:val="24"/>
                <w14:textFill>
                  <w14:solidFill>
                    <w14:schemeClr w14:val="tx1"/>
                  </w14:solidFill>
                </w14:textFill>
              </w:rPr>
              <w:t>)；</w:t>
            </w:r>
          </w:p>
          <w:p>
            <w:pPr>
              <w:pStyle w:val="48"/>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《关于修改&lt;建设项目环境影响评价分类管理名录&gt;部分内容的决定》(生态环境部令 第1号，2018.4.28起施行)；</w:t>
            </w:r>
          </w:p>
          <w:p>
            <w:pPr>
              <w:pStyle w:val="48"/>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《建设项目危险废物环境影响评价指南》(环境保护部公告2017年第43号，2017.10.1起施行)；</w:t>
            </w:r>
          </w:p>
          <w:p>
            <w:pPr>
              <w:pStyle w:val="48"/>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中华人民共和国国务院第604号令《太湖流域管理条例》（2011.11.1）。</w:t>
            </w:r>
            <w:bookmarkStart w:id="6" w:name="_Toc493851167"/>
            <w:bookmarkStart w:id="7" w:name="_Toc476572486"/>
            <w:bookmarkStart w:id="8" w:name="_Toc490688369"/>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1.2.2相关地方法律法规</w:t>
            </w:r>
            <w:bookmarkEnd w:id="6"/>
            <w:bookmarkEnd w:id="7"/>
            <w:bookmarkEnd w:id="8"/>
          </w:p>
          <w:p>
            <w:pPr>
              <w:pStyle w:val="48"/>
              <w:pageBreakBefore w:val="0"/>
              <w:widowControl w:val="0"/>
              <w:numPr>
                <w:ilvl w:val="0"/>
                <w:numId w:val="4"/>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《浙江省建设项目环境保护管理办法(2018年修正)》(浙江省人民政府令第364号，2018.3.1起施行)；</w:t>
            </w:r>
          </w:p>
          <w:p>
            <w:pPr>
              <w:pStyle w:val="48"/>
              <w:pageBreakBefore w:val="0"/>
              <w:widowControl w:val="0"/>
              <w:numPr>
                <w:ilvl w:val="0"/>
                <w:numId w:val="4"/>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《浙江省大气污染防治条例(2016年修正)》(浙江省第十二届人民代表大会常务委员会公告第41号，2016.7.1起施行)；</w:t>
            </w:r>
          </w:p>
          <w:p>
            <w:pPr>
              <w:pStyle w:val="48"/>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《浙江省水污染防治条例(2017年修正)》(浙江省人民代表大会常务委员会公告第74号，2018.1.1起施行)；</w:t>
            </w:r>
          </w:p>
          <w:p>
            <w:pPr>
              <w:pStyle w:val="48"/>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《浙江省固体废物污染环境防治条例(2017年修正)》(浙江省第十二届人民代表大会常务委员会第四十四次会议，2017.9.30起施行)；</w:t>
            </w:r>
          </w:p>
          <w:p>
            <w:pPr>
              <w:pStyle w:val="48"/>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《浙江省环境污染监督管理办法(第四次修订)》(省政府令第341号，2015.12.28起施行)；</w:t>
            </w:r>
          </w:p>
          <w:p>
            <w:pPr>
              <w:pStyle w:val="48"/>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《关于印发&lt;浙江省建设项目主要污染物总量准入审核办法(试行)&gt;的通知》(浙环发[2012]10号，2012.4.1起施行)；</w:t>
            </w:r>
          </w:p>
          <w:p>
            <w:pPr>
              <w:pStyle w:val="48"/>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浙江省人民政府《浙江省人民政府关于印发浙江省水污染防治行动计划的通知》（浙政发[2016]12号，2016.3.30起施行）；</w:t>
            </w:r>
          </w:p>
          <w:p>
            <w:pPr>
              <w:pStyle w:val="48"/>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《关于印发&lt;浙江省工业污染防治“十三五”规划&gt;的通知》(浙环发[2016]46号，2016.10.17起施行)；</w:t>
            </w:r>
          </w:p>
          <w:p>
            <w:pPr>
              <w:pStyle w:val="48"/>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《浙江省人民政府关于印发浙江省打赢蓝天保卫战三年行动计划的通知》(浙政发[2018]35号，2018.10.08)</w:t>
            </w:r>
            <w:r>
              <w:rPr>
                <w:rFonts w:hint="eastAsia" w:ascii="Times New Roman" w:hAnsi="Times New Roman" w:eastAsia="宋体" w:cs="宋体"/>
                <w:color w:val="000000" w:themeColor="text1"/>
                <w:szCs w:val="24"/>
                <w:lang w:eastAsia="zh-CN"/>
                <w14:textFill>
                  <w14:solidFill>
                    <w14:schemeClr w14:val="tx1"/>
                  </w14:solidFill>
                </w14:textFill>
              </w:rPr>
              <w:t>；</w:t>
            </w:r>
          </w:p>
          <w:p>
            <w:pPr>
              <w:pStyle w:val="48"/>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14:textFill>
                  <w14:solidFill>
                    <w14:schemeClr w14:val="tx1"/>
                  </w14:solidFill>
                </w14:textFill>
              </w:rPr>
            </w:pPr>
            <w:bookmarkStart w:id="9" w:name="_Toc476572487"/>
            <w:bookmarkStart w:id="10" w:name="_Toc490688370"/>
            <w:bookmarkStart w:id="11" w:name="_Toc493851168"/>
            <w:r>
              <w:rPr>
                <w:rFonts w:hint="eastAsia" w:ascii="Times New Roman" w:hAnsi="Times New Roman" w:eastAsia="宋体" w:cs="宋体"/>
                <w:color w:val="000000" w:themeColor="text1"/>
                <w:sz w:val="24"/>
                <w14:textFill>
                  <w14:solidFill>
                    <w14:schemeClr w14:val="tx1"/>
                  </w14:solidFill>
                </w14:textFill>
              </w:rPr>
              <w:t>《浙江省挥发性有机物污染整治方案》（浙环发[2013]54号）</w:t>
            </w:r>
            <w:r>
              <w:rPr>
                <w:rFonts w:hint="eastAsia" w:ascii="Times New Roman" w:hAnsi="Times New Roman" w:eastAsia="宋体" w:cs="宋体"/>
                <w:color w:val="000000" w:themeColor="text1"/>
                <w:sz w:val="24"/>
                <w:lang w:eastAsia="zh-CN"/>
                <w14:textFill>
                  <w14:solidFill>
                    <w14:schemeClr w14:val="tx1"/>
                  </w14:solidFill>
                </w14:textFill>
              </w:rPr>
              <w:t>。</w:t>
            </w:r>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1.2.3相关产业政策</w:t>
            </w:r>
            <w:bookmarkEnd w:id="9"/>
            <w:bookmarkEnd w:id="10"/>
            <w:bookmarkEnd w:id="11"/>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（1）中华人民共和国国家发展和改革委员会201</w:t>
            </w:r>
            <w:r>
              <w:rPr>
                <w:rFonts w:hint="eastAsia" w:ascii="Times New Roman" w:hAnsi="Times New Roman" w:eastAsia="宋体" w:cs="宋体"/>
                <w:color w:val="000000" w:themeColor="text1"/>
                <w:sz w:val="24"/>
                <w:lang w:val="en-US" w:eastAsia="zh-CN"/>
                <w14:textFill>
                  <w14:solidFill>
                    <w14:schemeClr w14:val="tx1"/>
                  </w14:solidFill>
                </w14:textFill>
              </w:rPr>
              <w:t>9</w:t>
            </w:r>
            <w:r>
              <w:rPr>
                <w:rFonts w:ascii="Times New Roman" w:hAnsi="Times New Roman" w:eastAsia="宋体" w:cs="宋体"/>
                <w:color w:val="000000" w:themeColor="text1"/>
                <w:sz w:val="24"/>
                <w14:textFill>
                  <w14:solidFill>
                    <w14:schemeClr w14:val="tx1"/>
                  </w14:solidFill>
                </w14:textFill>
              </w:rPr>
              <w:t>年第</w:t>
            </w:r>
            <w:r>
              <w:rPr>
                <w:rFonts w:hint="eastAsia" w:ascii="Times New Roman" w:hAnsi="Times New Roman" w:eastAsia="宋体" w:cs="宋体"/>
                <w:color w:val="000000" w:themeColor="text1"/>
                <w:sz w:val="24"/>
                <w:lang w:val="en-US" w:eastAsia="zh-CN"/>
                <w14:textFill>
                  <w14:solidFill>
                    <w14:schemeClr w14:val="tx1"/>
                  </w14:solidFill>
                </w14:textFill>
              </w:rPr>
              <w:t>29</w:t>
            </w:r>
            <w:r>
              <w:rPr>
                <w:rFonts w:ascii="Times New Roman" w:hAnsi="Times New Roman" w:eastAsia="宋体" w:cs="宋体"/>
                <w:color w:val="000000" w:themeColor="text1"/>
                <w:sz w:val="24"/>
                <w14:textFill>
                  <w14:solidFill>
                    <w14:schemeClr w14:val="tx1"/>
                  </w14:solidFill>
                </w14:textFill>
              </w:rPr>
              <w:t>号令《国家发展改革委关于修改&lt;产业结构调整指导目录（201</w:t>
            </w:r>
            <w:r>
              <w:rPr>
                <w:rFonts w:hint="eastAsia" w:ascii="Times New Roman" w:hAnsi="Times New Roman" w:eastAsia="宋体" w:cs="宋体"/>
                <w:color w:val="000000" w:themeColor="text1"/>
                <w:sz w:val="24"/>
                <w:lang w:val="en-US" w:eastAsia="zh-CN"/>
                <w14:textFill>
                  <w14:solidFill>
                    <w14:schemeClr w14:val="tx1"/>
                  </w14:solidFill>
                </w14:textFill>
              </w:rPr>
              <w:t>9</w:t>
            </w:r>
            <w:r>
              <w:rPr>
                <w:rFonts w:ascii="Times New Roman" w:hAnsi="Times New Roman" w:eastAsia="宋体" w:cs="宋体"/>
                <w:color w:val="000000" w:themeColor="text1"/>
                <w:sz w:val="24"/>
                <w14:textFill>
                  <w14:solidFill>
                    <w14:schemeClr w14:val="tx1"/>
                  </w14:solidFill>
                </w14:textFill>
              </w:rPr>
              <w:t>年本）&gt;有关条款的规定》（201</w:t>
            </w:r>
            <w:r>
              <w:rPr>
                <w:rFonts w:hint="eastAsia" w:ascii="Times New Roman" w:hAnsi="Times New Roman" w:eastAsia="宋体" w:cs="宋体"/>
                <w:color w:val="000000" w:themeColor="text1"/>
                <w:sz w:val="24"/>
                <w:lang w:val="en-US" w:eastAsia="zh-CN"/>
                <w14:textFill>
                  <w14:solidFill>
                    <w14:schemeClr w14:val="tx1"/>
                  </w14:solidFill>
                </w14:textFill>
              </w:rPr>
              <w:t>9</w:t>
            </w:r>
            <w:r>
              <w:rPr>
                <w:rFonts w:ascii="Times New Roman" w:hAnsi="Times New Roman" w:eastAsia="宋体" w:cs="宋体"/>
                <w:color w:val="000000" w:themeColor="text1"/>
                <w:sz w:val="24"/>
                <w14:textFill>
                  <w14:solidFill>
                    <w14:schemeClr w14:val="tx1"/>
                  </w14:solidFill>
                </w14:textFill>
              </w:rPr>
              <w:t>年</w:t>
            </w:r>
            <w:r>
              <w:rPr>
                <w:rFonts w:hint="eastAsia" w:ascii="Times New Roman" w:hAnsi="Times New Roman" w:eastAsia="宋体" w:cs="宋体"/>
                <w:color w:val="000000" w:themeColor="text1"/>
                <w:sz w:val="24"/>
                <w:lang w:val="en-US" w:eastAsia="zh-CN"/>
                <w14:textFill>
                  <w14:solidFill>
                    <w14:schemeClr w14:val="tx1"/>
                  </w14:solidFill>
                </w14:textFill>
              </w:rPr>
              <w:t>10</w:t>
            </w:r>
            <w:r>
              <w:rPr>
                <w:rFonts w:ascii="Times New Roman" w:hAnsi="Times New Roman" w:eastAsia="宋体" w:cs="宋体"/>
                <w:color w:val="000000" w:themeColor="text1"/>
                <w:sz w:val="24"/>
                <w14:textFill>
                  <w14:solidFill>
                    <w14:schemeClr w14:val="tx1"/>
                  </w14:solidFill>
                </w14:textFill>
              </w:rPr>
              <w:t>月</w:t>
            </w:r>
            <w:r>
              <w:rPr>
                <w:rFonts w:hint="eastAsia" w:ascii="Times New Roman" w:hAnsi="Times New Roman" w:eastAsia="宋体" w:cs="宋体"/>
                <w:color w:val="000000" w:themeColor="text1"/>
                <w:sz w:val="24"/>
                <w:lang w:val="en-US" w:eastAsia="zh-CN"/>
                <w14:textFill>
                  <w14:solidFill>
                    <w14:schemeClr w14:val="tx1"/>
                  </w14:solidFill>
                </w14:textFill>
              </w:rPr>
              <w:t>30</w:t>
            </w:r>
            <w:r>
              <w:rPr>
                <w:rFonts w:ascii="Times New Roman" w:hAnsi="Times New Roman" w:eastAsia="宋体" w:cs="宋体"/>
                <w:color w:val="000000" w:themeColor="text1"/>
                <w:sz w:val="24"/>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（2）浙淘汰办[2012]20号《浙江省淘汰落后生产能力指导目录（2012年本）》（2012年12月28日）；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（3）湖政发【2012】51号《湖州市产业发展导向目录（2012年本）》（2012年11月30日）。</w:t>
            </w:r>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14:textFill>
                  <w14:solidFill>
                    <w14:schemeClr w14:val="tx1"/>
                  </w14:solidFill>
                </w14:textFill>
              </w:rPr>
            </w:pPr>
            <w:bookmarkStart w:id="12" w:name="_Toc490688371"/>
            <w:bookmarkStart w:id="13" w:name="_Toc493851169"/>
            <w:bookmarkStart w:id="14" w:name="_Toc476572488"/>
            <w:r>
              <w:rPr>
                <w:rFonts w:ascii="Times New Roman" w:hAnsi="Times New Roman" w:eastAsia="宋体" w:cs="宋体"/>
                <w:color w:val="000000" w:themeColor="text1"/>
                <w14:textFill>
                  <w14:solidFill>
                    <w14:schemeClr w14:val="tx1"/>
                  </w14:solidFill>
                </w14:textFill>
              </w:rPr>
              <w:t>1.2.4相关区域规划</w:t>
            </w:r>
            <w:bookmarkEnd w:id="12"/>
            <w:bookmarkEnd w:id="13"/>
            <w:bookmarkEnd w:id="14"/>
          </w:p>
          <w:p>
            <w:pPr>
              <w:pageBreakBefore w:val="0"/>
              <w:widowControl w:val="0"/>
              <w:kinsoku/>
              <w:wordWrap/>
              <w:overflowPunct/>
              <w:topLinePunct w:val="0"/>
              <w:bidi w:val="0"/>
              <w:spacing w:line="44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（1）浙江省环保厅、水利厅《浙江省水功能区水环境功能区划分方案（2015）》；</w:t>
            </w:r>
          </w:p>
          <w:p>
            <w:pPr>
              <w:pageBreakBefore w:val="0"/>
              <w:widowControl w:val="0"/>
              <w:kinsoku/>
              <w:wordWrap/>
              <w:overflowPunct/>
              <w:topLinePunct w:val="0"/>
              <w:bidi w:val="0"/>
              <w:spacing w:line="44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（2）《湖州市区环境功能区划》，2015.5。</w:t>
            </w:r>
          </w:p>
          <w:p>
            <w:pPr>
              <w:pageBreakBefore w:val="0"/>
              <w:widowControl w:val="0"/>
              <w:kinsoku/>
              <w:wordWrap/>
              <w:overflowPunct/>
              <w:topLinePunct w:val="0"/>
              <w:bidi w:val="0"/>
              <w:spacing w:line="44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（3）浙江省人民政府《浙江省人民政府关于发布浙江省生态保护红线的通知》，浙政发[2018]30号。</w:t>
            </w:r>
          </w:p>
          <w:p>
            <w:pPr>
              <w:pageBreakBefore w:val="0"/>
              <w:widowControl w:val="0"/>
              <w:kinsoku/>
              <w:wordWrap/>
              <w:overflowPunct/>
              <w:topLinePunct w:val="0"/>
              <w:bidi w:val="0"/>
              <w:spacing w:line="44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湖州市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2020年空气质量提升集中专项攻坚方案</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（湖治气办</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6号，2020.2.11）</w:t>
            </w:r>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14:textFill>
                  <w14:solidFill>
                    <w14:schemeClr w14:val="tx1"/>
                  </w14:solidFill>
                </w14:textFill>
              </w:rPr>
            </w:pPr>
            <w:bookmarkStart w:id="15" w:name="_Toc476572489"/>
            <w:bookmarkStart w:id="16" w:name="_Toc493851170"/>
            <w:bookmarkStart w:id="17" w:name="_Toc490688372"/>
            <w:r>
              <w:rPr>
                <w:rFonts w:ascii="Times New Roman" w:hAnsi="Times New Roman" w:eastAsia="宋体" w:cs="宋体"/>
                <w:color w:val="000000" w:themeColor="text1"/>
                <w14:textFill>
                  <w14:solidFill>
                    <w14:schemeClr w14:val="tx1"/>
                  </w14:solidFill>
                </w14:textFill>
              </w:rPr>
              <w:t>1.2.5相关技术规范</w:t>
            </w:r>
            <w:bookmarkEnd w:id="15"/>
            <w:bookmarkEnd w:id="16"/>
            <w:bookmarkEnd w:id="17"/>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（1）《建设项目环境影响评价技术导则-总纲》（HJ2.1-2016）；</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（2）《环境影响评价技术导则-大气环境》（HJ2.2-2018）；</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（3）《环境影响评价技术导则-地面水环境》（HJ2.3-2018）；</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（4）《环境影响评价技术导则-声环境》（HJ2.4-2009）；</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（5）《环境影响评价技术导则-土壤环境》（HJ964-2018）；</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（6）《环境影响评价技术导则-地下水环境》（HJ610-2016）；</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（7）《建设项目环境风险评价技术导则》（HJ169-2018）；</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（8）《声环境功能区划分技术规范》（GB/T15190-2014）。</w:t>
            </w:r>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14:textFill>
                  <w14:solidFill>
                    <w14:schemeClr w14:val="tx1"/>
                  </w14:solidFill>
                </w14:textFill>
              </w:rPr>
            </w:pPr>
            <w:bookmarkStart w:id="18" w:name="_Toc493851171"/>
            <w:bookmarkStart w:id="19" w:name="_Toc476572490"/>
            <w:bookmarkStart w:id="20" w:name="_Toc490688373"/>
            <w:r>
              <w:rPr>
                <w:rFonts w:ascii="Times New Roman" w:hAnsi="Times New Roman" w:eastAsia="宋体" w:cs="宋体"/>
                <w:color w:val="000000" w:themeColor="text1"/>
                <w14:textFill>
                  <w14:solidFill>
                    <w14:schemeClr w14:val="tx1"/>
                  </w14:solidFill>
                </w14:textFill>
              </w:rPr>
              <w:t>1.2.6相关技术文件</w:t>
            </w:r>
            <w:bookmarkEnd w:id="18"/>
            <w:bookmarkEnd w:id="19"/>
            <w:bookmarkEnd w:id="20"/>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（1）浙江省企业投资项目信息表；</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（2）建设单位提供的其他相关技术资料；</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（3）企业与本环评单位签订的环评委托协议书。</w:t>
            </w:r>
          </w:p>
          <w:p>
            <w:pPr>
              <w:pageBreakBefore w:val="0"/>
              <w:widowControl w:val="0"/>
              <w:kinsoku/>
              <w:wordWrap/>
              <w:overflowPunct/>
              <w:topLinePunct w:val="0"/>
              <w:bidi w:val="0"/>
              <w:spacing w:line="440" w:lineRule="exact"/>
              <w:textAlignment w:val="auto"/>
              <w:rPr>
                <w:rFonts w:ascii="Times New Roman" w:hAnsi="Times New Roman" w:eastAsia="宋体" w:cs="宋体"/>
                <w:b/>
                <w:color w:val="000000" w:themeColor="text1"/>
                <w:sz w:val="28"/>
                <w:szCs w:val="28"/>
                <w14:textFill>
                  <w14:solidFill>
                    <w14:schemeClr w14:val="tx1"/>
                  </w14:solidFill>
                </w14:textFill>
              </w:rPr>
            </w:pPr>
            <w:r>
              <w:rPr>
                <w:rFonts w:ascii="Times New Roman" w:hAnsi="Times New Roman" w:eastAsia="宋体" w:cs="宋体"/>
                <w:b/>
                <w:bCs/>
                <w:color w:val="000000" w:themeColor="text1"/>
                <w:sz w:val="28"/>
                <w:szCs w:val="28"/>
                <w14:textFill>
                  <w14:solidFill>
                    <w14:schemeClr w14:val="tx1"/>
                  </w14:solidFill>
                </w14:textFill>
              </w:rPr>
              <w:t>1.3</w:t>
            </w:r>
            <w:r>
              <w:rPr>
                <w:rFonts w:ascii="Times New Roman" w:hAnsi="Times New Roman" w:eastAsia="宋体" w:cs="宋体"/>
                <w:b/>
                <w:color w:val="000000" w:themeColor="text1"/>
                <w:sz w:val="28"/>
                <w:szCs w:val="28"/>
                <w14:textFill>
                  <w14:solidFill>
                    <w14:schemeClr w14:val="tx1"/>
                  </w14:solidFill>
                </w14:textFill>
              </w:rPr>
              <w:t>项目建设</w:t>
            </w:r>
            <w:r>
              <w:rPr>
                <w:rFonts w:hint="eastAsia" w:ascii="Times New Roman" w:hAnsi="Times New Roman" w:eastAsia="宋体" w:cs="宋体"/>
                <w:b/>
                <w:color w:val="000000" w:themeColor="text1"/>
                <w:sz w:val="28"/>
                <w:szCs w:val="28"/>
                <w14:textFill>
                  <w14:solidFill>
                    <w14:schemeClr w14:val="tx1"/>
                  </w14:solidFill>
                </w14:textFill>
              </w:rPr>
              <w:t>情况、周边情况、总平面布置</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b/>
                <w:bCs/>
                <w:color w:val="000000" w:themeColor="text1"/>
                <w:sz w:val="24"/>
                <w14:textFill>
                  <w14:solidFill>
                    <w14:schemeClr w14:val="tx1"/>
                  </w14:solidFill>
                </w14:textFill>
              </w:rPr>
            </w:pPr>
            <w:r>
              <w:rPr>
                <w:rFonts w:hint="eastAsia" w:ascii="Times New Roman" w:hAnsi="Times New Roman" w:eastAsia="宋体" w:cs="宋体"/>
                <w:b/>
                <w:color w:val="000000" w:themeColor="text1"/>
                <w:sz w:val="24"/>
                <w14:textFill>
                  <w14:solidFill>
                    <w14:schemeClr w14:val="tx1"/>
                  </w14:solidFill>
                </w14:textFill>
              </w:rPr>
              <w:t>1、项目建设情况</w:t>
            </w:r>
          </w:p>
          <w:p>
            <w:pPr>
              <w:pageBreakBefore w:val="0"/>
              <w:widowControl w:val="0"/>
              <w:kinsoku/>
              <w:wordWrap/>
              <w:overflowPunct/>
              <w:topLinePunct w:val="0"/>
              <w:bidi w:val="0"/>
              <w:spacing w:line="440" w:lineRule="exact"/>
              <w:ind w:firstLine="480" w:firstLineChars="200"/>
              <w:textAlignment w:val="auto"/>
              <w:rPr>
                <w:rFonts w:hint="eastAsia"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1</w:t>
            </w:r>
            <w:r>
              <w:rPr>
                <w:rFonts w:ascii="Times New Roman" w:hAnsi="Times New Roman" w:eastAsia="宋体" w:cs="宋体"/>
                <w:color w:val="000000" w:themeColor="text1"/>
                <w:sz w:val="24"/>
                <w14:textFill>
                  <w14:solidFill>
                    <w14:schemeClr w14:val="tx1"/>
                  </w14:solidFill>
                </w14:textFill>
              </w:rPr>
              <w:t>）项目名称：</w:t>
            </w:r>
            <w:r>
              <w:rPr>
                <w:rFonts w:hint="eastAsia" w:ascii="Times New Roman" w:hAnsi="Times New Roman" w:eastAsia="宋体" w:cs="宋体"/>
                <w:color w:val="000000" w:themeColor="text1"/>
                <w:sz w:val="24"/>
                <w14:textFill>
                  <w14:solidFill>
                    <w14:schemeClr w14:val="tx1"/>
                  </w14:solidFill>
                </w14:textFill>
              </w:rPr>
              <w:t>年产1.5亿片高性能基础材料项目</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2</w:t>
            </w:r>
            <w:r>
              <w:rPr>
                <w:rFonts w:ascii="Times New Roman" w:hAnsi="Times New Roman" w:eastAsia="宋体" w:cs="宋体"/>
                <w:color w:val="000000" w:themeColor="text1"/>
                <w:sz w:val="24"/>
                <w14:textFill>
                  <w14:solidFill>
                    <w14:schemeClr w14:val="tx1"/>
                  </w14:solidFill>
                </w14:textFill>
              </w:rPr>
              <w:t>）建设性质：</w:t>
            </w:r>
            <w:r>
              <w:rPr>
                <w:rFonts w:hint="eastAsia" w:cs="宋体"/>
                <w:color w:val="000000" w:themeColor="text1"/>
                <w:sz w:val="24"/>
                <w:lang w:eastAsia="zh-CN"/>
                <w14:textFill>
                  <w14:solidFill>
                    <w14:schemeClr w14:val="tx1"/>
                  </w14:solidFill>
                </w14:textFill>
              </w:rPr>
              <w:t>扩建</w:t>
            </w:r>
          </w:p>
          <w:p>
            <w:pPr>
              <w:pageBreakBefore w:val="0"/>
              <w:widowControl w:val="0"/>
              <w:kinsoku/>
              <w:wordWrap/>
              <w:overflowPunct/>
              <w:topLinePunct w:val="0"/>
              <w:bidi w:val="0"/>
              <w:spacing w:line="440" w:lineRule="exact"/>
              <w:ind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3</w:t>
            </w:r>
            <w:r>
              <w:rPr>
                <w:rFonts w:ascii="Times New Roman" w:hAnsi="Times New Roman" w:eastAsia="宋体" w:cs="宋体"/>
                <w:color w:val="000000" w:themeColor="text1"/>
                <w:sz w:val="24"/>
                <w14:textFill>
                  <w14:solidFill>
                    <w14:schemeClr w14:val="tx1"/>
                  </w14:solidFill>
                </w14:textFill>
              </w:rPr>
              <w:t>）建设地点：</w:t>
            </w:r>
            <w:r>
              <w:rPr>
                <w:rFonts w:hint="eastAsia" w:ascii="Times New Roman" w:hAnsi="Times New Roman" w:eastAsia="宋体" w:cs="宋体"/>
                <w:color w:val="000000" w:themeColor="text1"/>
                <w:sz w:val="24"/>
                <w:lang w:eastAsia="zh-CN"/>
                <w14:textFill>
                  <w14:solidFill>
                    <w14:schemeClr w14:val="tx1"/>
                  </w14:solidFill>
                </w14:textFill>
              </w:rPr>
              <w:t>浙江省</w:t>
            </w:r>
            <w:r>
              <w:rPr>
                <w:rFonts w:hint="eastAsia" w:ascii="Times New Roman" w:hAnsi="Times New Roman" w:eastAsia="宋体" w:cs="宋体"/>
                <w:color w:val="000000" w:themeColor="text1"/>
                <w:sz w:val="24"/>
                <w:lang w:val="en-US" w:eastAsia="zh-CN"/>
                <w14:textFill>
                  <w14:solidFill>
                    <w14:schemeClr w14:val="tx1"/>
                  </w14:solidFill>
                </w14:textFill>
              </w:rPr>
              <w:t>湖州市吴兴区织里镇利济东路5</w:t>
            </w:r>
            <w:r>
              <w:rPr>
                <w:rFonts w:hint="eastAsia" w:cs="宋体"/>
                <w:color w:val="000000" w:themeColor="text1"/>
                <w:sz w:val="24"/>
                <w:lang w:val="en-US" w:eastAsia="zh-CN"/>
                <w14:textFill>
                  <w14:solidFill>
                    <w14:schemeClr w14:val="tx1"/>
                  </w14:solidFill>
                </w14:textFill>
              </w:rPr>
              <w:t>55</w:t>
            </w:r>
            <w:r>
              <w:rPr>
                <w:rFonts w:hint="eastAsia" w:ascii="Times New Roman" w:hAnsi="Times New Roman" w:eastAsia="宋体" w:cs="宋体"/>
                <w:color w:val="000000" w:themeColor="text1"/>
                <w:sz w:val="24"/>
                <w:lang w:val="en-US" w:eastAsia="zh-CN"/>
                <w14:textFill>
                  <w14:solidFill>
                    <w14:schemeClr w14:val="tx1"/>
                  </w14:solidFill>
                </w14:textFill>
              </w:rPr>
              <w:t>号</w:t>
            </w:r>
          </w:p>
          <w:p>
            <w:pPr>
              <w:pageBreakBefore w:val="0"/>
              <w:widowControl w:val="0"/>
              <w:kinsoku/>
              <w:wordWrap/>
              <w:overflowPunct/>
              <w:topLinePunct w:val="0"/>
              <w:bidi w:val="0"/>
              <w:spacing w:line="440" w:lineRule="exact"/>
              <w:ind w:firstLine="600" w:firstLineChars="250"/>
              <w:textAlignment w:val="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项目地理位置图</w:t>
            </w:r>
            <w:r>
              <w:rPr>
                <w:rFonts w:ascii="Times New Roman" w:hAnsi="Times New Roman" w:eastAsia="宋体" w:cs="宋体"/>
                <w:color w:val="000000" w:themeColor="text1"/>
                <w:sz w:val="24"/>
                <w14:textFill>
                  <w14:solidFill>
                    <w14:schemeClr w14:val="tx1"/>
                  </w14:solidFill>
                </w14:textFill>
              </w:rPr>
              <w:t>见附图</w:t>
            </w:r>
            <w:r>
              <w:rPr>
                <w:rFonts w:hint="eastAsia" w:ascii="Times New Roman" w:hAnsi="Times New Roman" w:eastAsia="宋体" w:cs="宋体"/>
                <w:color w:val="000000" w:themeColor="text1"/>
                <w:sz w:val="24"/>
                <w14:textFill>
                  <w14:solidFill>
                    <w14:schemeClr w14:val="tx1"/>
                  </w14:solidFill>
                </w14:textFill>
              </w:rPr>
              <w:t>1。</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（4</w:t>
            </w:r>
            <w:r>
              <w:rPr>
                <w:rFonts w:ascii="Times New Roman" w:hAnsi="Times New Roman" w:eastAsia="宋体" w:cs="宋体"/>
                <w:color w:val="000000" w:themeColor="text1"/>
                <w:sz w:val="24"/>
                <w14:textFill>
                  <w14:solidFill>
                    <w14:schemeClr w14:val="tx1"/>
                  </w14:solidFill>
                </w14:textFill>
              </w:rPr>
              <w:t>）建设规模：</w:t>
            </w:r>
            <w:r>
              <w:rPr>
                <w:rFonts w:hint="eastAsia" w:ascii="Times New Roman" w:hAnsi="Times New Roman" w:eastAsia="宋体" w:cs="宋体"/>
                <w:color w:val="000000" w:themeColor="text1"/>
                <w:sz w:val="24"/>
                <w14:textFill>
                  <w14:solidFill>
                    <w14:schemeClr w14:val="tx1"/>
                  </w14:solidFill>
                </w14:textFill>
              </w:rPr>
              <w:t>年产1.5亿片高性能基础材料</w:t>
            </w:r>
          </w:p>
          <w:p>
            <w:pPr>
              <w:pageBreakBefore w:val="0"/>
              <w:widowControl w:val="0"/>
              <w:kinsoku/>
              <w:wordWrap/>
              <w:overflowPunct/>
              <w:topLinePunct w:val="0"/>
              <w:autoSpaceDE w:val="0"/>
              <w:autoSpaceDN w:val="0"/>
              <w:bidi w:val="0"/>
              <w:adjustRightInd w:val="0"/>
              <w:spacing w:line="440" w:lineRule="exact"/>
              <w:ind w:firstLine="480" w:firstLineChars="200"/>
              <w:jc w:val="left"/>
              <w:textAlignment w:val="auto"/>
              <w:rPr>
                <w:rFonts w:ascii="Times New Roman" w:hAnsi="Times New Roman" w:eastAsia="宋体" w:cs="宋体"/>
                <w:b/>
                <w:color w:val="000000" w:themeColor="text1"/>
                <w:sz w:val="24"/>
                <w14:textFill>
                  <w14:solidFill>
                    <w14:schemeClr w14:val="tx1"/>
                  </w14:solidFill>
                </w14:textFill>
              </w:rPr>
            </w:pPr>
            <w:r>
              <w:rPr>
                <w:rFonts w:hint="eastAsia" w:ascii="Times New Roman" w:hAnsi="Times New Roman" w:eastAsia="宋体" w:cs="宋体"/>
                <w:b/>
                <w:color w:val="000000" w:themeColor="text1"/>
                <w:sz w:val="24"/>
                <w14:textFill>
                  <w14:solidFill>
                    <w14:schemeClr w14:val="tx1"/>
                  </w14:solidFill>
                </w14:textFill>
              </w:rPr>
              <w:t>2、项目周边情况</w:t>
            </w:r>
          </w:p>
          <w:p>
            <w:pPr>
              <w:pageBreakBefore w:val="0"/>
              <w:widowControl w:val="0"/>
              <w:kinsoku/>
              <w:wordWrap/>
              <w:overflowPunct/>
              <w:topLinePunct w:val="0"/>
              <w:bidi w:val="0"/>
              <w:spacing w:line="440" w:lineRule="exact"/>
              <w:ind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本项目选址于</w:t>
            </w:r>
            <w:r>
              <w:rPr>
                <w:rFonts w:hint="eastAsia" w:ascii="Times New Roman" w:hAnsi="Times New Roman" w:eastAsia="宋体" w:cs="宋体"/>
                <w:color w:val="000000" w:themeColor="text1"/>
                <w:sz w:val="24"/>
                <w:lang w:eastAsia="zh-CN"/>
                <w14:textFill>
                  <w14:solidFill>
                    <w14:schemeClr w14:val="tx1"/>
                  </w14:solidFill>
                </w14:textFill>
              </w:rPr>
              <w:t>浙江省</w:t>
            </w:r>
            <w:r>
              <w:rPr>
                <w:rFonts w:hint="eastAsia" w:ascii="Times New Roman" w:hAnsi="Times New Roman" w:eastAsia="宋体" w:cs="宋体"/>
                <w:color w:val="000000" w:themeColor="text1"/>
                <w:sz w:val="24"/>
                <w:lang w:val="en-US" w:eastAsia="zh-CN"/>
                <w14:textFill>
                  <w14:solidFill>
                    <w14:schemeClr w14:val="tx1"/>
                  </w14:solidFill>
                </w14:textFill>
              </w:rPr>
              <w:t>湖州市吴兴区织里镇利济东路5</w:t>
            </w:r>
            <w:r>
              <w:rPr>
                <w:rFonts w:hint="eastAsia" w:cs="宋体"/>
                <w:color w:val="000000" w:themeColor="text1"/>
                <w:sz w:val="24"/>
                <w:lang w:val="en-US" w:eastAsia="zh-CN"/>
                <w14:textFill>
                  <w14:solidFill>
                    <w14:schemeClr w14:val="tx1"/>
                  </w14:solidFill>
                </w14:textFill>
              </w:rPr>
              <w:t>55</w:t>
            </w:r>
            <w:r>
              <w:rPr>
                <w:rFonts w:hint="eastAsia" w:ascii="Times New Roman" w:hAnsi="Times New Roman" w:eastAsia="宋体" w:cs="宋体"/>
                <w:color w:val="000000" w:themeColor="text1"/>
                <w:sz w:val="24"/>
                <w:lang w:val="en-US" w:eastAsia="zh-CN"/>
                <w14:textFill>
                  <w14:solidFill>
                    <w14:schemeClr w14:val="tx1"/>
                  </w14:solidFill>
                </w14:textFill>
              </w:rPr>
              <w:t>号</w:t>
            </w:r>
          </w:p>
          <w:p>
            <w:pPr>
              <w:pageBreakBefore w:val="0"/>
              <w:widowControl w:val="0"/>
              <w:kinsoku/>
              <w:wordWrap/>
              <w:overflowPunct/>
              <w:topLinePunct w:val="0"/>
              <w:autoSpaceDE w:val="0"/>
              <w:autoSpaceDN w:val="0"/>
              <w:bidi w:val="0"/>
              <w:adjustRightInd w:val="0"/>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项目周围情况见图</w:t>
            </w:r>
            <w:r>
              <w:rPr>
                <w:rFonts w:ascii="Times New Roman" w:hAnsi="Times New Roman" w:eastAsia="宋体" w:cs="宋体"/>
                <w:color w:val="000000" w:themeColor="text1"/>
                <w:kern w:val="0"/>
                <w:sz w:val="24"/>
                <w14:textFill>
                  <w14:solidFill>
                    <w14:schemeClr w14:val="tx1"/>
                  </w14:solidFill>
                </w14:textFill>
              </w:rPr>
              <w:t>1</w:t>
            </w:r>
            <w:r>
              <w:rPr>
                <w:rFonts w:hint="eastAsia" w:ascii="Times New Roman" w:hAnsi="Times New Roman" w:eastAsia="宋体" w:cs="宋体"/>
                <w:color w:val="000000" w:themeColor="text1"/>
                <w:kern w:val="0"/>
                <w:sz w:val="24"/>
                <w14:textFill>
                  <w14:solidFill>
                    <w14:schemeClr w14:val="tx1"/>
                  </w14:solidFill>
                </w14:textFill>
              </w:rPr>
              <w:t>-1。</w:t>
            </w:r>
          </w:p>
          <w:p>
            <w:pPr>
              <w:autoSpaceDE w:val="0"/>
              <w:autoSpaceDN w:val="0"/>
              <w:adjustRightInd w:val="0"/>
              <w:spacing w:line="360" w:lineRule="auto"/>
              <w:ind w:firstLine="480" w:firstLineChars="200"/>
              <w:jc w:val="center"/>
              <w:rPr>
                <w:rFonts w:hint="eastAsia" w:ascii="Times New Roman" w:hAnsi="Times New Roman" w:eastAsia="宋体" w:cs="宋体"/>
                <w:color w:val="000000" w:themeColor="text1"/>
                <w:sz w:val="24"/>
                <w:lang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drawing>
                <wp:anchor distT="0" distB="0" distL="114300" distR="114300" simplePos="0" relativeHeight="271822848" behindDoc="0" locked="0" layoutInCell="1" allowOverlap="1">
                  <wp:simplePos x="0" y="0"/>
                  <wp:positionH relativeFrom="column">
                    <wp:posOffset>112395</wp:posOffset>
                  </wp:positionH>
                  <wp:positionV relativeFrom="paragraph">
                    <wp:posOffset>19685</wp:posOffset>
                  </wp:positionV>
                  <wp:extent cx="5496560" cy="3575685"/>
                  <wp:effectExtent l="0" t="0" r="8890" b="5715"/>
                  <wp:wrapNone/>
                  <wp:docPr id="6" name="图片 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0"/>
                          <pic:cNvPicPr>
                            <a:picLocks noChangeAspect="1"/>
                          </pic:cNvPicPr>
                        </pic:nvPicPr>
                        <pic:blipFill>
                          <a:blip r:embed="rId6"/>
                          <a:stretch>
                            <a:fillRect/>
                          </a:stretch>
                        </pic:blipFill>
                        <pic:spPr>
                          <a:xfrm>
                            <a:off x="0" y="0"/>
                            <a:ext cx="5496560" cy="3575685"/>
                          </a:xfrm>
                          <a:prstGeom prst="rect">
                            <a:avLst/>
                          </a:prstGeom>
                        </pic:spPr>
                      </pic:pic>
                    </a:graphicData>
                  </a:graphic>
                </wp:anchor>
              </w:drawing>
            </w:r>
          </w:p>
          <w:p>
            <w:pPr>
              <w:spacing w:line="360" w:lineRule="auto"/>
              <w:ind w:firstLine="480" w:firstLineChars="200"/>
              <w:jc w:val="center"/>
              <w:rPr>
                <w:rFonts w:ascii="Times New Roman" w:hAnsi="Times New Roman" w:eastAsia="宋体" w:cs="宋体"/>
                <w:b/>
                <w:color w:val="000000" w:themeColor="text1"/>
                <w:sz w:val="24"/>
                <w14:textFill>
                  <w14:solidFill>
                    <w14:schemeClr w14:val="tx1"/>
                  </w14:solidFill>
                </w14:textFill>
              </w:rPr>
            </w:pPr>
          </w:p>
          <w:p>
            <w:pPr>
              <w:spacing w:line="360" w:lineRule="auto"/>
              <w:ind w:firstLine="480" w:firstLineChars="200"/>
              <w:jc w:val="center"/>
              <w:rPr>
                <w:rFonts w:ascii="Times New Roman" w:hAnsi="Times New Roman" w:eastAsia="宋体" w:cs="宋体"/>
                <w:b/>
                <w:color w:val="000000" w:themeColor="text1"/>
                <w:sz w:val="24"/>
                <w14:textFill>
                  <w14:solidFill>
                    <w14:schemeClr w14:val="tx1"/>
                  </w14:solidFill>
                </w14:textFill>
              </w:rPr>
            </w:pPr>
          </w:p>
          <w:p>
            <w:pPr>
              <w:spacing w:line="360" w:lineRule="auto"/>
              <w:ind w:firstLine="480" w:firstLineChars="200"/>
              <w:jc w:val="center"/>
              <w:rPr>
                <w:rFonts w:ascii="Times New Roman" w:hAnsi="Times New Roman" w:eastAsia="宋体" w:cs="宋体"/>
                <w:b/>
                <w:color w:val="000000" w:themeColor="text1"/>
                <w:sz w:val="24"/>
                <w14:textFill>
                  <w14:solidFill>
                    <w14:schemeClr w14:val="tx1"/>
                  </w14:solidFill>
                </w14:textFill>
              </w:rPr>
            </w:pPr>
          </w:p>
          <w:p>
            <w:pPr>
              <w:spacing w:line="360" w:lineRule="auto"/>
              <w:ind w:firstLine="480" w:firstLineChars="200"/>
              <w:jc w:val="center"/>
              <w:rPr>
                <w:rFonts w:ascii="Times New Roman" w:hAnsi="Times New Roman" w:eastAsia="宋体" w:cs="宋体"/>
                <w:b/>
                <w:color w:val="000000" w:themeColor="text1"/>
                <w:sz w:val="24"/>
                <w14:textFill>
                  <w14:solidFill>
                    <w14:schemeClr w14:val="tx1"/>
                  </w14:solidFill>
                </w14:textFill>
              </w:rPr>
            </w:pPr>
          </w:p>
          <w:p>
            <w:pPr>
              <w:spacing w:line="360" w:lineRule="auto"/>
              <w:ind w:firstLine="480" w:firstLineChars="200"/>
              <w:jc w:val="center"/>
              <w:rPr>
                <w:rFonts w:ascii="Times New Roman" w:hAnsi="Times New Roman" w:eastAsia="宋体" w:cs="宋体"/>
                <w:b/>
                <w:color w:val="000000" w:themeColor="text1"/>
                <w:sz w:val="24"/>
                <w14:textFill>
                  <w14:solidFill>
                    <w14:schemeClr w14:val="tx1"/>
                  </w14:solidFill>
                </w14:textFill>
              </w:rPr>
            </w:pPr>
          </w:p>
          <w:p>
            <w:pPr>
              <w:spacing w:line="360" w:lineRule="auto"/>
              <w:ind w:firstLine="480" w:firstLineChars="200"/>
              <w:jc w:val="center"/>
              <w:rPr>
                <w:rFonts w:ascii="Times New Roman" w:hAnsi="Times New Roman" w:eastAsia="宋体" w:cs="宋体"/>
                <w:b/>
                <w:color w:val="000000" w:themeColor="text1"/>
                <w:sz w:val="24"/>
                <w14:textFill>
                  <w14:solidFill>
                    <w14:schemeClr w14:val="tx1"/>
                  </w14:solidFill>
                </w14:textFill>
              </w:rPr>
            </w:pPr>
          </w:p>
          <w:p>
            <w:pPr>
              <w:spacing w:line="360" w:lineRule="auto"/>
              <w:ind w:firstLine="480" w:firstLineChars="200"/>
              <w:jc w:val="center"/>
              <w:rPr>
                <w:rFonts w:ascii="Times New Roman" w:hAnsi="Times New Roman" w:eastAsia="宋体" w:cs="宋体"/>
                <w:b/>
                <w:color w:val="000000" w:themeColor="text1"/>
                <w:sz w:val="24"/>
                <w14:textFill>
                  <w14:solidFill>
                    <w14:schemeClr w14:val="tx1"/>
                  </w14:solidFill>
                </w14:textFill>
              </w:rPr>
            </w:pPr>
          </w:p>
          <w:p>
            <w:pPr>
              <w:spacing w:line="360" w:lineRule="auto"/>
              <w:ind w:firstLine="480" w:firstLineChars="200"/>
              <w:jc w:val="center"/>
              <w:rPr>
                <w:rFonts w:ascii="Times New Roman" w:hAnsi="Times New Roman" w:eastAsia="宋体" w:cs="宋体"/>
                <w:b/>
                <w:color w:val="000000" w:themeColor="text1"/>
                <w:sz w:val="24"/>
                <w14:textFill>
                  <w14:solidFill>
                    <w14:schemeClr w14:val="tx1"/>
                  </w14:solidFill>
                </w14:textFill>
              </w:rPr>
            </w:pPr>
          </w:p>
          <w:p>
            <w:pPr>
              <w:spacing w:line="360" w:lineRule="auto"/>
              <w:jc w:val="both"/>
              <w:rPr>
                <w:rFonts w:ascii="Times New Roman" w:hAnsi="Times New Roman" w:eastAsia="宋体" w:cs="宋体"/>
                <w:b/>
                <w:color w:val="000000" w:themeColor="text1"/>
                <w:sz w:val="24"/>
                <w14:textFill>
                  <w14:solidFill>
                    <w14:schemeClr w14:val="tx1"/>
                  </w14:solidFill>
                </w14:textFill>
              </w:rPr>
            </w:pPr>
          </w:p>
          <w:p>
            <w:pPr>
              <w:spacing w:line="360" w:lineRule="auto"/>
              <w:ind w:firstLine="480" w:firstLineChars="200"/>
              <w:jc w:val="center"/>
              <w:rPr>
                <w:rFonts w:ascii="Times New Roman" w:hAnsi="Times New Roman" w:eastAsia="宋体" w:cs="宋体"/>
                <w:b/>
                <w:color w:val="000000" w:themeColor="text1"/>
                <w:sz w:val="24"/>
                <w14:textFill>
                  <w14:solidFill>
                    <w14:schemeClr w14:val="tx1"/>
                  </w14:solidFill>
                </w14:textFill>
              </w:rPr>
            </w:pPr>
          </w:p>
          <w:p>
            <w:pPr>
              <w:spacing w:line="360" w:lineRule="auto"/>
              <w:ind w:firstLine="480" w:firstLineChars="200"/>
              <w:jc w:val="center"/>
              <w:rPr>
                <w:rFonts w:ascii="Times New Roman" w:hAnsi="Times New Roman" w:eastAsia="宋体" w:cs="宋体"/>
                <w:b/>
                <w:color w:val="000000" w:themeColor="text1"/>
                <w:sz w:val="24"/>
                <w14:textFill>
                  <w14:solidFill>
                    <w14:schemeClr w14:val="tx1"/>
                  </w14:solidFill>
                </w14:textFill>
              </w:rPr>
            </w:pPr>
          </w:p>
          <w:p>
            <w:pPr>
              <w:spacing w:line="360" w:lineRule="auto"/>
              <w:ind w:firstLine="480" w:firstLineChars="200"/>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图1</w:t>
            </w:r>
            <w:r>
              <w:rPr>
                <w:rFonts w:hint="eastAsia" w:ascii="Times New Roman" w:hAnsi="Times New Roman" w:eastAsia="宋体" w:cs="宋体"/>
                <w:b/>
                <w:color w:val="000000" w:themeColor="text1"/>
                <w:sz w:val="24"/>
                <w14:textFill>
                  <w14:solidFill>
                    <w14:schemeClr w14:val="tx1"/>
                  </w14:solidFill>
                </w14:textFill>
              </w:rPr>
              <w:t>-1</w:t>
            </w:r>
            <w:r>
              <w:rPr>
                <w:rFonts w:ascii="Times New Roman" w:hAnsi="Times New Roman" w:eastAsia="宋体" w:cs="宋体"/>
                <w:b/>
                <w:color w:val="000000" w:themeColor="text1"/>
                <w:sz w:val="24"/>
                <w14:textFill>
                  <w14:solidFill>
                    <w14:schemeClr w14:val="tx1"/>
                  </w14:solidFill>
                </w14:textFill>
              </w:rPr>
              <w:t xml:space="preserve"> 项目周围情况图</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本项目</w:t>
            </w:r>
            <w:r>
              <w:rPr>
                <w:rFonts w:hint="eastAsia" w:ascii="Times New Roman" w:hAnsi="Times New Roman" w:eastAsia="宋体" w:cs="宋体"/>
                <w:color w:val="000000" w:themeColor="text1"/>
                <w:sz w:val="24"/>
                <w14:textFill>
                  <w14:solidFill>
                    <w14:schemeClr w14:val="tx1"/>
                  </w14:solidFill>
                </w14:textFill>
              </w:rPr>
              <w:t>周边</w:t>
            </w:r>
            <w:r>
              <w:rPr>
                <w:rFonts w:hint="eastAsia" w:ascii="Times New Roman" w:hAnsi="Times New Roman" w:eastAsia="宋体" w:cs="宋体"/>
                <w:color w:val="000000" w:themeColor="text1"/>
                <w:sz w:val="24"/>
                <w:lang w:eastAsia="zh-CN"/>
                <w14:textFill>
                  <w14:solidFill>
                    <w14:schemeClr w14:val="tx1"/>
                  </w14:solidFill>
                </w14:textFill>
              </w:rPr>
              <w:t>环境状况</w:t>
            </w:r>
            <w:r>
              <w:rPr>
                <w:rFonts w:hint="eastAsia" w:ascii="Times New Roman" w:hAnsi="Times New Roman" w:eastAsia="宋体" w:cs="宋体"/>
                <w:color w:val="000000" w:themeColor="text1"/>
                <w:sz w:val="24"/>
                <w14:textFill>
                  <w14:solidFill>
                    <w14:schemeClr w14:val="tx1"/>
                  </w14:solidFill>
                </w14:textFill>
              </w:rPr>
              <w:t>见表1-</w:t>
            </w:r>
            <w:r>
              <w:rPr>
                <w:rFonts w:hint="eastAsia" w:ascii="Times New Roman" w:hAnsi="Times New Roman" w:eastAsia="宋体" w:cs="宋体"/>
                <w:color w:val="000000" w:themeColor="text1"/>
                <w:sz w:val="24"/>
                <w:lang w:val="en-US" w:eastAsia="zh-CN"/>
                <w14:textFill>
                  <w14:solidFill>
                    <w14:schemeClr w14:val="tx1"/>
                  </w14:solidFill>
                </w14:textFill>
              </w:rPr>
              <w:t>1</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表1-</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1</w:t>
            </w:r>
            <w:r>
              <w:rPr>
                <w:rFonts w:hint="eastAsia" w:ascii="Times New Roman" w:hAnsi="Times New Roman" w:eastAsia="宋体" w:cs="宋体"/>
                <w:b/>
                <w:bCs/>
                <w:color w:val="000000" w:themeColor="text1"/>
                <w:sz w:val="24"/>
                <w:szCs w:val="24"/>
                <w14:textFill>
                  <w14:solidFill>
                    <w14:schemeClr w14:val="tx1"/>
                  </w14:solidFill>
                </w14:textFill>
              </w:rPr>
              <w:t xml:space="preserve">  </w:t>
            </w:r>
            <w:r>
              <w:rPr>
                <w:rFonts w:hint="eastAsia" w:ascii="Times New Roman" w:hAnsi="Times New Roman" w:eastAsia="宋体" w:cs="宋体"/>
                <w:b/>
                <w:bCs/>
                <w:color w:val="000000" w:themeColor="text1"/>
                <w:sz w:val="24"/>
                <w:szCs w:val="24"/>
                <w:lang w:eastAsia="zh-CN"/>
                <w14:textFill>
                  <w14:solidFill>
                    <w14:schemeClr w14:val="tx1"/>
                  </w14:solidFill>
                </w14:textFill>
              </w:rPr>
              <w:t>本项目四周环境状况</w:t>
            </w:r>
            <w:r>
              <w:rPr>
                <w:rFonts w:ascii="Times New Roman" w:hAnsi="Times New Roman" w:eastAsia="宋体" w:cs="宋体"/>
                <w:b/>
                <w:bCs/>
                <w:color w:val="000000" w:themeColor="text1"/>
                <w:sz w:val="24"/>
                <w:szCs w:val="24"/>
                <w14:textFill>
                  <w14:solidFill>
                    <w14:schemeClr w14:val="tx1"/>
                  </w14:solidFill>
                </w14:textFill>
              </w:rPr>
              <w:t>表</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7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方位</w:t>
                  </w:r>
                </w:p>
              </w:tc>
              <w:tc>
                <w:tcPr>
                  <w:tcW w:w="3979"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项目四周</w:t>
                  </w:r>
                  <w:r>
                    <w:rPr>
                      <w:rFonts w:hint="eastAsia" w:ascii="Times New Roman" w:hAnsi="Times New Roman" w:eastAsia="宋体" w:cs="宋体"/>
                      <w:b/>
                      <w:bCs/>
                      <w:color w:val="000000" w:themeColor="text1"/>
                      <w:sz w:val="21"/>
                      <w:szCs w:val="21"/>
                      <w14:textFill>
                        <w14:solidFill>
                          <w14:schemeClr w14:val="tx1"/>
                        </w14:solidFill>
                      </w14:textFill>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北</w:t>
                  </w:r>
                </w:p>
              </w:tc>
              <w:tc>
                <w:tcPr>
                  <w:tcW w:w="3979"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东尼产业园一期厂区仓库，仓库以北为浙江贝盛光伏股份有限公司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南</w:t>
                  </w:r>
                </w:p>
              </w:tc>
              <w:tc>
                <w:tcPr>
                  <w:tcW w:w="3979"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东尼产业园一期厂区</w:t>
                  </w:r>
                  <w:r>
                    <w:rPr>
                      <w:rFonts w:hint="eastAsia" w:ascii="Times New Roman" w:hAnsi="Times New Roman" w:cs="宋体"/>
                      <w:color w:val="000000" w:themeColor="text1"/>
                      <w:sz w:val="21"/>
                      <w:szCs w:val="21"/>
                      <w:lang w:val="en-US" w:eastAsia="zh-CN"/>
                      <w14:textFill>
                        <w14:solidFill>
                          <w14:schemeClr w14:val="tx1"/>
                        </w14:solidFill>
                      </w14:textFill>
                    </w:rPr>
                    <w:t>1</w:t>
                  </w:r>
                  <w:r>
                    <w:rPr>
                      <w:rFonts w:hint="eastAsia" w:ascii="Times New Roman" w:hAnsi="Times New Roman" w:eastAsia="宋体" w:cs="宋体"/>
                      <w:color w:val="000000" w:themeColor="text1"/>
                      <w:sz w:val="21"/>
                      <w:szCs w:val="21"/>
                      <w:lang w:val="en-US" w:eastAsia="zh-CN"/>
                      <w14:textFill>
                        <w14:solidFill>
                          <w14:schemeClr w14:val="tx1"/>
                        </w14:solidFill>
                      </w14:textFill>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西</w:t>
                  </w:r>
                </w:p>
              </w:tc>
              <w:tc>
                <w:tcPr>
                  <w:tcW w:w="3979"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shd w:val="clear"/>
                      <w:lang w:eastAsia="zh-CN"/>
                      <w14:textFill>
                        <w14:solidFill>
                          <w14:schemeClr w14:val="tx1"/>
                        </w14:solidFill>
                      </w14:textFill>
                    </w:rPr>
                    <w:t>东尼产业园</w:t>
                  </w:r>
                  <w:r>
                    <w:rPr>
                      <w:rFonts w:hint="eastAsia" w:ascii="Times New Roman" w:hAnsi="Times New Roman" w:eastAsia="宋体" w:cs="宋体"/>
                      <w:color w:val="000000" w:themeColor="text1"/>
                      <w:sz w:val="21"/>
                      <w:szCs w:val="21"/>
                      <w:lang w:eastAsia="zh-CN"/>
                      <w14:textFill>
                        <w14:solidFill>
                          <w14:schemeClr w14:val="tx1"/>
                        </w14:solidFill>
                      </w14:textFill>
                    </w:rPr>
                    <w:t>一期厂区</w:t>
                  </w:r>
                  <w:r>
                    <w:rPr>
                      <w:rFonts w:hint="eastAsia" w:ascii="Times New Roman" w:hAnsi="Times New Roman" w:cs="宋体"/>
                      <w:color w:val="000000" w:themeColor="text1"/>
                      <w:sz w:val="21"/>
                      <w:szCs w:val="21"/>
                      <w:lang w:eastAsia="zh-CN"/>
                      <w14:textFill>
                        <w14:solidFill>
                          <w14:schemeClr w14:val="tx1"/>
                        </w14:solidFill>
                      </w14:textFill>
                    </w:rPr>
                    <w:t>草坪，草坪以西紧邻</w:t>
                  </w:r>
                  <w:r>
                    <w:rPr>
                      <w:rFonts w:hint="eastAsia" w:ascii="Times New Roman" w:hAnsi="Times New Roman" w:eastAsia="宋体" w:cs="宋体"/>
                      <w:color w:val="000000" w:themeColor="text1"/>
                      <w:sz w:val="21"/>
                      <w:szCs w:val="21"/>
                      <w:lang w:val="en-US" w:eastAsia="zh-CN"/>
                      <w14:textFill>
                        <w14:solidFill>
                          <w14:schemeClr w14:val="tx1"/>
                        </w14:solidFill>
                      </w14:textFill>
                    </w:rPr>
                    <w:t>研发楼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东</w:t>
                  </w:r>
                </w:p>
              </w:tc>
              <w:tc>
                <w:tcPr>
                  <w:tcW w:w="3979"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东尼产业园一期厂区</w:t>
                  </w:r>
                  <w:r>
                    <w:rPr>
                      <w:rFonts w:hint="eastAsia" w:ascii="Times New Roman" w:hAnsi="Times New Roman" w:eastAsia="宋体" w:cs="宋体"/>
                      <w:color w:val="000000" w:themeColor="text1"/>
                      <w:sz w:val="21"/>
                      <w:szCs w:val="21"/>
                      <w:lang w:val="en-US" w:eastAsia="zh-CN"/>
                      <w14:textFill>
                        <w14:solidFill>
                          <w14:schemeClr w14:val="tx1"/>
                        </w14:solidFill>
                      </w14:textFill>
                    </w:rPr>
                    <w:t>4#楼</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lang w:eastAsia="zh-CN"/>
                <w14:textFill>
                  <w14:solidFill>
                    <w14:schemeClr w14:val="tx1"/>
                  </w14:solidFill>
                </w14:textFill>
              </w:rPr>
            </w:pPr>
            <w:r>
              <w:rPr>
                <w:rFonts w:hint="eastAsia" w:ascii="Times New Roman" w:hAnsi="Times New Roman" w:eastAsia="宋体" w:cs="宋体"/>
                <w:b/>
                <w:bCs/>
                <w:color w:val="000000" w:themeColor="text1"/>
                <w:sz w:val="24"/>
                <w:lang w:val="en-US" w:eastAsia="zh-CN"/>
                <w14:textFill>
                  <w14:solidFill>
                    <w14:schemeClr w14:val="tx1"/>
                  </w14:solidFill>
                </w14:textFill>
              </w:rPr>
              <w:t>3、本</w:t>
            </w:r>
            <w:r>
              <w:rPr>
                <w:rFonts w:hint="eastAsia" w:ascii="Times New Roman" w:hAnsi="Times New Roman" w:eastAsia="宋体" w:cs="宋体"/>
                <w:b/>
                <w:bCs/>
                <w:color w:val="000000" w:themeColor="text1"/>
                <w:sz w:val="24"/>
                <w14:textFill>
                  <w14:solidFill>
                    <w14:schemeClr w14:val="tx1"/>
                  </w14:solidFill>
                </w14:textFill>
              </w:rPr>
              <w:t>项目总</w:t>
            </w:r>
            <w:r>
              <w:rPr>
                <w:rFonts w:ascii="Times New Roman" w:hAnsi="Times New Roman" w:eastAsia="宋体" w:cs="宋体"/>
                <w:b/>
                <w:bCs/>
                <w:color w:val="000000" w:themeColor="text1"/>
                <w:sz w:val="24"/>
                <w14:textFill>
                  <w14:solidFill>
                    <w14:schemeClr w14:val="tx1"/>
                  </w14:solidFill>
                </w14:textFill>
              </w:rPr>
              <w:t>平面布置</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sz w:val="24"/>
                <w:lang w:eastAsia="zh-CN"/>
                <w14:textFill>
                  <w14:solidFill>
                    <w14:schemeClr w14:val="tx1"/>
                  </w14:solidFill>
                </w14:textFill>
              </w:rPr>
            </w:pPr>
            <w:r>
              <w:rPr>
                <w:rFonts w:hint="eastAsia" w:ascii="Times New Roman" w:hAnsi="Times New Roman" w:eastAsia="宋体" w:cs="宋体"/>
                <w:b/>
                <w:bCs/>
                <w:color w:val="000000" w:themeColor="text1"/>
                <w:sz w:val="24"/>
                <w:lang w:eastAsia="zh-CN"/>
                <w14:textFill>
                  <w14:solidFill>
                    <w14:schemeClr w14:val="tx1"/>
                  </w14:solidFill>
                </w14:textFill>
              </w:rPr>
              <w:t>平面图基本介绍</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本项目在东尼产业园一期厂区</w:t>
            </w:r>
            <w:r>
              <w:rPr>
                <w:rFonts w:hint="eastAsia" w:cs="宋体"/>
                <w:color w:val="000000" w:themeColor="text1"/>
                <w:sz w:val="24"/>
                <w:szCs w:val="24"/>
                <w:lang w:val="en-US" w:eastAsia="zh-CN"/>
                <w14:textFill>
                  <w14:solidFill>
                    <w14:schemeClr w14:val="tx1"/>
                  </w14:solidFill>
                </w14:textFill>
              </w:rPr>
              <w:t>2</w:t>
            </w:r>
            <w:r>
              <w:rPr>
                <w:rFonts w:hint="eastAsia" w:ascii="Times New Roman" w:hAnsi="Times New Roman" w:eastAsia="宋体" w:cs="宋体"/>
                <w:color w:val="000000" w:themeColor="text1"/>
                <w:sz w:val="24"/>
                <w:szCs w:val="24"/>
                <w:lang w:val="en-US" w:eastAsia="zh-CN"/>
                <w14:textFill>
                  <w14:solidFill>
                    <w14:schemeClr w14:val="tx1"/>
                  </w14:solidFill>
                </w14:textFill>
              </w:rPr>
              <w:t>#楼组织实施，占地面积3000平方米；项目区域</w:t>
            </w:r>
            <w:r>
              <w:rPr>
                <w:rFonts w:hint="eastAsia" w:cs="宋体"/>
                <w:color w:val="000000" w:themeColor="text1"/>
                <w:sz w:val="24"/>
                <w:szCs w:val="24"/>
                <w:lang w:val="en-US" w:eastAsia="zh-CN"/>
                <w14:textFill>
                  <w14:solidFill>
                    <w14:schemeClr w14:val="tx1"/>
                  </w14:solidFill>
                </w14:textFill>
              </w:rPr>
              <w:t>使用</w:t>
            </w:r>
            <w:r>
              <w:rPr>
                <w:rFonts w:hint="eastAsia" w:ascii="Times New Roman" w:hAnsi="Times New Roman" w:eastAsia="宋体" w:cs="宋体"/>
                <w:color w:val="000000" w:themeColor="text1"/>
                <w:sz w:val="24"/>
                <w:szCs w:val="24"/>
                <w:lang w:val="en-US" w:eastAsia="zh-CN"/>
                <w14:textFill>
                  <w14:solidFill>
                    <w14:schemeClr w14:val="tx1"/>
                  </w14:solidFill>
                </w14:textFill>
              </w:rPr>
              <w:t>1F、3F、4F三层</w:t>
            </w:r>
            <w:r>
              <w:rPr>
                <w:rFonts w:hint="eastAsia" w:cs="宋体"/>
                <w:color w:val="000000" w:themeColor="text1"/>
                <w:sz w:val="24"/>
                <w:szCs w:val="24"/>
                <w:lang w:val="en-US" w:eastAsia="zh-CN"/>
                <w14:textFill>
                  <w14:solidFill>
                    <w14:schemeClr w14:val="tx1"/>
                  </w14:solidFill>
                </w14:textFill>
              </w:rPr>
              <w:t>，2F为金刚线项目(现有项目)生产区域</w:t>
            </w:r>
            <w:r>
              <w:rPr>
                <w:rFonts w:hint="eastAsia" w:ascii="Times New Roman" w:hAnsi="Times New Roman" w:eastAsia="宋体" w:cs="宋体"/>
                <w:color w:val="000000" w:themeColor="text1"/>
                <w:sz w:val="24"/>
                <w:szCs w:val="24"/>
                <w:lang w:val="en-US" w:eastAsia="zh-CN"/>
                <w14:textFill>
                  <w14:solidFill>
                    <w14:schemeClr w14:val="tx1"/>
                  </w14:solidFill>
                </w14:textFill>
              </w:rPr>
              <w:t>。1F设</w:t>
            </w:r>
            <w:r>
              <w:rPr>
                <w:rFonts w:hint="eastAsia" w:ascii="Times New Roman" w:hAnsi="Times New Roman" w:eastAsia="宋体"/>
                <w:color w:val="000000" w:themeColor="text1"/>
                <w:sz w:val="24"/>
                <w14:textFill>
                  <w14:solidFill>
                    <w14:schemeClr w14:val="tx1"/>
                  </w14:solidFill>
                </w14:textFill>
              </w:rPr>
              <w:t>置</w:t>
            </w:r>
            <w:r>
              <w:rPr>
                <w:rFonts w:hint="eastAsia" w:ascii="Times New Roman" w:hAnsi="Times New Roman" w:eastAsia="宋体"/>
                <w:color w:val="000000" w:themeColor="text1"/>
                <w:sz w:val="24"/>
                <w:lang w:eastAsia="zh-CN"/>
                <w14:textFill>
                  <w14:solidFill>
                    <w14:schemeClr w14:val="tx1"/>
                  </w14:solidFill>
                </w14:textFill>
              </w:rPr>
              <w:t>东、西</w:t>
            </w:r>
            <w:r>
              <w:rPr>
                <w:rFonts w:hint="eastAsia" w:ascii="Times New Roman" w:hAnsi="Times New Roman" w:eastAsia="宋体"/>
                <w:color w:val="000000" w:themeColor="text1"/>
                <w:sz w:val="24"/>
                <w:lang w:val="en-US" w:eastAsia="zh-CN"/>
                <w14:textFill>
                  <w14:solidFill>
                    <w14:schemeClr w14:val="tx1"/>
                  </w14:solidFill>
                </w14:textFill>
              </w:rPr>
              <w:t>3</w:t>
            </w:r>
            <w:r>
              <w:rPr>
                <w:rFonts w:hint="eastAsia" w:ascii="Times New Roman" w:hAnsi="Times New Roman" w:eastAsia="宋体"/>
                <w:color w:val="000000" w:themeColor="text1"/>
                <w:sz w:val="24"/>
                <w14:textFill>
                  <w14:solidFill>
                    <w14:schemeClr w14:val="tx1"/>
                  </w14:solidFill>
                </w14:textFill>
              </w:rPr>
              <w:t>个出入口</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为膜加工区包括开料、层压、冲床、定膜等区域；3F主要为清洗区其它包括材料区、品检区、曝光区等</w:t>
            </w:r>
            <w:r>
              <w:rPr>
                <w:rFonts w:hint="eastAsia" w:ascii="Times New Roman" w:hAnsi="Times New Roman" w:eastAsia="宋体" w:cs="宋体"/>
                <w:color w:val="000000" w:themeColor="text1"/>
                <w:sz w:val="24"/>
                <w:szCs w:val="24"/>
                <w:lang w:val="en-US" w:eastAsia="zh-CN"/>
                <w14:textFill>
                  <w14:solidFill>
                    <w14:schemeClr w14:val="tx1"/>
                  </w14:solidFill>
                </w14:textFill>
              </w:rPr>
              <w:t>；4</w:t>
            </w:r>
            <w:r>
              <w:rPr>
                <w:rFonts w:hint="eastAsia" w:ascii="Times New Roman" w:hAnsi="Times New Roman" w:eastAsia="宋体"/>
                <w:color w:val="000000" w:themeColor="text1"/>
                <w:sz w:val="24"/>
                <w:lang w:val="en-US" w:eastAsia="zh-CN"/>
                <w14:textFill>
                  <w14:solidFill>
                    <w14:schemeClr w14:val="tx1"/>
                  </w14:solidFill>
                </w14:textFill>
              </w:rPr>
              <w:t>F主要为组装区其它包括办公区、实验区、物料区；</w:t>
            </w:r>
            <w:r>
              <w:rPr>
                <w:rFonts w:hint="eastAsia" w:ascii="Times New Roman" w:hAnsi="Times New Roman" w:eastAsia="宋体" w:cs="宋体"/>
                <w:color w:val="000000" w:themeColor="text1"/>
                <w:sz w:val="24"/>
                <w:szCs w:val="24"/>
                <w:lang w:val="en-US" w:eastAsia="zh-CN"/>
                <w14:textFill>
                  <w14:solidFill>
                    <w14:schemeClr w14:val="tx1"/>
                  </w14:solidFill>
                </w14:textFill>
              </w:rPr>
              <w:t>本项目不设危（固）废暂存点，产生的一般固废、危险废物送往厂区单独设立的集中危（固）废暂存点贮存。</w:t>
            </w:r>
          </w:p>
          <w:p>
            <w:pPr>
              <w:spacing w:line="360" w:lineRule="auto"/>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drawing>
                <wp:anchor distT="0" distB="0" distL="114300" distR="114300" simplePos="0" relativeHeight="268122112" behindDoc="0" locked="0" layoutInCell="1" allowOverlap="1">
                  <wp:simplePos x="0" y="0"/>
                  <wp:positionH relativeFrom="column">
                    <wp:posOffset>42545</wp:posOffset>
                  </wp:positionH>
                  <wp:positionV relativeFrom="paragraph">
                    <wp:posOffset>27305</wp:posOffset>
                  </wp:positionV>
                  <wp:extent cx="5286375" cy="2400300"/>
                  <wp:effectExtent l="0" t="0" r="9525" b="0"/>
                  <wp:wrapNone/>
                  <wp:docPr id="31"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2"/>
                          <pic:cNvPicPr>
                            <a:picLocks noChangeAspect="1"/>
                          </pic:cNvPicPr>
                        </pic:nvPicPr>
                        <pic:blipFill>
                          <a:blip r:embed="rId7"/>
                          <a:stretch>
                            <a:fillRect/>
                          </a:stretch>
                        </pic:blipFill>
                        <pic:spPr>
                          <a:xfrm>
                            <a:off x="0" y="0"/>
                            <a:ext cx="5286375" cy="2400300"/>
                          </a:xfrm>
                          <a:prstGeom prst="rect">
                            <a:avLst/>
                          </a:prstGeom>
                        </pic:spPr>
                      </pic:pic>
                    </a:graphicData>
                  </a:graphic>
                </wp:anchor>
              </w:drawing>
            </w:r>
            <w:r>
              <w:rPr>
                <w:rFonts w:hint="eastAsia" w:ascii="Times New Roman" w:hAnsi="Times New Roman" w:eastAsia="宋体" w:cs="宋体"/>
                <w:color w:val="000000" w:themeColor="text1"/>
                <w:sz w:val="24"/>
                <w:lang w:eastAsia="zh-CN"/>
                <w14:textFill>
                  <w14:solidFill>
                    <w14:schemeClr w14:val="tx1"/>
                  </w14:solidFill>
                </w14:textFill>
              </w:rPr>
              <w:drawing>
                <wp:anchor distT="0" distB="0" distL="114300" distR="114300" simplePos="0" relativeHeight="251896832" behindDoc="0" locked="0" layoutInCell="1" allowOverlap="1">
                  <wp:simplePos x="0" y="0"/>
                  <wp:positionH relativeFrom="column">
                    <wp:posOffset>5364480</wp:posOffset>
                  </wp:positionH>
                  <wp:positionV relativeFrom="paragraph">
                    <wp:posOffset>94615</wp:posOffset>
                  </wp:positionV>
                  <wp:extent cx="299720" cy="419735"/>
                  <wp:effectExtent l="0" t="0" r="5080" b="18415"/>
                  <wp:wrapNone/>
                  <wp:docPr id="28"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
                          <pic:cNvPicPr>
                            <a:picLocks noChangeAspect="1"/>
                          </pic:cNvPicPr>
                        </pic:nvPicPr>
                        <pic:blipFill>
                          <a:blip r:embed="rId8"/>
                          <a:stretch>
                            <a:fillRect/>
                          </a:stretch>
                        </pic:blipFill>
                        <pic:spPr>
                          <a:xfrm>
                            <a:off x="0" y="0"/>
                            <a:ext cx="299720" cy="419735"/>
                          </a:xfrm>
                          <a:prstGeom prst="rect">
                            <a:avLst/>
                          </a:prstGeom>
                        </pic:spPr>
                      </pic:pic>
                    </a:graphicData>
                  </a:graphic>
                </wp:anchor>
              </w:drawing>
            </w:r>
          </w:p>
          <w:p>
            <w:pPr>
              <w:spacing w:line="360" w:lineRule="auto"/>
              <w:jc w:val="center"/>
              <w:rPr>
                <w:rFonts w:hint="eastAsia" w:ascii="Times New Roman" w:hAnsi="Times New Roman" w:eastAsia="宋体" w:cs="宋体"/>
                <w:b/>
                <w:color w:val="000000" w:themeColor="text1"/>
                <w:sz w:val="24"/>
                <w:lang w:eastAsia="zh-CN"/>
                <w14:textFill>
                  <w14:solidFill>
                    <w14:schemeClr w14:val="tx1"/>
                  </w14:solidFill>
                </w14:textFill>
              </w:rPr>
            </w:pPr>
          </w:p>
          <w:p>
            <w:pPr>
              <w:spacing w:line="360" w:lineRule="auto"/>
              <w:jc w:val="center"/>
              <w:rPr>
                <w:rFonts w:ascii="Times New Roman" w:hAnsi="Times New Roman" w:eastAsia="宋体" w:cs="宋体"/>
                <w:b/>
                <w:color w:val="000000" w:themeColor="text1"/>
                <w:sz w:val="24"/>
                <w14:textFill>
                  <w14:solidFill>
                    <w14:schemeClr w14:val="tx1"/>
                  </w14:solidFill>
                </w14:textFill>
              </w:rPr>
            </w:pPr>
          </w:p>
          <w:p>
            <w:pPr>
              <w:spacing w:line="360" w:lineRule="auto"/>
              <w:jc w:val="both"/>
              <w:rPr>
                <w:rFonts w:ascii="Times New Roman" w:hAnsi="Times New Roman" w:eastAsia="宋体" w:cs="宋体"/>
                <w:b/>
                <w:color w:val="000000" w:themeColor="text1"/>
                <w:sz w:val="24"/>
                <w14:textFill>
                  <w14:solidFill>
                    <w14:schemeClr w14:val="tx1"/>
                  </w14:solidFill>
                </w14:textFill>
              </w:rPr>
            </w:pPr>
          </w:p>
          <w:p>
            <w:pPr>
              <w:spacing w:line="360" w:lineRule="auto"/>
              <w:jc w:val="center"/>
              <w:rPr>
                <w:rFonts w:ascii="Times New Roman" w:hAnsi="Times New Roman" w:eastAsia="宋体" w:cs="宋体"/>
                <w:b/>
                <w:color w:val="000000" w:themeColor="text1"/>
                <w:sz w:val="24"/>
                <w14:textFill>
                  <w14:solidFill>
                    <w14:schemeClr w14:val="tx1"/>
                  </w14:solidFill>
                </w14:textFill>
              </w:rPr>
            </w:pPr>
          </w:p>
          <w:p>
            <w:pPr>
              <w:spacing w:line="360" w:lineRule="auto"/>
              <w:jc w:val="center"/>
              <w:rPr>
                <w:rFonts w:ascii="Times New Roman" w:hAnsi="Times New Roman" w:eastAsia="宋体" w:cs="宋体"/>
                <w:b/>
                <w:color w:val="000000" w:themeColor="text1"/>
                <w:sz w:val="24"/>
                <w14:textFill>
                  <w14:solidFill>
                    <w14:schemeClr w14:val="tx1"/>
                  </w14:solidFill>
                </w14:textFill>
              </w:rPr>
            </w:pPr>
          </w:p>
          <w:p>
            <w:pPr>
              <w:spacing w:line="360" w:lineRule="auto"/>
              <w:jc w:val="center"/>
              <w:rPr>
                <w:rFonts w:ascii="Times New Roman" w:hAnsi="Times New Roman" w:eastAsia="宋体" w:cs="宋体"/>
                <w:b/>
                <w:color w:val="000000" w:themeColor="text1"/>
                <w:sz w:val="24"/>
                <w14:textFill>
                  <w14:solidFill>
                    <w14:schemeClr w14:val="tx1"/>
                  </w14:solidFill>
                </w14:textFill>
              </w:rPr>
            </w:pPr>
          </w:p>
          <w:p>
            <w:pPr>
              <w:spacing w:line="360" w:lineRule="auto"/>
              <w:jc w:val="both"/>
              <w:rPr>
                <w:rFonts w:ascii="Times New Roman" w:hAnsi="Times New Roman" w:eastAsia="宋体" w:cs="宋体"/>
                <w:b/>
                <w:color w:val="000000" w:themeColor="text1"/>
                <w:sz w:val="24"/>
                <w14:textFill>
                  <w14:solidFill>
                    <w14:schemeClr w14:val="tx1"/>
                  </w14:solidFill>
                </w14:textFill>
              </w:rPr>
            </w:pPr>
          </w:p>
          <w:p>
            <w:pPr>
              <w:spacing w:line="360" w:lineRule="auto"/>
              <w:jc w:val="center"/>
              <w:rPr>
                <w:rFonts w:hint="eastAsia" w:ascii="Times New Roman" w:hAnsi="Times New Roman" w:eastAsia="宋体" w:cs="宋体"/>
                <w:color w:val="000000" w:themeColor="text1"/>
                <w:sz w:val="24"/>
                <w:lang w:eastAsia="zh-CN"/>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图</w:t>
            </w:r>
            <w:r>
              <w:rPr>
                <w:rFonts w:hint="eastAsia" w:ascii="Times New Roman" w:hAnsi="Times New Roman" w:eastAsia="宋体" w:cs="宋体"/>
                <w:b/>
                <w:color w:val="000000" w:themeColor="text1"/>
                <w:sz w:val="24"/>
                <w14:textFill>
                  <w14:solidFill>
                    <w14:schemeClr w14:val="tx1"/>
                  </w14:solidFill>
                </w14:textFill>
              </w:rPr>
              <w:t xml:space="preserve">1-2 </w:t>
            </w:r>
            <w:r>
              <w:rPr>
                <w:rFonts w:ascii="Times New Roman" w:hAnsi="Times New Roman" w:eastAsia="宋体" w:cs="宋体"/>
                <w:b/>
                <w:color w:val="000000" w:themeColor="text1"/>
                <w:sz w:val="24"/>
                <w14:textFill>
                  <w14:solidFill>
                    <w14:schemeClr w14:val="tx1"/>
                  </w14:solidFill>
                </w14:textFill>
              </w:rPr>
              <w:t>项目平面布置图</w:t>
            </w:r>
          </w:p>
          <w:p>
            <w:pPr>
              <w:keepNext w:val="0"/>
              <w:keepLines w:val="0"/>
              <w:pageBreakBefore w:val="0"/>
              <w:widowControl w:val="0"/>
              <w:tabs>
                <w:tab w:val="left" w:pos="6760"/>
              </w:tabs>
              <w:kinsoku/>
              <w:overflowPunct/>
              <w:topLinePunct w:val="0"/>
              <w:autoSpaceDE/>
              <w:autoSpaceDN/>
              <w:bidi w:val="0"/>
              <w:adjustRightInd/>
              <w:snapToGrid/>
              <w:spacing w:line="440" w:lineRule="exact"/>
              <w:ind w:left="0" w:leftChars="0"/>
              <w:textAlignment w:val="auto"/>
              <w:rPr>
                <w:rFonts w:hint="eastAsia" w:ascii="Times New Roman" w:hAnsi="Times New Roman" w:eastAsia="宋体" w:cs="宋体"/>
                <w:b/>
                <w:bCs/>
                <w:color w:val="000000" w:themeColor="text1"/>
                <w:sz w:val="28"/>
                <w:szCs w:val="28"/>
                <w:lang w:eastAsia="zh-CN"/>
                <w14:textFill>
                  <w14:solidFill>
                    <w14:schemeClr w14:val="tx1"/>
                  </w14:solidFill>
                </w14:textFill>
              </w:rPr>
            </w:pPr>
            <w:r>
              <w:rPr>
                <w:rFonts w:ascii="Times New Roman" w:hAnsi="Times New Roman" w:eastAsia="宋体" w:cs="宋体"/>
                <w:b/>
                <w:bCs/>
                <w:color w:val="000000" w:themeColor="text1"/>
                <w:sz w:val="28"/>
                <w:szCs w:val="28"/>
                <w14:textFill>
                  <w14:solidFill>
                    <w14:schemeClr w14:val="tx1"/>
                  </w14:solidFill>
                </w14:textFill>
              </w:rPr>
              <w:t>1.</w:t>
            </w:r>
            <w:r>
              <w:rPr>
                <w:rFonts w:hint="eastAsia" w:ascii="Times New Roman" w:hAnsi="Times New Roman" w:eastAsia="宋体" w:cs="宋体"/>
                <w:b/>
                <w:bCs/>
                <w:color w:val="000000" w:themeColor="text1"/>
                <w:sz w:val="28"/>
                <w:szCs w:val="28"/>
                <w14:textFill>
                  <w14:solidFill>
                    <w14:schemeClr w14:val="tx1"/>
                  </w14:solidFill>
                </w14:textFill>
              </w:rPr>
              <w:t>4</w:t>
            </w:r>
            <w:r>
              <w:rPr>
                <w:rFonts w:ascii="Times New Roman" w:hAnsi="Times New Roman" w:eastAsia="宋体" w:cs="宋体"/>
                <w:b/>
                <w:bCs/>
                <w:color w:val="000000" w:themeColor="text1"/>
                <w:sz w:val="28"/>
                <w:szCs w:val="28"/>
                <w14:textFill>
                  <w14:solidFill>
                    <w14:schemeClr w14:val="tx1"/>
                  </w14:solidFill>
                </w14:textFill>
              </w:rPr>
              <w:t>项目建设内容和工程组成</w:t>
            </w:r>
            <w:r>
              <w:rPr>
                <w:rFonts w:hint="eastAsia" w:ascii="Times New Roman" w:hAnsi="Times New Roman" w:eastAsia="宋体" w:cs="宋体"/>
                <w:b/>
                <w:bCs/>
                <w:color w:val="000000" w:themeColor="text1"/>
                <w:sz w:val="28"/>
                <w:szCs w:val="28"/>
                <w:lang w:eastAsia="zh-CN"/>
                <w14:textFill>
                  <w14:solidFill>
                    <w14:schemeClr w14:val="tx1"/>
                  </w14:solidFill>
                </w14:textFill>
              </w:rPr>
              <w:tab/>
            </w:r>
          </w:p>
          <w:p>
            <w:pPr>
              <w:pStyle w:val="98"/>
              <w:keepNext w:val="0"/>
              <w:keepLines w:val="0"/>
              <w:pageBreakBefore w:val="0"/>
              <w:widowControl w:val="0"/>
              <w:kinsoku/>
              <w:overflowPunct/>
              <w:topLinePunct w:val="0"/>
              <w:autoSpaceDE/>
              <w:autoSpaceDN/>
              <w:bidi w:val="0"/>
              <w:adjustRightInd/>
              <w:snapToGrid/>
              <w:spacing w:line="440" w:lineRule="exact"/>
              <w:ind w:left="0" w:leftChars="0" w:firstLine="480" w:firstLineChars="200"/>
              <w:textAlignment w:val="auto"/>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本项目的主要建设内容和组成情况见表1-</w:t>
            </w:r>
            <w:r>
              <w:rPr>
                <w:rFonts w:hint="eastAsia" w:ascii="Times New Roman" w:hAnsi="Times New Roman" w:eastAsia="宋体" w:cs="宋体"/>
                <w:color w:val="000000" w:themeColor="text1"/>
                <w:lang w:val="en-US" w:eastAsia="zh-CN"/>
                <w14:textFill>
                  <w14:solidFill>
                    <w14:schemeClr w14:val="tx1"/>
                  </w14:solidFill>
                </w14:textFill>
              </w:rPr>
              <w:t>2</w:t>
            </w:r>
            <w:r>
              <w:rPr>
                <w:rFonts w:ascii="Times New Roman" w:hAnsi="Times New Roman" w:eastAsia="宋体" w:cs="宋体"/>
                <w:color w:val="000000" w:themeColor="text1"/>
                <w14:textFill>
                  <w14:solidFill>
                    <w14:schemeClr w14:val="tx1"/>
                  </w14:solidFill>
                </w14:textFill>
              </w:rPr>
              <w:t>。</w:t>
            </w:r>
          </w:p>
          <w:p>
            <w:pPr>
              <w:pStyle w:val="98"/>
              <w:keepNext w:val="0"/>
              <w:keepLines w:val="0"/>
              <w:pageBreakBefore w:val="0"/>
              <w:kinsoku/>
              <w:overflowPunct/>
              <w:topLinePunct w:val="0"/>
              <w:autoSpaceDE/>
              <w:autoSpaceDN/>
              <w:bidi w:val="0"/>
              <w:spacing w:line="440" w:lineRule="exact"/>
              <w:ind w:left="0" w:leftChars="0"/>
              <w:jc w:val="center"/>
              <w:textAlignment w:val="auto"/>
              <w:rPr>
                <w:rFonts w:hint="eastAsia" w:ascii="Times New Roman" w:hAnsi="Times New Roman" w:eastAsia="宋体" w:cs="宋体"/>
                <w:b/>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表1-</w:t>
            </w:r>
            <w:r>
              <w:rPr>
                <w:rFonts w:hint="eastAsia" w:ascii="Times New Roman" w:hAnsi="Times New Roman" w:eastAsia="宋体" w:cs="宋体"/>
                <w:b/>
                <w:color w:val="000000" w:themeColor="text1"/>
                <w:sz w:val="24"/>
                <w:szCs w:val="24"/>
                <w:lang w:val="en-US" w:eastAsia="zh-CN"/>
                <w14:textFill>
                  <w14:solidFill>
                    <w14:schemeClr w14:val="tx1"/>
                  </w14:solidFill>
                </w14:textFill>
              </w:rPr>
              <w:t>2</w:t>
            </w:r>
            <w:r>
              <w:rPr>
                <w:rFonts w:hint="eastAsia" w:ascii="Times New Roman" w:hAnsi="Times New Roman" w:eastAsia="宋体" w:cs="宋体"/>
                <w:b/>
                <w:color w:val="000000" w:themeColor="text1"/>
                <w:sz w:val="24"/>
                <w:szCs w:val="24"/>
                <w14:textFill>
                  <w14:solidFill>
                    <w14:schemeClr w14:val="tx1"/>
                  </w14:solidFill>
                </w14:textFill>
              </w:rPr>
              <w:t xml:space="preserve">  本项目的主要建设内容和工程组成</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735"/>
              <w:gridCol w:w="5075"/>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名  称</w:t>
                  </w:r>
                </w:p>
              </w:tc>
              <w:tc>
                <w:tcPr>
                  <w:tcW w:w="981"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工程组成</w:t>
                  </w:r>
                </w:p>
              </w:tc>
              <w:tc>
                <w:tcPr>
                  <w:tcW w:w="2869"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建设内容</w:t>
                  </w:r>
                  <w:r>
                    <w:rPr>
                      <w:rFonts w:hint="eastAsia" w:ascii="Times New Roman" w:hAnsi="Times New Roman" w:eastAsia="宋体" w:cs="宋体"/>
                      <w:b/>
                      <w:bCs/>
                      <w:color w:val="000000" w:themeColor="text1"/>
                      <w:sz w:val="21"/>
                      <w:szCs w:val="21"/>
                      <w:lang w:eastAsia="zh-CN"/>
                      <w14:textFill>
                        <w14:solidFill>
                          <w14:schemeClr w14:val="tx1"/>
                        </w14:solidFill>
                      </w14:textFill>
                    </w:rPr>
                    <w:t>与规模</w:t>
                  </w:r>
                </w:p>
              </w:tc>
              <w:tc>
                <w:tcPr>
                  <w:tcW w:w="658"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主体</w:t>
                  </w:r>
                </w:p>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工程</w:t>
                  </w:r>
                </w:p>
              </w:tc>
              <w:tc>
                <w:tcPr>
                  <w:tcW w:w="981"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主要生产车间（1F、3F、4F）</w:t>
                  </w:r>
                </w:p>
              </w:tc>
              <w:tc>
                <w:tcPr>
                  <w:tcW w:w="2869"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项目主要利用东尼产业园一期厂房，购置LDI工位、裁切工位、高性能材料功能层显影蚀刻退膜（DES）工位、功能成型设备、拉力机等设备。形成年产1.5亿片高性能基础材料的能力</w:t>
                  </w:r>
                </w:p>
              </w:tc>
              <w:tc>
                <w:tcPr>
                  <w:tcW w:w="658" w:type="pct"/>
                  <w:shd w:val="clear" w:color="auto" w:fill="FFFFFF" w:themeFill="background1"/>
                  <w:vAlign w:val="center"/>
                </w:tcPr>
                <w:p>
                  <w:pPr>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厂房已建，设备新增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辅助</w:t>
                  </w:r>
                </w:p>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工程</w:t>
                  </w:r>
                </w:p>
              </w:tc>
              <w:tc>
                <w:tcPr>
                  <w:tcW w:w="981"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危化品仓库</w:t>
                  </w:r>
                </w:p>
              </w:tc>
              <w:tc>
                <w:tcPr>
                  <w:tcW w:w="2869"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利用厂区</w:t>
                  </w:r>
                  <w:r>
                    <w:rPr>
                      <w:rFonts w:hint="eastAsia" w:ascii="Times New Roman" w:hAnsi="Times New Roman" w:cs="宋体"/>
                      <w:color w:val="000000" w:themeColor="text1"/>
                      <w:kern w:val="2"/>
                      <w:sz w:val="21"/>
                      <w:szCs w:val="21"/>
                      <w:highlight w:val="none"/>
                      <w:lang w:val="en-US" w:eastAsia="zh-CN" w:bidi="ar-SA"/>
                      <w14:textFill>
                        <w14:solidFill>
                          <w14:schemeClr w14:val="tx1"/>
                        </w14:solidFill>
                      </w14:textFill>
                    </w:rPr>
                    <w:t>集中</w:t>
                  </w: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危化品仓库</w:t>
                  </w:r>
                </w:p>
              </w:tc>
              <w:tc>
                <w:tcPr>
                  <w:tcW w:w="658"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vMerge w:val="restar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公用</w:t>
                  </w:r>
                </w:p>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工程</w:t>
                  </w:r>
                </w:p>
              </w:tc>
              <w:tc>
                <w:tcPr>
                  <w:tcW w:w="981"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办公区</w:t>
                  </w:r>
                </w:p>
              </w:tc>
              <w:tc>
                <w:tcPr>
                  <w:tcW w:w="2869"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项目办公室（4F）</w:t>
                  </w:r>
                </w:p>
              </w:tc>
              <w:tc>
                <w:tcPr>
                  <w:tcW w:w="658"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981"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实验区</w:t>
                  </w:r>
                </w:p>
              </w:tc>
              <w:tc>
                <w:tcPr>
                  <w:tcW w:w="2869"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实验场所（4F）</w:t>
                  </w:r>
                </w:p>
              </w:tc>
              <w:tc>
                <w:tcPr>
                  <w:tcW w:w="658"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981"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品检区</w:t>
                  </w:r>
                </w:p>
              </w:tc>
              <w:tc>
                <w:tcPr>
                  <w:tcW w:w="2869"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质量检测（3F）</w:t>
                  </w:r>
                </w:p>
              </w:tc>
              <w:tc>
                <w:tcPr>
                  <w:tcW w:w="658"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p>
              </w:tc>
              <w:tc>
                <w:tcPr>
                  <w:tcW w:w="981"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供电</w:t>
                  </w:r>
                </w:p>
              </w:tc>
              <w:tc>
                <w:tcPr>
                  <w:tcW w:w="2869"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电网供应</w:t>
                  </w:r>
                  <w:r>
                    <w:rPr>
                      <w:rFonts w:hint="eastAsia" w:ascii="Times New Roman" w:hAnsi="Times New Roman" w:eastAsia="宋体" w:cs="宋体"/>
                      <w:color w:val="000000" w:themeColor="text1"/>
                      <w:sz w:val="21"/>
                      <w:szCs w:val="21"/>
                      <w:lang w:eastAsia="zh-CN"/>
                      <w14:textFill>
                        <w14:solidFill>
                          <w14:schemeClr w14:val="tx1"/>
                        </w14:solidFill>
                      </w14:textFill>
                    </w:rPr>
                    <w:t>，用电量</w:t>
                  </w:r>
                  <w:r>
                    <w:rPr>
                      <w:rFonts w:hint="eastAsia" w:ascii="Times New Roman" w:hAnsi="Times New Roman" w:eastAsia="宋体" w:cs="宋体"/>
                      <w:color w:val="000000" w:themeColor="text1"/>
                      <w:sz w:val="21"/>
                      <w:szCs w:val="21"/>
                      <w:lang w:val="en-US" w:eastAsia="zh-CN"/>
                      <w14:textFill>
                        <w14:solidFill>
                          <w14:schemeClr w14:val="tx1"/>
                        </w14:solidFill>
                      </w14:textFill>
                    </w:rPr>
                    <w:t>100万</w:t>
                  </w:r>
                  <w:r>
                    <w:rPr>
                      <w:rFonts w:hint="eastAsia" w:ascii="Times New Roman" w:hAnsi="Times New Roman" w:eastAsia="宋体" w:cs="宋体"/>
                      <w:color w:val="000000" w:themeColor="text1"/>
                      <w:sz w:val="21"/>
                      <w:szCs w:val="21"/>
                      <w14:textFill>
                        <w14:solidFill>
                          <w14:schemeClr w14:val="tx1"/>
                        </w14:solidFill>
                      </w14:textFill>
                    </w:rPr>
                    <w:t>kwh/a</w:t>
                  </w:r>
                </w:p>
              </w:tc>
              <w:tc>
                <w:tcPr>
                  <w:tcW w:w="658"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p>
              </w:tc>
              <w:tc>
                <w:tcPr>
                  <w:tcW w:w="981"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供水</w:t>
                  </w:r>
                </w:p>
              </w:tc>
              <w:tc>
                <w:tcPr>
                  <w:tcW w:w="2869"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给水管网</w:t>
                  </w:r>
                  <w:r>
                    <w:rPr>
                      <w:rFonts w:hint="eastAsia" w:ascii="Times New Roman" w:hAnsi="Times New Roman" w:eastAsia="宋体" w:cs="宋体"/>
                      <w:color w:val="000000" w:themeColor="text1"/>
                      <w:sz w:val="21"/>
                      <w:szCs w:val="21"/>
                      <w:lang w:eastAsia="zh-CN"/>
                      <w14:textFill>
                        <w14:solidFill>
                          <w14:schemeClr w14:val="tx1"/>
                        </w14:solidFill>
                      </w14:textFill>
                    </w:rPr>
                    <w:t>，用水量</w:t>
                  </w:r>
                  <w:r>
                    <w:rPr>
                      <w:rFonts w:hint="eastAsia" w:ascii="Times New Roman" w:hAnsi="Times New Roman" w:eastAsia="宋体" w:cs="宋体"/>
                      <w:color w:val="000000" w:themeColor="text1"/>
                      <w:sz w:val="21"/>
                      <w:szCs w:val="21"/>
                      <w:lang w:val="en-US" w:eastAsia="zh-CN"/>
                      <w14:textFill>
                        <w14:solidFill>
                          <w14:schemeClr w14:val="tx1"/>
                        </w14:solidFill>
                      </w14:textFill>
                    </w:rPr>
                    <w:t>3801</w:t>
                  </w:r>
                  <w:r>
                    <w:rPr>
                      <w:rFonts w:hint="eastAsia" w:ascii="Times New Roman" w:hAnsi="Times New Roman" w:eastAsia="宋体" w:cs="宋体"/>
                      <w:color w:val="000000" w:themeColor="text1"/>
                      <w:sz w:val="21"/>
                      <w:szCs w:val="21"/>
                      <w14:textFill>
                        <w14:solidFill>
                          <w14:schemeClr w14:val="tx1"/>
                        </w14:solidFill>
                      </w14:textFill>
                    </w:rPr>
                    <w:t>立方米/年</w:t>
                  </w:r>
                </w:p>
              </w:tc>
              <w:tc>
                <w:tcPr>
                  <w:tcW w:w="658"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p>
              </w:tc>
              <w:tc>
                <w:tcPr>
                  <w:tcW w:w="981"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排水</w:t>
                  </w:r>
                </w:p>
              </w:tc>
              <w:tc>
                <w:tcPr>
                  <w:tcW w:w="2869" w:type="pct"/>
                  <w:shd w:val="clear" w:color="auto" w:fill="FFFFFF" w:themeFill="background1"/>
                  <w:vAlign w:val="center"/>
                </w:tcPr>
                <w:p>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实行“清污分流”制；雨水通过市政雨水管网排入附近河道；生活污水经</w:t>
                  </w:r>
                  <w:r>
                    <w:rPr>
                      <w:rFonts w:hint="eastAsia" w:ascii="Times New Roman" w:hAnsi="Times New Roman" w:eastAsia="宋体" w:cs="宋体"/>
                      <w:color w:val="000000" w:themeColor="text1"/>
                      <w:sz w:val="21"/>
                      <w:szCs w:val="21"/>
                      <w:lang w:eastAsia="zh-CN"/>
                      <w14:textFill>
                        <w14:solidFill>
                          <w14:schemeClr w14:val="tx1"/>
                        </w14:solidFill>
                      </w14:textFill>
                    </w:rPr>
                    <w:t>浙江东尼电子股份有限公司厂区现有</w:t>
                  </w:r>
                  <w:r>
                    <w:rPr>
                      <w:rFonts w:hint="eastAsia" w:ascii="Times New Roman" w:hAnsi="Times New Roman" w:eastAsia="宋体" w:cs="宋体"/>
                      <w:color w:val="000000" w:themeColor="text1"/>
                      <w:sz w:val="21"/>
                      <w:szCs w:val="21"/>
                      <w14:textFill>
                        <w14:solidFill>
                          <w14:schemeClr w14:val="tx1"/>
                        </w14:solidFill>
                      </w14:textFill>
                    </w:rPr>
                    <w:t>化粪池预处理达到《污水综合排放标准》（GB8978-1996）中的三级标准，其中氨氮和磷处理达到《工业企业废水氮、磷污染物间接排放标准》（DB33/887-2013）</w:t>
                  </w:r>
                  <w:r>
                    <w:rPr>
                      <w:rFonts w:hint="eastAsia" w:ascii="Times New Roman" w:hAnsi="Times New Roman" w:eastAsia="宋体" w:cs="宋体"/>
                      <w:color w:val="000000" w:themeColor="text1"/>
                      <w:sz w:val="21"/>
                      <w:szCs w:val="21"/>
                      <w:lang w:eastAsia="zh-CN"/>
                      <w14:textFill>
                        <w14:solidFill>
                          <w14:schemeClr w14:val="tx1"/>
                        </w14:solidFill>
                      </w14:textFill>
                    </w:rPr>
                    <w:t>单独纳管至</w:t>
                  </w:r>
                  <w:r>
                    <w:rPr>
                      <w:rFonts w:hint="eastAsia" w:ascii="Times New Roman" w:hAnsi="Times New Roman" w:eastAsia="宋体" w:cs="宋体"/>
                      <w:color w:val="000000" w:themeColor="text1"/>
                      <w:sz w:val="21"/>
                      <w:szCs w:val="21"/>
                      <w14:textFill>
                        <w14:solidFill>
                          <w14:schemeClr w14:val="tx1"/>
                        </w14:solidFill>
                      </w14:textFill>
                    </w:rPr>
                    <w:t>浙江湖州金洁水务股份有限公司处理</w:t>
                  </w:r>
                  <w:r>
                    <w:rPr>
                      <w:rFonts w:hint="eastAsia" w:ascii="Times New Roman" w:hAnsi="Times New Roman" w:eastAsia="宋体" w:cs="宋体"/>
                      <w:color w:val="000000" w:themeColor="text1"/>
                      <w:sz w:val="21"/>
                      <w:szCs w:val="21"/>
                      <w:lang w:eastAsia="zh-CN"/>
                      <w14:textFill>
                        <w14:solidFill>
                          <w14:schemeClr w14:val="tx1"/>
                        </w14:solidFill>
                      </w14:textFill>
                    </w:rPr>
                    <w:t>达标</w:t>
                  </w:r>
                  <w:r>
                    <w:rPr>
                      <w:rFonts w:hint="eastAsia" w:ascii="Times New Roman" w:hAnsi="Times New Roman" w:eastAsia="宋体" w:cs="宋体"/>
                      <w:color w:val="000000" w:themeColor="text1"/>
                      <w:sz w:val="21"/>
                      <w:szCs w:val="21"/>
                      <w14:textFill>
                        <w14:solidFill>
                          <w14:schemeClr w14:val="tx1"/>
                        </w14:solidFill>
                      </w14:textFill>
                    </w:rPr>
                    <w:t>排放。生产废水</w:t>
                  </w:r>
                  <w:r>
                    <w:rPr>
                      <w:rFonts w:hint="eastAsia" w:ascii="Times New Roman" w:hAnsi="Times New Roman" w:eastAsia="宋体" w:cs="宋体"/>
                      <w:color w:val="000000" w:themeColor="text1"/>
                      <w:sz w:val="21"/>
                      <w:szCs w:val="21"/>
                      <w:lang w:eastAsia="zh-CN"/>
                      <w14:textFill>
                        <w14:solidFill>
                          <w14:schemeClr w14:val="tx1"/>
                        </w14:solidFill>
                      </w14:textFill>
                    </w:rPr>
                    <w:t>进入新建污水站</w:t>
                  </w:r>
                  <w:r>
                    <w:rPr>
                      <w:rFonts w:hint="eastAsia" w:ascii="Times New Roman" w:hAnsi="Times New Roman" w:eastAsia="宋体" w:cs="宋体"/>
                      <w:color w:val="000000" w:themeColor="text1"/>
                      <w:sz w:val="21"/>
                      <w:szCs w:val="21"/>
                      <w14:textFill>
                        <w14:solidFill>
                          <w14:schemeClr w14:val="tx1"/>
                        </w14:solidFill>
                      </w14:textFill>
                    </w:rPr>
                    <w:t>处理</w:t>
                  </w:r>
                  <w:r>
                    <w:rPr>
                      <w:rFonts w:hint="eastAsia" w:ascii="Times New Roman" w:hAnsi="Times New Roman" w:eastAsia="宋体" w:cs="宋体"/>
                      <w:color w:val="000000" w:themeColor="text1"/>
                      <w:sz w:val="21"/>
                      <w:szCs w:val="21"/>
                      <w:lang w:eastAsia="zh-CN"/>
                      <w14:textFill>
                        <w14:solidFill>
                          <w14:schemeClr w14:val="tx1"/>
                        </w14:solidFill>
                      </w14:textFill>
                    </w:rPr>
                    <w:t>后，</w:t>
                  </w:r>
                  <w:r>
                    <w:rPr>
                      <w:rFonts w:hint="eastAsia" w:ascii="Times New Roman" w:hAnsi="Times New Roman" w:eastAsia="宋体" w:cs="宋体"/>
                      <w:color w:val="000000" w:themeColor="text1"/>
                      <w:sz w:val="21"/>
                      <w:szCs w:val="21"/>
                      <w14:textFill>
                        <w14:solidFill>
                          <w14:schemeClr w14:val="tx1"/>
                        </w14:solidFill>
                      </w14:textFill>
                    </w:rPr>
                    <w:t>达到《</w:t>
                  </w:r>
                  <w:r>
                    <w:rPr>
                      <w:rFonts w:hint="eastAsia" w:ascii="Times New Roman" w:hAnsi="Times New Roman" w:eastAsia="宋体" w:cs="宋体"/>
                      <w:color w:val="000000" w:themeColor="text1"/>
                      <w:sz w:val="21"/>
                      <w:szCs w:val="21"/>
                      <w:lang w:eastAsia="zh-CN"/>
                      <w14:textFill>
                        <w14:solidFill>
                          <w14:schemeClr w14:val="tx1"/>
                        </w14:solidFill>
                      </w14:textFill>
                    </w:rPr>
                    <w:t>电镀污染物</w:t>
                  </w:r>
                  <w:r>
                    <w:rPr>
                      <w:rFonts w:hint="eastAsia" w:ascii="Times New Roman" w:hAnsi="Times New Roman" w:eastAsia="宋体" w:cs="宋体"/>
                      <w:color w:val="000000" w:themeColor="text1"/>
                      <w:sz w:val="21"/>
                      <w:szCs w:val="21"/>
                      <w14:textFill>
                        <w14:solidFill>
                          <w14:schemeClr w14:val="tx1"/>
                        </w14:solidFill>
                      </w14:textFill>
                    </w:rPr>
                    <w:t>排放标准》（GB</w:t>
                  </w:r>
                  <w:r>
                    <w:rPr>
                      <w:rFonts w:hint="eastAsia" w:ascii="Times New Roman" w:hAnsi="Times New Roman" w:eastAsia="宋体" w:cs="宋体"/>
                      <w:color w:val="000000" w:themeColor="text1"/>
                      <w:sz w:val="21"/>
                      <w:szCs w:val="21"/>
                      <w:lang w:val="en-US" w:eastAsia="zh-CN"/>
                      <w14:textFill>
                        <w14:solidFill>
                          <w14:schemeClr w14:val="tx1"/>
                        </w14:solidFill>
                      </w14:textFill>
                    </w:rPr>
                    <w:t>21900</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2008</w:t>
                  </w:r>
                  <w:r>
                    <w:rPr>
                      <w:rFonts w:hint="eastAsia" w:ascii="Times New Roman" w:hAnsi="Times New Roman" w:eastAsia="宋体" w:cs="宋体"/>
                      <w:color w:val="000000" w:themeColor="text1"/>
                      <w:sz w:val="21"/>
                      <w:szCs w:val="21"/>
                      <w14:textFill>
                        <w14:solidFill>
                          <w14:schemeClr w14:val="tx1"/>
                        </w14:solidFill>
                      </w14:textFill>
                    </w:rPr>
                    <w:t>）中的</w:t>
                  </w:r>
                  <w:r>
                    <w:rPr>
                      <w:rFonts w:hint="eastAsia" w:ascii="Times New Roman" w:hAnsi="Times New Roman" w:eastAsia="宋体" w:cs="宋体"/>
                      <w:color w:val="000000" w:themeColor="text1"/>
                      <w:sz w:val="21"/>
                      <w:szCs w:val="21"/>
                      <w:lang w:eastAsia="zh-CN"/>
                      <w14:textFill>
                        <w14:solidFill>
                          <w14:schemeClr w14:val="tx1"/>
                        </w14:solidFill>
                      </w14:textFill>
                    </w:rPr>
                    <w:t>表</w:t>
                  </w:r>
                  <w:r>
                    <w:rPr>
                      <w:rFonts w:hint="eastAsia" w:ascii="Times New Roman" w:hAnsi="Times New Roman" w:eastAsia="宋体" w:cs="宋体"/>
                      <w:color w:val="000000" w:themeColor="text1"/>
                      <w:sz w:val="21"/>
                      <w:szCs w:val="21"/>
                      <w:lang w:val="en-US" w:eastAsia="zh-CN"/>
                      <w14:textFill>
                        <w14:solidFill>
                          <w14:schemeClr w14:val="tx1"/>
                        </w14:solidFill>
                      </w14:textFill>
                    </w:rPr>
                    <w:t>2的排放限值</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eastAsia="zh-CN"/>
                      <w14:textFill>
                        <w14:solidFill>
                          <w14:schemeClr w14:val="tx1"/>
                        </w14:solidFill>
                      </w14:textFill>
                    </w:rPr>
                    <w:t>通过生产废水总排放口</w:t>
                  </w:r>
                  <w:r>
                    <w:rPr>
                      <w:rFonts w:hint="eastAsia" w:ascii="Times New Roman" w:hAnsi="Times New Roman" w:eastAsia="宋体" w:cs="宋体"/>
                      <w:color w:val="000000" w:themeColor="text1"/>
                      <w:sz w:val="21"/>
                      <w:szCs w:val="21"/>
                      <w14:textFill>
                        <w14:solidFill>
                          <w14:schemeClr w14:val="tx1"/>
                        </w14:solidFill>
                      </w14:textFill>
                    </w:rPr>
                    <w:t>接入市政污水管网送至浙江湖州金洁水务股份有限公司处理</w:t>
                  </w:r>
                  <w:r>
                    <w:rPr>
                      <w:rFonts w:hint="eastAsia" w:ascii="Times New Roman" w:hAnsi="Times New Roman" w:eastAsia="宋体" w:cs="宋体"/>
                      <w:color w:val="000000" w:themeColor="text1"/>
                      <w:sz w:val="21"/>
                      <w:szCs w:val="21"/>
                      <w:lang w:eastAsia="zh-CN"/>
                      <w14:textFill>
                        <w14:solidFill>
                          <w14:schemeClr w14:val="tx1"/>
                        </w14:solidFill>
                      </w14:textFill>
                    </w:rPr>
                    <w:t>达标</w:t>
                  </w:r>
                  <w:r>
                    <w:rPr>
                      <w:rFonts w:hint="eastAsia" w:ascii="Times New Roman" w:hAnsi="Times New Roman" w:eastAsia="宋体" w:cs="宋体"/>
                      <w:color w:val="000000" w:themeColor="text1"/>
                      <w:sz w:val="21"/>
                      <w:szCs w:val="21"/>
                      <w14:textFill>
                        <w14:solidFill>
                          <w14:schemeClr w14:val="tx1"/>
                        </w14:solidFill>
                      </w14:textFill>
                    </w:rPr>
                    <w:t>排放。</w:t>
                  </w:r>
                  <w:r>
                    <w:rPr>
                      <w:rFonts w:hint="eastAsia" w:cs="宋体"/>
                      <w:b/>
                      <w:bCs/>
                      <w:color w:val="000000" w:themeColor="text1"/>
                      <w:sz w:val="21"/>
                      <w:szCs w:val="21"/>
                      <w:lang w:eastAsia="zh-CN"/>
                      <w14:textFill>
                        <w14:solidFill>
                          <w14:schemeClr w14:val="tx1"/>
                        </w14:solidFill>
                      </w14:textFill>
                    </w:rPr>
                    <w:t>（企业现有项目涉及电镀工艺，生产废水排放口执行</w:t>
                  </w:r>
                  <w:r>
                    <w:rPr>
                      <w:rFonts w:hint="eastAsia" w:ascii="Times New Roman" w:hAnsi="Times New Roman" w:eastAsia="宋体" w:cs="宋体"/>
                      <w:b/>
                      <w:bCs/>
                      <w:color w:val="000000" w:themeColor="text1"/>
                      <w:sz w:val="21"/>
                      <w:szCs w:val="21"/>
                      <w14:textFill>
                        <w14:solidFill>
                          <w14:schemeClr w14:val="tx1"/>
                        </w14:solidFill>
                      </w14:textFill>
                    </w:rPr>
                    <w:t>《</w:t>
                  </w:r>
                  <w:r>
                    <w:rPr>
                      <w:rFonts w:hint="eastAsia" w:ascii="Times New Roman" w:hAnsi="Times New Roman" w:eastAsia="宋体" w:cs="宋体"/>
                      <w:b/>
                      <w:bCs/>
                      <w:color w:val="000000" w:themeColor="text1"/>
                      <w:sz w:val="21"/>
                      <w:szCs w:val="21"/>
                      <w:lang w:eastAsia="zh-CN"/>
                      <w14:textFill>
                        <w14:solidFill>
                          <w14:schemeClr w14:val="tx1"/>
                        </w14:solidFill>
                      </w14:textFill>
                    </w:rPr>
                    <w:t>电镀污染物</w:t>
                  </w:r>
                  <w:r>
                    <w:rPr>
                      <w:rFonts w:hint="eastAsia" w:ascii="Times New Roman" w:hAnsi="Times New Roman" w:eastAsia="宋体" w:cs="宋体"/>
                      <w:b/>
                      <w:bCs/>
                      <w:color w:val="000000" w:themeColor="text1"/>
                      <w:sz w:val="21"/>
                      <w:szCs w:val="21"/>
                      <w14:textFill>
                        <w14:solidFill>
                          <w14:schemeClr w14:val="tx1"/>
                        </w14:solidFill>
                      </w14:textFill>
                    </w:rPr>
                    <w:t>排放标准》（GB</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21900</w:t>
                  </w:r>
                  <w:r>
                    <w:rPr>
                      <w:rFonts w:hint="eastAsia" w:ascii="Times New Roman" w:hAnsi="Times New Roman" w:eastAsia="宋体" w:cs="宋体"/>
                      <w:b/>
                      <w:bCs/>
                      <w:color w:val="000000" w:themeColor="text1"/>
                      <w:sz w:val="21"/>
                      <w:szCs w:val="21"/>
                      <w14:textFill>
                        <w14:solidFill>
                          <w14:schemeClr w14:val="tx1"/>
                        </w14:solidFill>
                      </w14:textFill>
                    </w:rPr>
                    <w:t>-</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2008</w:t>
                  </w:r>
                  <w:r>
                    <w:rPr>
                      <w:rFonts w:hint="eastAsia" w:ascii="Times New Roman" w:hAnsi="Times New Roman" w:eastAsia="宋体" w:cs="宋体"/>
                      <w:b/>
                      <w:bCs/>
                      <w:color w:val="000000" w:themeColor="text1"/>
                      <w:sz w:val="21"/>
                      <w:szCs w:val="21"/>
                      <w14:textFill>
                        <w14:solidFill>
                          <w14:schemeClr w14:val="tx1"/>
                        </w14:solidFill>
                      </w14:textFill>
                    </w:rPr>
                    <w:t>）</w:t>
                  </w:r>
                  <w:r>
                    <w:rPr>
                      <w:rFonts w:hint="eastAsia" w:cs="宋体"/>
                      <w:b/>
                      <w:bCs/>
                      <w:color w:val="000000" w:themeColor="text1"/>
                      <w:sz w:val="21"/>
                      <w:szCs w:val="21"/>
                      <w:lang w:eastAsia="zh-CN"/>
                      <w14:textFill>
                        <w14:solidFill>
                          <w14:schemeClr w14:val="tx1"/>
                        </w14:solidFill>
                      </w14:textFill>
                    </w:rPr>
                    <w:t>。因全厂生产废水共用排放口，故本次项目根据相关要求，生产废水经新建污水站处理后排放执行</w:t>
                  </w:r>
                  <w:r>
                    <w:rPr>
                      <w:rFonts w:hint="eastAsia" w:ascii="Times New Roman" w:hAnsi="Times New Roman" w:eastAsia="宋体" w:cs="宋体"/>
                      <w:b/>
                      <w:bCs/>
                      <w:color w:val="000000" w:themeColor="text1"/>
                      <w:sz w:val="21"/>
                      <w:szCs w:val="21"/>
                      <w14:textFill>
                        <w14:solidFill>
                          <w14:schemeClr w14:val="tx1"/>
                        </w14:solidFill>
                      </w14:textFill>
                    </w:rPr>
                    <w:t>《</w:t>
                  </w:r>
                  <w:r>
                    <w:rPr>
                      <w:rFonts w:hint="eastAsia" w:ascii="Times New Roman" w:hAnsi="Times New Roman" w:eastAsia="宋体" w:cs="宋体"/>
                      <w:b/>
                      <w:bCs/>
                      <w:color w:val="000000" w:themeColor="text1"/>
                      <w:sz w:val="21"/>
                      <w:szCs w:val="21"/>
                      <w:lang w:eastAsia="zh-CN"/>
                      <w14:textFill>
                        <w14:solidFill>
                          <w14:schemeClr w14:val="tx1"/>
                        </w14:solidFill>
                      </w14:textFill>
                    </w:rPr>
                    <w:t>电镀污染物</w:t>
                  </w:r>
                  <w:r>
                    <w:rPr>
                      <w:rFonts w:hint="eastAsia" w:ascii="Times New Roman" w:hAnsi="Times New Roman" w:eastAsia="宋体" w:cs="宋体"/>
                      <w:b/>
                      <w:bCs/>
                      <w:color w:val="000000" w:themeColor="text1"/>
                      <w:sz w:val="21"/>
                      <w:szCs w:val="21"/>
                      <w14:textFill>
                        <w14:solidFill>
                          <w14:schemeClr w14:val="tx1"/>
                        </w14:solidFill>
                      </w14:textFill>
                    </w:rPr>
                    <w:t>排放标准》（GB</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21900</w:t>
                  </w:r>
                  <w:r>
                    <w:rPr>
                      <w:rFonts w:hint="eastAsia" w:ascii="Times New Roman" w:hAnsi="Times New Roman" w:eastAsia="宋体" w:cs="宋体"/>
                      <w:b/>
                      <w:bCs/>
                      <w:color w:val="000000" w:themeColor="text1"/>
                      <w:sz w:val="21"/>
                      <w:szCs w:val="21"/>
                      <w14:textFill>
                        <w14:solidFill>
                          <w14:schemeClr w14:val="tx1"/>
                        </w14:solidFill>
                      </w14:textFill>
                    </w:rPr>
                    <w:t>-</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2008</w:t>
                  </w:r>
                  <w:r>
                    <w:rPr>
                      <w:rFonts w:hint="eastAsia" w:ascii="Times New Roman" w:hAnsi="Times New Roman" w:eastAsia="宋体" w:cs="宋体"/>
                      <w:b/>
                      <w:bCs/>
                      <w:color w:val="000000" w:themeColor="text1"/>
                      <w:sz w:val="21"/>
                      <w:szCs w:val="21"/>
                      <w14:textFill>
                        <w14:solidFill>
                          <w14:schemeClr w14:val="tx1"/>
                        </w14:solidFill>
                      </w14:textFill>
                    </w:rPr>
                    <w:t>）</w:t>
                  </w:r>
                  <w:r>
                    <w:rPr>
                      <w:rFonts w:hint="eastAsia" w:cs="宋体"/>
                      <w:b/>
                      <w:bCs/>
                      <w:color w:val="000000" w:themeColor="text1"/>
                      <w:sz w:val="21"/>
                      <w:szCs w:val="21"/>
                      <w:lang w:eastAsia="zh-CN"/>
                      <w14:textFill>
                        <w14:solidFill>
                          <w14:schemeClr w14:val="tx1"/>
                        </w14:solidFill>
                      </w14:textFill>
                    </w:rPr>
                    <w:t>。）</w:t>
                  </w:r>
                </w:p>
              </w:tc>
              <w:tc>
                <w:tcPr>
                  <w:tcW w:w="658"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vMerge w:val="restar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环保</w:t>
                  </w:r>
                </w:p>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工程</w:t>
                  </w:r>
                </w:p>
              </w:tc>
              <w:tc>
                <w:tcPr>
                  <w:tcW w:w="981"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废气治理</w:t>
                  </w:r>
                </w:p>
              </w:tc>
              <w:tc>
                <w:tcPr>
                  <w:tcW w:w="2869"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酸雾废气收集后经碱喷淋废气处理装置处理后通过15m高排气筒（P1）高空排放</w:t>
                  </w:r>
                </w:p>
              </w:tc>
              <w:tc>
                <w:tcPr>
                  <w:tcW w:w="658"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p>
              </w:tc>
              <w:tc>
                <w:tcPr>
                  <w:tcW w:w="981" w:type="pct"/>
                  <w:vMerge w:val="restar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废水处理</w:t>
                  </w:r>
                </w:p>
              </w:tc>
              <w:tc>
                <w:tcPr>
                  <w:tcW w:w="2869"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cs="宋体"/>
                      <w:color w:val="000000" w:themeColor="text1"/>
                      <w:sz w:val="21"/>
                      <w:szCs w:val="21"/>
                      <w:lang w:eastAsia="zh-CN"/>
                      <w14:textFill>
                        <w14:solidFill>
                          <w14:schemeClr w14:val="tx1"/>
                        </w14:solidFill>
                      </w14:textFill>
                    </w:rPr>
                    <w:t>生活污水</w:t>
                  </w:r>
                  <w:r>
                    <w:rPr>
                      <w:rFonts w:hint="eastAsia" w:ascii="Times New Roman" w:hAnsi="Times New Roman" w:eastAsia="宋体" w:cs="宋体"/>
                      <w:color w:val="000000" w:themeColor="text1"/>
                      <w:sz w:val="21"/>
                      <w:szCs w:val="21"/>
                      <w:lang w:eastAsia="zh-CN"/>
                      <w14:textFill>
                        <w14:solidFill>
                          <w14:schemeClr w14:val="tx1"/>
                        </w14:solidFill>
                      </w14:textFill>
                    </w:rPr>
                    <w:t>化粪池</w:t>
                  </w:r>
                </w:p>
              </w:tc>
              <w:tc>
                <w:tcPr>
                  <w:tcW w:w="658"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p>
              </w:tc>
              <w:tc>
                <w:tcPr>
                  <w:tcW w:w="981" w:type="pct"/>
                  <w:vMerge w:val="continue"/>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2869"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cs="宋体"/>
                      <w:color w:val="000000" w:themeColor="text1"/>
                      <w:sz w:val="21"/>
                      <w:szCs w:val="21"/>
                      <w:lang w:eastAsia="zh-CN"/>
                      <w14:textFill>
                        <w14:solidFill>
                          <w14:schemeClr w14:val="tx1"/>
                        </w14:solidFill>
                      </w14:textFill>
                    </w:rPr>
                    <w:t>生产废水</w:t>
                  </w:r>
                  <w:r>
                    <w:rPr>
                      <w:rFonts w:hint="eastAsia" w:ascii="Times New Roman" w:hAnsi="Times New Roman" w:eastAsia="宋体" w:cs="宋体"/>
                      <w:color w:val="000000" w:themeColor="text1"/>
                      <w:sz w:val="21"/>
                      <w:szCs w:val="21"/>
                      <w:lang w:eastAsia="zh-CN"/>
                      <w14:textFill>
                        <w14:solidFill>
                          <w14:schemeClr w14:val="tx1"/>
                        </w14:solidFill>
                      </w14:textFill>
                    </w:rPr>
                    <w:t>新建污水站</w:t>
                  </w:r>
                </w:p>
              </w:tc>
              <w:tc>
                <w:tcPr>
                  <w:tcW w:w="658"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p>
              </w:tc>
              <w:tc>
                <w:tcPr>
                  <w:tcW w:w="981"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噪声治理</w:t>
                  </w:r>
                </w:p>
              </w:tc>
              <w:tc>
                <w:tcPr>
                  <w:tcW w:w="2869"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合理布局、基础减震、隔声</w:t>
                  </w:r>
                </w:p>
              </w:tc>
              <w:tc>
                <w:tcPr>
                  <w:tcW w:w="658"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p>
              </w:tc>
              <w:tc>
                <w:tcPr>
                  <w:tcW w:w="981"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固废处理</w:t>
                  </w:r>
                </w:p>
              </w:tc>
              <w:tc>
                <w:tcPr>
                  <w:tcW w:w="2869"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利用厂区现有集中</w:t>
                  </w:r>
                  <w:r>
                    <w:rPr>
                      <w:rFonts w:hint="eastAsia" w:ascii="Times New Roman" w:hAnsi="Times New Roman" w:eastAsia="宋体" w:cs="宋体"/>
                      <w:color w:val="000000" w:themeColor="text1"/>
                      <w:sz w:val="21"/>
                      <w:szCs w:val="21"/>
                      <w:lang w:val="en-US" w:eastAsia="zh-CN"/>
                      <w14:textFill>
                        <w14:solidFill>
                          <w14:schemeClr w14:val="tx1"/>
                        </w14:solidFill>
                      </w14:textFill>
                    </w:rPr>
                    <w:t>危（固）废仓库</w:t>
                  </w:r>
                </w:p>
              </w:tc>
              <w:tc>
                <w:tcPr>
                  <w:tcW w:w="658"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已建</w:t>
                  </w:r>
                </w:p>
              </w:tc>
            </w:tr>
          </w:tbl>
          <w:p>
            <w:pPr>
              <w:keepNext w:val="0"/>
              <w:keepLines w:val="0"/>
              <w:pageBreakBefore w:val="0"/>
              <w:kinsoku/>
              <w:overflowPunct/>
              <w:topLinePunct w:val="0"/>
              <w:autoSpaceDE/>
              <w:autoSpaceDN/>
              <w:bidi w:val="0"/>
              <w:spacing w:line="440" w:lineRule="exact"/>
              <w:ind w:left="0" w:leftChars="0"/>
              <w:textAlignment w:val="auto"/>
              <w:rPr>
                <w:rFonts w:ascii="Times New Roman" w:hAnsi="Times New Roman" w:eastAsia="宋体" w:cs="宋体"/>
                <w:b/>
                <w:bCs/>
                <w:color w:val="000000" w:themeColor="text1"/>
                <w:sz w:val="28"/>
                <w:szCs w:val="28"/>
                <w14:textFill>
                  <w14:solidFill>
                    <w14:schemeClr w14:val="tx1"/>
                  </w14:solidFill>
                </w14:textFill>
              </w:rPr>
            </w:pPr>
            <w:r>
              <w:rPr>
                <w:rFonts w:ascii="Times New Roman" w:hAnsi="Times New Roman" w:eastAsia="宋体" w:cs="宋体"/>
                <w:b/>
                <w:bCs/>
                <w:color w:val="000000" w:themeColor="text1"/>
                <w:sz w:val="28"/>
                <w:szCs w:val="28"/>
                <w14:textFill>
                  <w14:solidFill>
                    <w14:schemeClr w14:val="tx1"/>
                  </w14:solidFill>
                </w14:textFill>
              </w:rPr>
              <w:t>1.</w:t>
            </w:r>
            <w:r>
              <w:rPr>
                <w:rFonts w:hint="eastAsia" w:ascii="Times New Roman" w:hAnsi="Times New Roman" w:eastAsia="宋体" w:cs="宋体"/>
                <w:b/>
                <w:bCs/>
                <w:color w:val="000000" w:themeColor="text1"/>
                <w:sz w:val="28"/>
                <w:szCs w:val="28"/>
                <w:lang w:val="en-US" w:eastAsia="zh-CN"/>
                <w14:textFill>
                  <w14:solidFill>
                    <w14:schemeClr w14:val="tx1"/>
                  </w14:solidFill>
                </w14:textFill>
              </w:rPr>
              <w:t>5</w:t>
            </w:r>
            <w:r>
              <w:rPr>
                <w:rFonts w:ascii="Times New Roman" w:hAnsi="Times New Roman" w:eastAsia="宋体" w:cs="宋体"/>
                <w:b/>
                <w:bCs/>
                <w:color w:val="000000" w:themeColor="text1"/>
                <w:sz w:val="28"/>
                <w:szCs w:val="28"/>
                <w14:textFill>
                  <w14:solidFill>
                    <w14:schemeClr w14:val="tx1"/>
                  </w14:solidFill>
                </w14:textFill>
              </w:rPr>
              <w:t>产品方案及规模</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产品的方案规模及规格见表1-</w:t>
            </w:r>
            <w:r>
              <w:rPr>
                <w:rFonts w:hint="eastAsia" w:ascii="Times New Roman" w:hAnsi="Times New Roman" w:eastAsia="宋体" w:cs="宋体"/>
                <w:color w:val="000000" w:themeColor="text1"/>
                <w:sz w:val="24"/>
                <w:lang w:val="en-US" w:eastAsia="zh-CN"/>
                <w14:textFill>
                  <w14:solidFill>
                    <w14:schemeClr w14:val="tx1"/>
                  </w14:solidFill>
                </w14:textFill>
              </w:rPr>
              <w:t>3</w:t>
            </w:r>
            <w:r>
              <w:rPr>
                <w:rFonts w:ascii="Times New Roman" w:hAnsi="Times New Roman" w:eastAsia="宋体" w:cs="宋体"/>
                <w:color w:val="000000" w:themeColor="text1"/>
                <w:sz w:val="24"/>
                <w14:textFill>
                  <w14:solidFill>
                    <w14:schemeClr w14:val="tx1"/>
                  </w14:solidFill>
                </w14:textFill>
              </w:rPr>
              <w:t>。</w:t>
            </w:r>
          </w:p>
          <w:p>
            <w:pPr>
              <w:keepNext w:val="0"/>
              <w:keepLines w:val="0"/>
              <w:pageBreakBefore w:val="0"/>
              <w:kinsoku/>
              <w:overflowPunct/>
              <w:topLinePunct w:val="0"/>
              <w:autoSpaceDE/>
              <w:autoSpaceDN/>
              <w:bidi w:val="0"/>
              <w:spacing w:line="440" w:lineRule="exact"/>
              <w:ind w:left="0" w:leftChars="0"/>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表1-</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3</w:t>
            </w:r>
            <w:r>
              <w:rPr>
                <w:rFonts w:hint="eastAsia" w:ascii="Times New Roman" w:hAnsi="Times New Roman" w:eastAsia="宋体" w:cs="宋体"/>
                <w:b/>
                <w:bCs/>
                <w:color w:val="000000" w:themeColor="text1"/>
                <w:sz w:val="24"/>
                <w:szCs w:val="24"/>
                <w14:textFill>
                  <w14:solidFill>
                    <w14:schemeClr w14:val="tx1"/>
                  </w14:solidFill>
                </w14:textFill>
              </w:rPr>
              <w:t xml:space="preserve"> 项目产品方案及规模</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2023"/>
              <w:gridCol w:w="1956"/>
              <w:gridCol w:w="1149"/>
              <w:gridCol w:w="955"/>
              <w:gridCol w:w="1019"/>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114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产品名称</w:t>
                  </w:r>
                </w:p>
              </w:tc>
              <w:tc>
                <w:tcPr>
                  <w:tcW w:w="110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设计年产量/亿片</w:t>
                  </w:r>
                </w:p>
              </w:tc>
              <w:tc>
                <w:tcPr>
                  <w:tcW w:w="2476"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规格（圆环状）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b/>
                      <w:bCs/>
                      <w:color w:val="000000" w:themeColor="text1"/>
                      <w:sz w:val="21"/>
                      <w:szCs w:val="21"/>
                      <w14:textFill>
                        <w14:solidFill>
                          <w14:schemeClr w14:val="tx1"/>
                        </w14:solidFill>
                      </w14:textFill>
                    </w:rPr>
                  </w:pPr>
                </w:p>
              </w:tc>
              <w:tc>
                <w:tcPr>
                  <w:tcW w:w="114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b/>
                      <w:bCs/>
                      <w:color w:val="000000" w:themeColor="text1"/>
                      <w:sz w:val="21"/>
                      <w:szCs w:val="21"/>
                      <w14:textFill>
                        <w14:solidFill>
                          <w14:schemeClr w14:val="tx1"/>
                        </w14:solidFill>
                      </w14:textFill>
                    </w:rPr>
                  </w:pPr>
                </w:p>
              </w:tc>
              <w:tc>
                <w:tcPr>
                  <w:tcW w:w="11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b/>
                      <w:bCs/>
                      <w:color w:val="000000" w:themeColor="text1"/>
                      <w:sz w:val="21"/>
                      <w:szCs w:val="21"/>
                      <w14:textFill>
                        <w14:solidFill>
                          <w14:schemeClr w14:val="tx1"/>
                        </w14:solidFill>
                      </w14:textFill>
                    </w:rPr>
                  </w:pPr>
                </w:p>
              </w:tc>
              <w:tc>
                <w:tcPr>
                  <w:tcW w:w="6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单片质量</w:t>
                  </w:r>
                </w:p>
              </w:tc>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内径</w:t>
                  </w:r>
                </w:p>
              </w:tc>
              <w:tc>
                <w:tcPr>
                  <w:tcW w:w="5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外径</w:t>
                  </w:r>
                </w:p>
              </w:tc>
              <w:tc>
                <w:tcPr>
                  <w:tcW w:w="70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总质量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w:t>
                  </w:r>
                </w:p>
              </w:tc>
              <w:tc>
                <w:tcPr>
                  <w:tcW w:w="114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高性能基础材料</w:t>
                  </w:r>
                </w:p>
              </w:tc>
              <w:tc>
                <w:tcPr>
                  <w:tcW w:w="11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1.5</w:t>
                  </w:r>
                </w:p>
              </w:tc>
              <w:tc>
                <w:tcPr>
                  <w:tcW w:w="6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1.13g</w:t>
                  </w:r>
                </w:p>
              </w:tc>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150mm</w:t>
                  </w:r>
                </w:p>
              </w:tc>
              <w:tc>
                <w:tcPr>
                  <w:tcW w:w="5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250mm</w:t>
                  </w:r>
                </w:p>
              </w:tc>
              <w:tc>
                <w:tcPr>
                  <w:tcW w:w="70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169.5t/a</w:t>
                  </w:r>
                </w:p>
              </w:tc>
            </w:tr>
          </w:tbl>
          <w:p>
            <w:pPr>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hint="eastAsia" w:ascii="Times New Roman" w:hAnsi="Times New Roman" w:eastAsia="宋体" w:cs="宋体"/>
                <w:b/>
                <w:bCs/>
                <w:color w:val="000000" w:themeColor="text1"/>
                <w:sz w:val="28"/>
                <w:szCs w:val="28"/>
                <w:lang w:eastAsia="zh-CN"/>
                <w14:textFill>
                  <w14:solidFill>
                    <w14:schemeClr w14:val="tx1"/>
                  </w14:solidFill>
                </w14:textFill>
              </w:rPr>
            </w:pPr>
            <w:r>
              <w:rPr>
                <w:rFonts w:ascii="Times New Roman" w:hAnsi="Times New Roman" w:eastAsia="宋体" w:cs="宋体"/>
                <w:b/>
                <w:bCs/>
                <w:color w:val="000000" w:themeColor="text1"/>
                <w:sz w:val="28"/>
                <w:szCs w:val="28"/>
                <w14:textFill>
                  <w14:solidFill>
                    <w14:schemeClr w14:val="tx1"/>
                  </w14:solidFill>
                </w14:textFill>
              </w:rPr>
              <w:t>1.</w:t>
            </w:r>
            <w:r>
              <w:rPr>
                <w:rFonts w:hint="eastAsia" w:ascii="Times New Roman" w:hAnsi="Times New Roman" w:eastAsia="宋体" w:cs="宋体"/>
                <w:b/>
                <w:bCs/>
                <w:color w:val="000000" w:themeColor="text1"/>
                <w:sz w:val="28"/>
                <w:szCs w:val="28"/>
                <w:lang w:val="en-US" w:eastAsia="zh-CN"/>
                <w14:textFill>
                  <w14:solidFill>
                    <w14:schemeClr w14:val="tx1"/>
                  </w14:solidFill>
                </w14:textFill>
              </w:rPr>
              <w:t>6</w:t>
            </w:r>
            <w:r>
              <w:rPr>
                <w:rFonts w:ascii="Times New Roman" w:hAnsi="Times New Roman" w:eastAsia="宋体" w:cs="宋体"/>
                <w:b/>
                <w:bCs/>
                <w:color w:val="000000" w:themeColor="text1"/>
                <w:sz w:val="28"/>
                <w:szCs w:val="28"/>
                <w14:textFill>
                  <w14:solidFill>
                    <w14:schemeClr w14:val="tx1"/>
                  </w14:solidFill>
                </w14:textFill>
              </w:rPr>
              <w:t>原辅材料、能源消耗</w:t>
            </w:r>
          </w:p>
          <w:p>
            <w:pPr>
              <w:keepNext w:val="0"/>
              <w:keepLines w:val="0"/>
              <w:pageBreakBefore w:val="0"/>
              <w:kinsoku/>
              <w:overflowPunct/>
              <w:topLinePunct w:val="0"/>
              <w:autoSpaceDE/>
              <w:autoSpaceDN/>
              <w:bidi w:val="0"/>
              <w:spacing w:line="440" w:lineRule="exact"/>
              <w:ind w:left="0" w:leftChars="0" w:firstLine="480" w:firstLineChars="200"/>
              <w:jc w:val="left"/>
              <w:textAlignment w:val="auto"/>
              <w:rPr>
                <w:rFonts w:ascii="Times New Roman" w:hAnsi="Times New Roman" w:eastAsia="宋体" w:cs="宋体"/>
                <w:color w:val="000000" w:themeColor="text1"/>
                <w:sz w:val="24"/>
                <w:lang w:val="en-GB"/>
                <w14:textFill>
                  <w14:solidFill>
                    <w14:schemeClr w14:val="tx1"/>
                  </w14:solidFill>
                </w14:textFill>
              </w:rPr>
            </w:pPr>
            <w:r>
              <w:rPr>
                <w:rFonts w:ascii="Times New Roman" w:hAnsi="Times New Roman" w:eastAsia="宋体" w:cs="宋体"/>
                <w:color w:val="000000" w:themeColor="text1"/>
                <w:sz w:val="24"/>
                <w:lang w:val="en-GB"/>
                <w14:textFill>
                  <w14:solidFill>
                    <w14:schemeClr w14:val="tx1"/>
                  </w14:solidFill>
                </w14:textFill>
              </w:rPr>
              <w:t>生产主要原辅材料情况具体见表1-</w:t>
            </w:r>
            <w:r>
              <w:rPr>
                <w:rFonts w:hint="eastAsia" w:ascii="Times New Roman" w:hAnsi="Times New Roman" w:eastAsia="宋体" w:cs="宋体"/>
                <w:color w:val="000000" w:themeColor="text1"/>
                <w:sz w:val="24"/>
                <w:lang w:val="en-US" w:eastAsia="zh-CN"/>
                <w14:textFill>
                  <w14:solidFill>
                    <w14:schemeClr w14:val="tx1"/>
                  </w14:solidFill>
                </w14:textFill>
              </w:rPr>
              <w:t>4</w:t>
            </w:r>
            <w:r>
              <w:rPr>
                <w:rFonts w:ascii="Times New Roman" w:hAnsi="Times New Roman" w:eastAsia="宋体" w:cs="宋体"/>
                <w:color w:val="000000" w:themeColor="text1"/>
                <w:sz w:val="24"/>
                <w:lang w:val="en-GB"/>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表1-</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4  </w:t>
            </w:r>
            <w:r>
              <w:rPr>
                <w:rFonts w:hint="eastAsia" w:ascii="Times New Roman" w:hAnsi="Times New Roman" w:eastAsia="宋体" w:cs="宋体"/>
                <w:b/>
                <w:bCs/>
                <w:color w:val="000000" w:themeColor="text1"/>
                <w:sz w:val="24"/>
                <w:szCs w:val="24"/>
                <w14:textFill>
                  <w14:solidFill>
                    <w14:schemeClr w14:val="tx1"/>
                  </w14:solidFill>
                </w14:textFill>
              </w:rPr>
              <w:t>主要原辅材料消耗一览表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632"/>
              <w:gridCol w:w="736"/>
              <w:gridCol w:w="886"/>
              <w:gridCol w:w="1459"/>
              <w:gridCol w:w="1203"/>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序号</w:t>
                  </w:r>
                </w:p>
              </w:tc>
              <w:tc>
                <w:tcPr>
                  <w:tcW w:w="14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名称</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14:textFill>
                        <w14:solidFill>
                          <w14:schemeClr w14:val="tx1"/>
                        </w14:solidFill>
                      </w14:textFill>
                    </w:rPr>
                  </w:pPr>
                  <w:r>
                    <w:rPr>
                      <w:rFonts w:hint="eastAsia" w:ascii="Times New Roman" w:hAnsi="Times New Roman" w:eastAsia="宋体" w:cs="宋体"/>
                      <w:b/>
                      <w:bCs w:val="0"/>
                      <w:color w:val="000000" w:themeColor="text1"/>
                      <w:sz w:val="21"/>
                      <w:szCs w:val="21"/>
                      <w:lang w:eastAsia="zh-CN"/>
                      <w14:textFill>
                        <w14:solidFill>
                          <w14:schemeClr w14:val="tx1"/>
                        </w14:solidFill>
                      </w14:textFill>
                    </w:rPr>
                    <w:t>单位</w:t>
                  </w:r>
                </w:p>
              </w:tc>
              <w:tc>
                <w:tcPr>
                  <w:tcW w:w="50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年用量</w:t>
                  </w:r>
                </w:p>
              </w:tc>
              <w:tc>
                <w:tcPr>
                  <w:tcW w:w="825"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eastAsia="宋体" w:cs="宋体"/>
                      <w:b/>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val="0"/>
                      <w:color w:val="000000" w:themeColor="text1"/>
                      <w:sz w:val="21"/>
                      <w:szCs w:val="21"/>
                      <w:lang w:eastAsia="zh-CN"/>
                      <w14:textFill>
                        <w14:solidFill>
                          <w14:schemeClr w14:val="tx1"/>
                        </w14:solidFill>
                      </w14:textFill>
                    </w:rPr>
                    <w:t>最大储存量</w:t>
                  </w:r>
                  <w:r>
                    <w:rPr>
                      <w:rFonts w:hint="eastAsia" w:ascii="Times New Roman" w:hAnsi="Times New Roman" w:eastAsia="宋体" w:cs="宋体"/>
                      <w:b/>
                      <w:bCs w:val="0"/>
                      <w:color w:val="000000" w:themeColor="text1"/>
                      <w:sz w:val="21"/>
                      <w:szCs w:val="21"/>
                      <w:lang w:val="en-US" w:eastAsia="zh-CN"/>
                      <w14:textFill>
                        <w14:solidFill>
                          <w14:schemeClr w14:val="tx1"/>
                        </w14:solidFill>
                      </w14:textFill>
                    </w:rPr>
                    <w:t>/t</w:t>
                  </w:r>
                </w:p>
              </w:tc>
              <w:tc>
                <w:tcPr>
                  <w:tcW w:w="68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14:textFill>
                        <w14:solidFill>
                          <w14:schemeClr w14:val="tx1"/>
                        </w14:solidFill>
                      </w14:textFill>
                    </w:rPr>
                  </w:pPr>
                  <w:r>
                    <w:rPr>
                      <w:rFonts w:hint="eastAsia" w:ascii="Times New Roman" w:hAnsi="Times New Roman" w:eastAsia="宋体" w:cs="宋体"/>
                      <w:b/>
                      <w:bCs w:val="0"/>
                      <w:color w:val="000000" w:themeColor="text1"/>
                      <w:sz w:val="21"/>
                      <w:szCs w:val="21"/>
                      <w:lang w:eastAsia="zh-CN"/>
                      <w14:textFill>
                        <w14:solidFill>
                          <w14:schemeClr w14:val="tx1"/>
                        </w14:solidFill>
                      </w14:textFill>
                    </w:rPr>
                    <w:t>包装方式</w:t>
                  </w:r>
                </w:p>
              </w:tc>
              <w:tc>
                <w:tcPr>
                  <w:tcW w:w="688"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14:textFill>
                        <w14:solidFill>
                          <w14:schemeClr w14:val="tx1"/>
                        </w14:solidFill>
                      </w14:textFill>
                    </w:rPr>
                  </w:pPr>
                  <w:r>
                    <w:rPr>
                      <w:rFonts w:hint="eastAsia" w:ascii="Times New Roman" w:hAnsi="Times New Roman" w:eastAsia="宋体" w:cs="宋体"/>
                      <w:b/>
                      <w:bCs w:val="0"/>
                      <w:color w:val="000000" w:themeColor="text1"/>
                      <w:sz w:val="21"/>
                      <w:szCs w:val="21"/>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1</w:t>
                  </w:r>
                </w:p>
              </w:tc>
              <w:tc>
                <w:tcPr>
                  <w:tcW w:w="14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t>高频高速铜箔</w:t>
                  </w:r>
                </w:p>
              </w:tc>
              <w:tc>
                <w:tcPr>
                  <w:tcW w:w="41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501"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red"/>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108</w:t>
                  </w:r>
                </w:p>
              </w:tc>
              <w:tc>
                <w:tcPr>
                  <w:tcW w:w="825"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w:t>
                  </w:r>
                </w:p>
              </w:tc>
              <w:tc>
                <w:tcPr>
                  <w:tcW w:w="68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袋装</w:t>
                  </w:r>
                </w:p>
              </w:tc>
              <w:tc>
                <w:tcPr>
                  <w:tcW w:w="688"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主体原料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2</w:t>
                  </w:r>
                </w:p>
              </w:tc>
              <w:tc>
                <w:tcPr>
                  <w:tcW w:w="14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t>承载膜（白膜、黑膜、蓝膜）</w:t>
                  </w:r>
                </w:p>
              </w:tc>
              <w:tc>
                <w:tcPr>
                  <w:tcW w:w="41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501"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111.3</w:t>
                  </w:r>
                </w:p>
              </w:tc>
              <w:tc>
                <w:tcPr>
                  <w:tcW w:w="825"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w:t>
                  </w:r>
                </w:p>
              </w:tc>
              <w:tc>
                <w:tcPr>
                  <w:tcW w:w="68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袋装</w:t>
                  </w:r>
                </w:p>
              </w:tc>
              <w:tc>
                <w:tcPr>
                  <w:tcW w:w="688" w:type="pct"/>
                  <w:vMerge w:val="restart"/>
                  <w:tcBorders>
                    <w:left w:val="single" w:color="auto" w:sz="6" w:space="0"/>
                  </w:tcBorders>
                  <w:vAlign w:val="center"/>
                </w:tcPr>
                <w:p>
                  <w:pPr>
                    <w:keepNext w:val="0"/>
                    <w:keepLines w:val="0"/>
                    <w:pageBreakBefore w:val="0"/>
                    <w:widowControl w:val="0"/>
                    <w:tabs>
                      <w:tab w:val="left" w:pos="455"/>
                    </w:tabs>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生产辅料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3</w:t>
                  </w:r>
                </w:p>
              </w:tc>
              <w:tc>
                <w:tcPr>
                  <w:tcW w:w="14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t>特制导电胶带</w:t>
                  </w:r>
                </w:p>
              </w:tc>
              <w:tc>
                <w:tcPr>
                  <w:tcW w:w="41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501"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26.8</w:t>
                  </w:r>
                </w:p>
              </w:tc>
              <w:tc>
                <w:tcPr>
                  <w:tcW w:w="825"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w:t>
                  </w:r>
                </w:p>
              </w:tc>
              <w:tc>
                <w:tcPr>
                  <w:tcW w:w="68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袋装</w:t>
                  </w:r>
                </w:p>
              </w:tc>
              <w:tc>
                <w:tcPr>
                  <w:tcW w:w="688" w:type="pct"/>
                  <w:vMerge w:val="continue"/>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4</w:t>
                  </w:r>
                </w:p>
              </w:tc>
              <w:tc>
                <w:tcPr>
                  <w:tcW w:w="14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工艺专用膜</w:t>
                  </w:r>
                </w:p>
              </w:tc>
              <w:tc>
                <w:tcPr>
                  <w:tcW w:w="41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501"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39.8</w:t>
                  </w:r>
                </w:p>
              </w:tc>
              <w:tc>
                <w:tcPr>
                  <w:tcW w:w="825"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w:t>
                  </w:r>
                </w:p>
              </w:tc>
              <w:tc>
                <w:tcPr>
                  <w:tcW w:w="68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袋装</w:t>
                  </w:r>
                </w:p>
              </w:tc>
              <w:tc>
                <w:tcPr>
                  <w:tcW w:w="688" w:type="pct"/>
                  <w:vMerge w:val="continue"/>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44"/>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5</w:t>
                  </w:r>
                </w:p>
              </w:tc>
              <w:tc>
                <w:tcPr>
                  <w:tcW w:w="14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t>激光专用干膜</w:t>
                  </w:r>
                </w:p>
              </w:tc>
              <w:tc>
                <w:tcPr>
                  <w:tcW w:w="41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501"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42.2</w:t>
                  </w:r>
                </w:p>
              </w:tc>
              <w:tc>
                <w:tcPr>
                  <w:tcW w:w="825"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10</w:t>
                  </w:r>
                </w:p>
              </w:tc>
              <w:tc>
                <w:tcPr>
                  <w:tcW w:w="68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袋装</w:t>
                  </w:r>
                </w:p>
              </w:tc>
              <w:tc>
                <w:tcPr>
                  <w:tcW w:w="688"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工艺保护膜，后续需退膜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6</w:t>
                  </w:r>
                </w:p>
              </w:tc>
              <w:tc>
                <w:tcPr>
                  <w:tcW w:w="14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碳酸钾</w:t>
                  </w:r>
                </w:p>
              </w:tc>
              <w:tc>
                <w:tcPr>
                  <w:tcW w:w="41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501"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5.35</w:t>
                  </w:r>
                </w:p>
              </w:tc>
              <w:tc>
                <w:tcPr>
                  <w:tcW w:w="825"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w:t>
                  </w:r>
                </w:p>
              </w:tc>
              <w:tc>
                <w:tcPr>
                  <w:tcW w:w="68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袋装</w:t>
                  </w:r>
                </w:p>
              </w:tc>
              <w:tc>
                <w:tcPr>
                  <w:tcW w:w="688"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44"/>
                      <w:sz w:val="21"/>
                      <w:szCs w:val="21"/>
                      <w:lang w:eastAsia="zh-CN"/>
                      <w14:textFill>
                        <w14:solidFill>
                          <w14:schemeClr w14:val="tx1"/>
                        </w14:solidFill>
                      </w14:textFill>
                    </w:rPr>
                  </w:pPr>
                  <w:r>
                    <w:rPr>
                      <w:rFonts w:hint="eastAsia" w:ascii="Times New Roman" w:hAnsi="Times New Roman" w:eastAsia="宋体" w:cs="宋体"/>
                      <w:bCs/>
                      <w:color w:val="000000" w:themeColor="text1"/>
                      <w:kern w:val="44"/>
                      <w:sz w:val="21"/>
                      <w:szCs w:val="21"/>
                      <w:lang w:eastAsia="zh-CN"/>
                      <w14:textFill>
                        <w14:solidFill>
                          <w14:schemeClr w14:val="tx1"/>
                        </w14:solidFill>
                      </w14:textFill>
                    </w:rPr>
                    <w:t>用于显影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7</w:t>
                  </w:r>
                </w:p>
              </w:tc>
              <w:tc>
                <w:tcPr>
                  <w:tcW w:w="14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酸性蚀刻液</w:t>
                  </w:r>
                </w:p>
              </w:tc>
              <w:tc>
                <w:tcPr>
                  <w:tcW w:w="41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501"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0.92</w:t>
                  </w:r>
                </w:p>
              </w:tc>
              <w:tc>
                <w:tcPr>
                  <w:tcW w:w="825"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p>
              </w:tc>
              <w:tc>
                <w:tcPr>
                  <w:tcW w:w="68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50kg桶装</w:t>
                  </w:r>
                </w:p>
              </w:tc>
              <w:tc>
                <w:tcPr>
                  <w:tcW w:w="688" w:type="pct"/>
                  <w:vMerge w:val="restar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44"/>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44"/>
                      <w:sz w:val="21"/>
                      <w:szCs w:val="21"/>
                      <w:lang w:val="en-US" w:eastAsia="zh-CN"/>
                      <w14:textFill>
                        <w14:solidFill>
                          <w14:schemeClr w14:val="tx1"/>
                        </w14:solidFill>
                      </w14:textFill>
                    </w:rPr>
                    <w:t>1：3配置用于蚀刻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8</w:t>
                  </w:r>
                </w:p>
              </w:tc>
              <w:tc>
                <w:tcPr>
                  <w:tcW w:w="1488"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3</w:t>
                  </w:r>
                  <w:r>
                    <w:rPr>
                      <w:rFonts w:hint="eastAsia" w:ascii="Times New Roman" w:hAnsi="Times New Roman" w:eastAsia="宋体" w:cs="宋体"/>
                      <w:color w:val="000000" w:themeColor="text1"/>
                      <w:szCs w:val="21"/>
                      <w:highlight w:val="none"/>
                      <w:lang w:val="en-US" w:eastAsia="zh-CN"/>
                      <w14:textFill>
                        <w14:solidFill>
                          <w14:schemeClr w14:val="tx1"/>
                        </w14:solidFill>
                      </w14:textFill>
                    </w:rPr>
                    <w:t>7%</w:t>
                  </w:r>
                  <w:r>
                    <w:rPr>
                      <w:rFonts w:hint="eastAsia" w:ascii="Times New Roman" w:hAnsi="Times New Roman" w:eastAsia="宋体" w:cs="宋体"/>
                      <w:color w:val="000000" w:themeColor="text1"/>
                      <w:szCs w:val="21"/>
                      <w:highlight w:val="none"/>
                      <w14:textFill>
                        <w14:solidFill>
                          <w14:schemeClr w14:val="tx1"/>
                        </w14:solidFill>
                      </w14:textFill>
                    </w:rPr>
                    <w:t>盐酸</w:t>
                  </w:r>
                </w:p>
              </w:tc>
              <w:tc>
                <w:tcPr>
                  <w:tcW w:w="41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501"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0.25</w:t>
                  </w:r>
                </w:p>
              </w:tc>
              <w:tc>
                <w:tcPr>
                  <w:tcW w:w="825"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p>
              </w:tc>
              <w:tc>
                <w:tcPr>
                  <w:tcW w:w="68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50kg桶装</w:t>
                  </w:r>
                </w:p>
              </w:tc>
              <w:tc>
                <w:tcPr>
                  <w:tcW w:w="688" w:type="pct"/>
                  <w:vMerge w:val="continue"/>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9</w:t>
                  </w:r>
                </w:p>
              </w:tc>
              <w:tc>
                <w:tcPr>
                  <w:tcW w:w="1488"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14:textFill>
                        <w14:solidFill>
                          <w14:schemeClr w14:val="tx1"/>
                        </w14:solidFill>
                      </w14:textFill>
                    </w:rPr>
                    <w:t>98</w:t>
                  </w:r>
                  <w:r>
                    <w:rPr>
                      <w:rFonts w:hint="eastAsia" w:ascii="Times New Roman" w:hAnsi="Times New Roman" w:eastAsia="宋体" w:cs="宋体"/>
                      <w:color w:val="000000" w:themeColor="text1"/>
                      <w:kern w:val="0"/>
                      <w:szCs w:val="21"/>
                      <w:highlight w:val="none"/>
                      <w14:textFill>
                        <w14:solidFill>
                          <w14:schemeClr w14:val="tx1"/>
                        </w14:solidFill>
                      </w14:textFill>
                    </w:rPr>
                    <w:t>%硫酸</w:t>
                  </w:r>
                </w:p>
              </w:tc>
              <w:tc>
                <w:tcPr>
                  <w:tcW w:w="41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501"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0.75</w:t>
                  </w:r>
                </w:p>
              </w:tc>
              <w:tc>
                <w:tcPr>
                  <w:tcW w:w="825"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p>
              </w:tc>
              <w:tc>
                <w:tcPr>
                  <w:tcW w:w="68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50kg桶装</w:t>
                  </w:r>
                </w:p>
              </w:tc>
              <w:tc>
                <w:tcPr>
                  <w:tcW w:w="688"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44"/>
                      <w:sz w:val="21"/>
                      <w:szCs w:val="21"/>
                      <w:lang w:val="en-US" w:eastAsia="zh-CN"/>
                      <w14:textFill>
                        <w14:solidFill>
                          <w14:schemeClr w14:val="tx1"/>
                        </w14:solidFill>
                      </w14:textFill>
                    </w:rPr>
                    <w:t>配置后用于清洗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10</w:t>
                  </w:r>
                </w:p>
              </w:tc>
              <w:tc>
                <w:tcPr>
                  <w:tcW w:w="14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98%</w:t>
                  </w:r>
                  <w:r>
                    <w:rPr>
                      <w:rFonts w:hint="eastAsia" w:ascii="Times New Roman" w:hAnsi="Times New Roman" w:eastAsia="宋体" w:cs="宋体"/>
                      <w:color w:val="000000" w:themeColor="text1"/>
                      <w:sz w:val="21"/>
                      <w:szCs w:val="21"/>
                      <w:lang w:val="en-US" w:eastAsia="zh-CN"/>
                      <w14:textFill>
                        <w14:solidFill>
                          <w14:schemeClr w14:val="tx1"/>
                        </w14:solidFill>
                      </w14:textFill>
                    </w:rPr>
                    <w:t>氢氧化纳</w:t>
                  </w:r>
                </w:p>
              </w:tc>
              <w:tc>
                <w:tcPr>
                  <w:tcW w:w="41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501"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6.5</w:t>
                  </w:r>
                </w:p>
              </w:tc>
              <w:tc>
                <w:tcPr>
                  <w:tcW w:w="825"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w:t>
                  </w:r>
                </w:p>
              </w:tc>
              <w:tc>
                <w:tcPr>
                  <w:tcW w:w="68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袋装</w:t>
                  </w:r>
                </w:p>
              </w:tc>
              <w:tc>
                <w:tcPr>
                  <w:tcW w:w="688"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44"/>
                      <w:sz w:val="21"/>
                      <w:szCs w:val="21"/>
                      <w:lang w:val="en-US" w:eastAsia="zh-CN"/>
                      <w14:textFill>
                        <w14:solidFill>
                          <w14:schemeClr w14:val="tx1"/>
                        </w14:solidFill>
                      </w14:textFill>
                    </w:rPr>
                    <w:t>配置后用于退膜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11</w:t>
                  </w:r>
                </w:p>
              </w:tc>
              <w:tc>
                <w:tcPr>
                  <w:tcW w:w="14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机油</w:t>
                  </w:r>
                </w:p>
              </w:tc>
              <w:tc>
                <w:tcPr>
                  <w:tcW w:w="41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501" w:type="pct"/>
                  <w:shd w:val="clear" w:color="auto" w:fill="FFFFFF" w:themeFill="background1"/>
                  <w:vAlign w:val="center"/>
                </w:tcPr>
                <w:p>
                  <w:pPr>
                    <w:keepNext w:val="0"/>
                    <w:keepLines w:val="0"/>
                    <w:pageBreakBefore w:val="0"/>
                    <w:widowControl w:val="0"/>
                    <w:tabs>
                      <w:tab w:val="left" w:pos="561"/>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p>
              </w:tc>
              <w:tc>
                <w:tcPr>
                  <w:tcW w:w="825"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p>
              </w:tc>
              <w:tc>
                <w:tcPr>
                  <w:tcW w:w="68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0"/>
                      <w:szCs w:val="21"/>
                      <w:lang w:val="en-US" w:eastAsia="zh-CN"/>
                      <w14:textFill>
                        <w14:solidFill>
                          <w14:schemeClr w14:val="tx1"/>
                        </w14:solidFill>
                      </w14:textFill>
                    </w:rPr>
                    <w:t>200L</w:t>
                  </w:r>
                  <w:r>
                    <w:rPr>
                      <w:rFonts w:hint="eastAsia" w:ascii="Times New Roman" w:hAnsi="Times New Roman" w:eastAsia="宋体"/>
                      <w:color w:val="000000" w:themeColor="text1"/>
                      <w:kern w:val="0"/>
                      <w:szCs w:val="21"/>
                      <w:lang w:eastAsia="zh-CN"/>
                      <w14:textFill>
                        <w14:solidFill>
                          <w14:schemeClr w14:val="tx1"/>
                        </w14:solidFill>
                      </w14:textFill>
                    </w:rPr>
                    <w:t>桶装</w:t>
                  </w:r>
                </w:p>
              </w:tc>
              <w:tc>
                <w:tcPr>
                  <w:tcW w:w="688"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44"/>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44"/>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val="0"/>
              <w:autoSpaceDN w:val="0"/>
              <w:bidi w:val="0"/>
              <w:adjustRightInd w:val="0"/>
              <w:snapToGrid w:val="0"/>
              <w:spacing w:before="95" w:beforeLines="30" w:line="240" w:lineRule="auto"/>
              <w:ind w:firstLine="480" w:firstLineChars="200"/>
              <w:jc w:val="center"/>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1-5 </w:t>
            </w:r>
            <w:r>
              <w:rPr>
                <w:rFonts w:hint="eastAsia" w:ascii="Times New Roman" w:hAnsi="Times New Roman" w:eastAsia="宋体" w:cs="宋体"/>
                <w:b/>
                <w:bCs/>
                <w:color w:val="000000" w:themeColor="text1"/>
                <w:sz w:val="24"/>
                <w:szCs w:val="24"/>
                <w:lang w:eastAsia="zh-CN"/>
                <w14:textFill>
                  <w14:solidFill>
                    <w14:schemeClr w14:val="tx1"/>
                  </w14:solidFill>
                </w14:textFill>
              </w:rPr>
              <w:t>酸性蚀刻液主要组成成分表</w:t>
            </w:r>
          </w:p>
          <w:tbl>
            <w:tblPr>
              <w:tblStyle w:val="50"/>
              <w:tblW w:w="49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8"/>
              <w:gridCol w:w="3147"/>
              <w:gridCol w:w="3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3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名称</w:t>
                  </w:r>
                </w:p>
              </w:tc>
              <w:tc>
                <w:tcPr>
                  <w:tcW w:w="17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主要成分</w:t>
                  </w:r>
                </w:p>
              </w:tc>
              <w:tc>
                <w:tcPr>
                  <w:tcW w:w="18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成分百分比（</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w:t>
                  </w:r>
                  <w:r>
                    <w:rPr>
                      <w:rFonts w:hint="eastAsia" w:ascii="Times New Roman" w:hAnsi="Times New Roman" w:eastAsia="宋体" w:cs="宋体"/>
                      <w:b/>
                      <w:bCs/>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31" w:type="pct"/>
                  <w:vMerge w:val="restart"/>
                  <w:noWrap w:val="0"/>
                  <w:vAlign w:val="center"/>
                </w:tcPr>
                <w:p>
                  <w:pPr>
                    <w:spacing w:line="240" w:lineRule="auto"/>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酸性蚀刻液</w:t>
                  </w:r>
                </w:p>
              </w:tc>
              <w:tc>
                <w:tcPr>
                  <w:tcW w:w="1784" w:type="pct"/>
                  <w:noWrap w:val="0"/>
                  <w:vAlign w:val="center"/>
                </w:tcPr>
                <w:p>
                  <w:pPr>
                    <w:spacing w:line="240" w:lineRule="auto"/>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氯酸钠</w:t>
                  </w:r>
                </w:p>
              </w:tc>
              <w:tc>
                <w:tcPr>
                  <w:tcW w:w="1884" w:type="pct"/>
                  <w:noWrap w:val="0"/>
                  <w:vAlign w:val="center"/>
                </w:tcPr>
                <w:p>
                  <w:pPr>
                    <w:spacing w:line="240" w:lineRule="auto"/>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10</w:t>
                  </w:r>
                  <w:r>
                    <w:rPr>
                      <w:rFonts w:hint="eastAsia" w:ascii="Times New Roman" w:hAnsi="Times New Roman" w:eastAsia="宋体" w:cs="宋体"/>
                      <w:color w:val="000000" w:themeColor="text1"/>
                      <w:highlight w:val="none"/>
                      <w14:textFill>
                        <w14:solidFill>
                          <w14:schemeClr w14:val="tx1"/>
                        </w14:solidFill>
                      </w14:textFill>
                    </w:rPr>
                    <w:t>~</w:t>
                  </w:r>
                  <w:r>
                    <w:rPr>
                      <w:rFonts w:hint="eastAsia" w:ascii="Times New Roman" w:hAnsi="Times New Roman" w:eastAsia="宋体" w:cs="宋体"/>
                      <w:color w:val="000000" w:themeColor="text1"/>
                      <w:highlight w:val="no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31" w:type="pct"/>
                  <w:vMerge w:val="continue"/>
                  <w:noWrap w:val="0"/>
                  <w:vAlign w:val="center"/>
                </w:tcPr>
                <w:p>
                  <w:pPr>
                    <w:spacing w:line="240" w:lineRule="auto"/>
                    <w:jc w:val="center"/>
                    <w:rPr>
                      <w:rFonts w:ascii="Times New Roman" w:hAnsi="Times New Roman" w:eastAsia="宋体" w:cs="宋体"/>
                      <w:color w:val="000000" w:themeColor="text1"/>
                      <w:sz w:val="21"/>
                      <w:szCs w:val="21"/>
                      <w14:textFill>
                        <w14:solidFill>
                          <w14:schemeClr w14:val="tx1"/>
                        </w14:solidFill>
                      </w14:textFill>
                    </w:rPr>
                  </w:pPr>
                </w:p>
              </w:tc>
              <w:tc>
                <w:tcPr>
                  <w:tcW w:w="1784" w:type="pct"/>
                  <w:noWrap w:val="0"/>
                  <w:vAlign w:val="center"/>
                </w:tcPr>
                <w:p>
                  <w:pPr>
                    <w:spacing w:line="240" w:lineRule="auto"/>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氯化钠</w:t>
                  </w:r>
                </w:p>
              </w:tc>
              <w:tc>
                <w:tcPr>
                  <w:tcW w:w="1884" w:type="pct"/>
                  <w:noWrap w:val="0"/>
                  <w:vAlign w:val="center"/>
                </w:tcPr>
                <w:p>
                  <w:pPr>
                    <w:spacing w:line="240" w:lineRule="auto"/>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15</w:t>
                  </w:r>
                  <w:r>
                    <w:rPr>
                      <w:rFonts w:hint="eastAsia" w:ascii="Times New Roman" w:hAnsi="Times New Roman" w:eastAsia="宋体" w:cs="宋体"/>
                      <w:color w:val="000000" w:themeColor="text1"/>
                      <w:highlight w:val="none"/>
                      <w14:textFill>
                        <w14:solidFill>
                          <w14:schemeClr w14:val="tx1"/>
                        </w14:solidFill>
                      </w14:textFill>
                    </w:rPr>
                    <w:t>~</w:t>
                  </w:r>
                  <w:r>
                    <w:rPr>
                      <w:rFonts w:hint="eastAsia" w:ascii="Times New Roman" w:hAnsi="Times New Roman" w:eastAsia="宋体" w:cs="宋体"/>
                      <w:color w:val="000000" w:themeColor="text1"/>
                      <w:highlight w:val="none"/>
                      <w:lang w:val="en-US" w:eastAsia="zh-CN"/>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31" w:type="pct"/>
                  <w:vMerge w:val="continue"/>
                  <w:noWrap w:val="0"/>
                  <w:vAlign w:val="center"/>
                </w:tcPr>
                <w:p>
                  <w:pPr>
                    <w:spacing w:line="240" w:lineRule="auto"/>
                    <w:jc w:val="center"/>
                    <w:rPr>
                      <w:rFonts w:ascii="Times New Roman" w:hAnsi="Times New Roman" w:eastAsia="宋体" w:cs="宋体"/>
                      <w:color w:val="000000" w:themeColor="text1"/>
                      <w:sz w:val="21"/>
                      <w:szCs w:val="21"/>
                      <w14:textFill>
                        <w14:solidFill>
                          <w14:schemeClr w14:val="tx1"/>
                        </w14:solidFill>
                      </w14:textFill>
                    </w:rPr>
                  </w:pPr>
                </w:p>
              </w:tc>
              <w:tc>
                <w:tcPr>
                  <w:tcW w:w="1784" w:type="pct"/>
                  <w:noWrap w:val="0"/>
                  <w:vAlign w:val="center"/>
                </w:tcPr>
                <w:p>
                  <w:pPr>
                    <w:spacing w:line="240" w:lineRule="auto"/>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水</w:t>
                  </w:r>
                </w:p>
              </w:tc>
              <w:tc>
                <w:tcPr>
                  <w:tcW w:w="1884" w:type="pct"/>
                  <w:noWrap w:val="0"/>
                  <w:vAlign w:val="center"/>
                </w:tcPr>
                <w:p>
                  <w:pPr>
                    <w:spacing w:line="240" w:lineRule="auto"/>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55</w:t>
                  </w:r>
                  <w:r>
                    <w:rPr>
                      <w:rFonts w:hint="eastAsia" w:ascii="Times New Roman" w:hAnsi="Times New Roman" w:eastAsia="宋体" w:cs="宋体"/>
                      <w:color w:val="000000" w:themeColor="text1"/>
                      <w:highlight w:val="none"/>
                      <w14:textFill>
                        <w14:solidFill>
                          <w14:schemeClr w14:val="tx1"/>
                        </w14:solidFill>
                      </w14:textFill>
                    </w:rPr>
                    <w:t>~</w:t>
                  </w:r>
                  <w:r>
                    <w:rPr>
                      <w:rFonts w:hint="eastAsia" w:ascii="Times New Roman" w:hAnsi="Times New Roman" w:eastAsia="宋体" w:cs="宋体"/>
                      <w:color w:val="000000" w:themeColor="text1"/>
                      <w:highlight w:val="none"/>
                      <w:lang w:val="en-US" w:eastAsia="zh-CN"/>
                      <w14:textFill>
                        <w14:solidFill>
                          <w14:schemeClr w14:val="tx1"/>
                        </w14:solidFill>
                      </w14:textFill>
                    </w:rPr>
                    <w:t>75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b/>
                <w:bCs/>
                <w:color w:val="000000" w:themeColor="text1"/>
                <w:kern w:val="0"/>
                <w:sz w:val="24"/>
                <w:szCs w:val="24"/>
                <w:lang w:eastAsia="zh-CN"/>
                <w14:textFill>
                  <w14:solidFill>
                    <w14:schemeClr w14:val="tx1"/>
                  </w14:solidFill>
                </w14:textFill>
              </w:rPr>
            </w:pPr>
            <w:r>
              <w:rPr>
                <w:rFonts w:hint="eastAsia" w:ascii="Times New Roman" w:hAnsi="Times New Roman" w:eastAsia="宋体"/>
                <w:b/>
                <w:bCs/>
                <w:color w:val="000000" w:themeColor="text1"/>
                <w:kern w:val="0"/>
                <w:sz w:val="24"/>
                <w:szCs w:val="24"/>
                <w:lang w:eastAsia="zh-CN"/>
                <w14:textFill>
                  <w14:solidFill>
                    <w14:schemeClr w14:val="tx1"/>
                  </w14:solidFill>
                </w14:textFill>
              </w:rPr>
              <w:t>主要理化性质</w:t>
            </w:r>
          </w:p>
          <w:p>
            <w:pPr>
              <w:pStyle w:val="49"/>
              <w:ind w:left="0" w:leftChars="0" w:firstLine="480" w:firstLineChars="200"/>
              <w:rPr>
                <w:rFonts w:hint="eastAsia" w:ascii="Times New Roman" w:hAnsi="Times New Roman" w:eastAsia="宋体"/>
                <w:b/>
                <w:bCs/>
                <w:color w:val="000000" w:themeColor="text1"/>
                <w:lang w:val="en-US" w:eastAsia="zh-CN"/>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①碳酸钾：</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表1-6 碳酸钾理化性质表</w:t>
            </w:r>
          </w:p>
          <w:tbl>
            <w:tblPr>
              <w:tblStyle w:val="50"/>
              <w:tblW w:w="4969"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79"/>
              <w:gridCol w:w="2107"/>
              <w:gridCol w:w="2458"/>
              <w:gridCol w:w="232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1"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名称</w:t>
                  </w:r>
                </w:p>
              </w:tc>
              <w:tc>
                <w:tcPr>
                  <w:tcW w:w="1201"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碳酸钾</w:t>
                  </w:r>
                  <w:r>
                    <w:rPr>
                      <w:rFonts w:hint="eastAsia" w:ascii="Times New Roman" w:hAnsi="Times New Roman" w:eastAsia="宋体" w:cs="宋体"/>
                      <w:color w:val="000000" w:themeColor="text1"/>
                      <w:szCs w:val="21"/>
                      <w14:textFill>
                        <w14:solidFill>
                          <w14:schemeClr w14:val="tx1"/>
                        </w14:solidFill>
                      </w14:textFill>
                    </w:rPr>
                    <w:t xml:space="preserve"> </w:t>
                  </w:r>
                </w:p>
              </w:tc>
              <w:tc>
                <w:tcPr>
                  <w:tcW w:w="1401"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分子式</w:t>
                  </w:r>
                </w:p>
              </w:tc>
              <w:tc>
                <w:tcPr>
                  <w:tcW w:w="1326" w:type="pct"/>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vertAlign w:val="baseline"/>
                      <w:lang w:val="en-US" w:eastAsia="zh-CN"/>
                      <w14:textFill>
                        <w14:solidFill>
                          <w14:schemeClr w14:val="tx1"/>
                        </w14:solidFill>
                      </w14:textFill>
                    </w:rPr>
                    <w:t>K</w:t>
                  </w:r>
                  <w:r>
                    <w:rPr>
                      <w:rFonts w:hint="eastAsia" w:ascii="Times New Roman" w:hAnsi="Times New Roman" w:eastAsia="宋体" w:cs="宋体"/>
                      <w:color w:val="000000" w:themeColor="text1"/>
                      <w:szCs w:val="21"/>
                      <w:vertAlign w:val="subscript"/>
                      <w14:textFill>
                        <w14:solidFill>
                          <w14:schemeClr w14:val="tx1"/>
                        </w14:solidFill>
                      </w14:textFill>
                    </w:rPr>
                    <w:t>2</w:t>
                  </w:r>
                  <w:r>
                    <w:rPr>
                      <w:rFonts w:hint="eastAsia" w:ascii="Times New Roman" w:hAnsi="Times New Roman" w:eastAsia="宋体" w:cs="宋体"/>
                      <w:color w:val="000000" w:themeColor="text1"/>
                      <w:szCs w:val="21"/>
                      <w:vertAlign w:val="baseline"/>
                      <w:lang w:val="en-US" w:eastAsia="zh-CN"/>
                      <w14:textFill>
                        <w14:solidFill>
                          <w14:schemeClr w14:val="tx1"/>
                        </w14:solidFill>
                      </w14:textFill>
                    </w:rPr>
                    <w:t>C</w:t>
                  </w:r>
                  <w:r>
                    <w:rPr>
                      <w:rFonts w:hint="eastAsia" w:ascii="Times New Roman" w:hAnsi="Times New Roman" w:eastAsia="宋体" w:cs="宋体"/>
                      <w:color w:val="000000" w:themeColor="text1"/>
                      <w:szCs w:val="21"/>
                      <w14:textFill>
                        <w14:solidFill>
                          <w14:schemeClr w14:val="tx1"/>
                        </w14:solidFill>
                      </w14:textFill>
                    </w:rPr>
                    <w:t>O</w:t>
                  </w:r>
                  <w:r>
                    <w:rPr>
                      <w:rFonts w:hint="eastAsia" w:ascii="Times New Roman" w:hAnsi="Times New Roman" w:eastAsia="宋体" w:cs="宋体"/>
                      <w:color w:val="000000" w:themeColor="text1"/>
                      <w:szCs w:val="21"/>
                      <w:vertAlign w:val="subscript"/>
                      <w:lang w:val="en-US" w:eastAsia="zh-CN"/>
                      <w14:textFill>
                        <w14:solidFill>
                          <w14:schemeClr w14:val="tx1"/>
                        </w14:solidFill>
                      </w14:textFill>
                    </w:rPr>
                    <w:t>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1"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CAS No.</w:t>
                  </w:r>
                </w:p>
              </w:tc>
              <w:tc>
                <w:tcPr>
                  <w:tcW w:w="1201"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584-08-7</w:t>
                  </w:r>
                </w:p>
              </w:tc>
              <w:tc>
                <w:tcPr>
                  <w:tcW w:w="1401"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分子量</w:t>
                  </w:r>
                </w:p>
              </w:tc>
              <w:tc>
                <w:tcPr>
                  <w:tcW w:w="1326" w:type="pct"/>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138.21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1"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外观与性状</w:t>
                  </w:r>
                </w:p>
              </w:tc>
              <w:tc>
                <w:tcPr>
                  <w:tcW w:w="1201"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白色结晶粉末，无臭</w:t>
                  </w:r>
                </w:p>
              </w:tc>
              <w:tc>
                <w:tcPr>
                  <w:tcW w:w="1401"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相对密度（</w:t>
                  </w:r>
                  <w:r>
                    <w:rPr>
                      <w:rFonts w:hint="eastAsia" w:ascii="Times New Roman" w:hAnsi="Times New Roman" w:eastAsia="宋体" w:cs="宋体"/>
                      <w:color w:val="000000" w:themeColor="text1"/>
                      <w:szCs w:val="21"/>
                      <w:lang w:val="en-US" w:eastAsia="zh-CN"/>
                      <w14:textFill>
                        <w14:solidFill>
                          <w14:schemeClr w14:val="tx1"/>
                        </w14:solidFill>
                      </w14:textFill>
                    </w:rPr>
                    <w:t>19</w:t>
                  </w:r>
                  <w:r>
                    <w:rPr>
                      <w:rFonts w:hint="eastAsia" w:ascii="Times New Roman" w:hAnsi="Times New Roman" w:eastAsia="宋体" w:cs="宋体"/>
                      <w:color w:val="000000" w:themeColor="text1"/>
                      <w:szCs w:val="21"/>
                      <w14:textFill>
                        <w14:solidFill>
                          <w14:schemeClr w14:val="tx1"/>
                        </w14:solidFill>
                      </w14:textFill>
                    </w:rPr>
                    <w:t>℃</w:t>
                  </w:r>
                  <w:r>
                    <w:rPr>
                      <w:rFonts w:hint="eastAsia" w:ascii="Times New Roman" w:hAnsi="Times New Roman" w:eastAsia="宋体" w:cs="宋体"/>
                      <w:color w:val="000000" w:themeColor="text1"/>
                      <w:szCs w:val="21"/>
                      <w:lang w:eastAsia="zh-CN"/>
                      <w14:textFill>
                        <w14:solidFill>
                          <w14:schemeClr w14:val="tx1"/>
                        </w14:solidFill>
                      </w14:textFill>
                    </w:rPr>
                    <w:t>）</w:t>
                  </w:r>
                  <w:r>
                    <w:rPr>
                      <w:rFonts w:hint="eastAsia" w:ascii="Times New Roman" w:hAnsi="Times New Roman" w:eastAsia="宋体" w:cs="宋体"/>
                      <w:color w:val="000000" w:themeColor="text1"/>
                      <w:szCs w:val="21"/>
                      <w:lang w:val="en-US" w:eastAsia="zh-CN"/>
                      <w14:textFill>
                        <w14:solidFill>
                          <w14:schemeClr w14:val="tx1"/>
                        </w14:solidFill>
                      </w14:textFill>
                    </w:rPr>
                    <w:t>g/cm</w:t>
                  </w:r>
                  <w:r>
                    <w:rPr>
                      <w:rFonts w:hint="eastAsia" w:ascii="Times New Roman" w:hAnsi="Times New Roman" w:eastAsia="宋体" w:cs="宋体"/>
                      <w:color w:val="000000" w:themeColor="text1"/>
                      <w:szCs w:val="21"/>
                      <w:vertAlign w:val="superscript"/>
                      <w:lang w:val="en-US" w:eastAsia="zh-CN"/>
                      <w14:textFill>
                        <w14:solidFill>
                          <w14:schemeClr w14:val="tx1"/>
                        </w14:solidFill>
                      </w14:textFill>
                    </w:rPr>
                    <w:t>3</w:t>
                  </w:r>
                </w:p>
              </w:tc>
              <w:tc>
                <w:tcPr>
                  <w:tcW w:w="1326" w:type="pct"/>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2.43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1"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 xml:space="preserve">熔点(℃) </w:t>
                  </w:r>
                </w:p>
              </w:tc>
              <w:tc>
                <w:tcPr>
                  <w:tcW w:w="1201"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891</w:t>
                  </w:r>
                  <w:r>
                    <w:rPr>
                      <w:rFonts w:hint="eastAsia" w:ascii="Times New Roman" w:hAnsi="Times New Roman" w:eastAsia="宋体" w:cs="宋体"/>
                      <w:color w:val="000000" w:themeColor="text1"/>
                      <w:szCs w:val="21"/>
                      <w14:textFill>
                        <w14:solidFill>
                          <w14:schemeClr w14:val="tx1"/>
                        </w14:solidFill>
                      </w14:textFill>
                    </w:rPr>
                    <w:t xml:space="preserve"> </w:t>
                  </w:r>
                </w:p>
              </w:tc>
              <w:tc>
                <w:tcPr>
                  <w:tcW w:w="1401"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水溶性</w:t>
                  </w:r>
                </w:p>
              </w:tc>
              <w:tc>
                <w:tcPr>
                  <w:tcW w:w="1326" w:type="pct"/>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易溶于水，水溶液碱性</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1"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急性毒性</w:t>
                  </w:r>
                </w:p>
              </w:tc>
              <w:tc>
                <w:tcPr>
                  <w:tcW w:w="3928" w:type="pct"/>
                  <w:gridSpan w:val="3"/>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LD50:1870mg/kg（大鼠经口）</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1"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健康危害</w:t>
                  </w:r>
                </w:p>
              </w:tc>
              <w:tc>
                <w:tcPr>
                  <w:tcW w:w="3928" w:type="pct"/>
                  <w:gridSpan w:val="3"/>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眼疼痛和流泪。皮肤接触有轻到中度刺性，出现痒、烧灼感和炎症。大量摄入对消化道有腐蚀性，导致胃痉挛、呕吐、腹泻、循环衰竭，甚至引起死亡。</w:t>
                  </w:r>
                </w:p>
              </w:tc>
            </w:tr>
          </w:tbl>
          <w:p>
            <w:pPr>
              <w:pStyle w:val="49"/>
              <w:ind w:left="0" w:leftChars="0" w:firstLine="480" w:firstLineChars="200"/>
              <w:rPr>
                <w:rFonts w:hint="eastAsia" w:ascii="Times New Roman" w:hAnsi="Times New Roman" w:eastAsia="宋体"/>
                <w:b/>
                <w:bCs/>
                <w:color w:val="000000" w:themeColor="text1"/>
                <w:lang w:val="en-US" w:eastAsia="zh-CN"/>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②硫酸：</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表1-7 硫酸理化性质表</w:t>
            </w:r>
          </w:p>
          <w:tbl>
            <w:tblPr>
              <w:tblStyle w:val="50"/>
              <w:tblW w:w="4988"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87"/>
              <w:gridCol w:w="1911"/>
              <w:gridCol w:w="2422"/>
              <w:gridCol w:w="258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2"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名称</w:t>
                  </w:r>
                </w:p>
              </w:tc>
              <w:tc>
                <w:tcPr>
                  <w:tcW w:w="1085"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 xml:space="preserve">硫酸 </w:t>
                  </w:r>
                </w:p>
              </w:tc>
              <w:tc>
                <w:tcPr>
                  <w:tcW w:w="1375"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分子式</w:t>
                  </w:r>
                </w:p>
              </w:tc>
              <w:tc>
                <w:tcPr>
                  <w:tcW w:w="1466" w:type="pct"/>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H</w:t>
                  </w:r>
                  <w:r>
                    <w:rPr>
                      <w:rFonts w:hint="eastAsia" w:ascii="Times New Roman" w:hAnsi="Times New Roman" w:eastAsia="宋体" w:cs="宋体"/>
                      <w:color w:val="000000" w:themeColor="text1"/>
                      <w:szCs w:val="21"/>
                      <w:vertAlign w:val="subscript"/>
                      <w14:textFill>
                        <w14:solidFill>
                          <w14:schemeClr w14:val="tx1"/>
                        </w14:solidFill>
                      </w14:textFill>
                    </w:rPr>
                    <w:t>2</w:t>
                  </w:r>
                  <w:r>
                    <w:rPr>
                      <w:rFonts w:hint="eastAsia" w:ascii="Times New Roman" w:hAnsi="Times New Roman" w:eastAsia="宋体" w:cs="宋体"/>
                      <w:color w:val="000000" w:themeColor="text1"/>
                      <w:szCs w:val="21"/>
                      <w14:textFill>
                        <w14:solidFill>
                          <w14:schemeClr w14:val="tx1"/>
                        </w14:solidFill>
                      </w14:textFill>
                    </w:rPr>
                    <w:t>SO</w:t>
                  </w:r>
                  <w:r>
                    <w:rPr>
                      <w:rFonts w:hint="eastAsia" w:ascii="Times New Roman" w:hAnsi="Times New Roman" w:eastAsia="宋体" w:cs="宋体"/>
                      <w:color w:val="000000" w:themeColor="text1"/>
                      <w:szCs w:val="21"/>
                      <w:vertAlign w:val="subscript"/>
                      <w:lang w:val="en-US" w:eastAsia="zh-CN"/>
                      <w14:textFill>
                        <w14:solidFill>
                          <w14:schemeClr w14:val="tx1"/>
                        </w14:solidFill>
                      </w14:textFill>
                    </w:rPr>
                    <w:t>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2"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CAS No.</w:t>
                  </w:r>
                </w:p>
              </w:tc>
              <w:tc>
                <w:tcPr>
                  <w:tcW w:w="1085"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 xml:space="preserve">7664-93-9 </w:t>
                  </w:r>
                </w:p>
              </w:tc>
              <w:tc>
                <w:tcPr>
                  <w:tcW w:w="1375"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分子量</w:t>
                  </w:r>
                </w:p>
              </w:tc>
              <w:tc>
                <w:tcPr>
                  <w:tcW w:w="1466" w:type="pct"/>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98.08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2"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外观与性状</w:t>
                  </w:r>
                </w:p>
              </w:tc>
              <w:tc>
                <w:tcPr>
                  <w:tcW w:w="1085"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无色液体</w:t>
                  </w:r>
                </w:p>
              </w:tc>
              <w:tc>
                <w:tcPr>
                  <w:tcW w:w="1375"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燃爆危险</w:t>
                  </w:r>
                </w:p>
              </w:tc>
              <w:tc>
                <w:tcPr>
                  <w:tcW w:w="1466" w:type="pct"/>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本品助燃，具强腐蚀性、</w:t>
                  </w:r>
                </w:p>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强刺激性，可致人体灼伤。</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2"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 xml:space="preserve">熔点(℃) </w:t>
                  </w:r>
                </w:p>
              </w:tc>
              <w:tc>
                <w:tcPr>
                  <w:tcW w:w="1085"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 xml:space="preserve">10.5 </w:t>
                  </w:r>
                </w:p>
              </w:tc>
              <w:tc>
                <w:tcPr>
                  <w:tcW w:w="1375"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 xml:space="preserve">沸点(℃) </w:t>
                  </w:r>
                </w:p>
              </w:tc>
              <w:tc>
                <w:tcPr>
                  <w:tcW w:w="1466" w:type="pct"/>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330.0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2"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 xml:space="preserve">饱和蒸气压(kPa) </w:t>
                  </w:r>
                </w:p>
              </w:tc>
              <w:tc>
                <w:tcPr>
                  <w:tcW w:w="1085"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0.13（145.8℃）</w:t>
                  </w:r>
                </w:p>
              </w:tc>
              <w:tc>
                <w:tcPr>
                  <w:tcW w:w="1375"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溶解</w:t>
                  </w:r>
                  <w:r>
                    <w:rPr>
                      <w:rFonts w:hint="eastAsia" w:ascii="Times New Roman" w:hAnsi="Times New Roman" w:eastAsia="宋体" w:cs="宋体"/>
                      <w:color w:val="000000" w:themeColor="text1"/>
                      <w:szCs w:val="21"/>
                      <w14:textFill>
                        <w14:solidFill>
                          <w14:schemeClr w14:val="tx1"/>
                        </w14:solidFill>
                      </w14:textFill>
                    </w:rPr>
                    <w:t>热(kJ/mol)</w:t>
                  </w:r>
                </w:p>
              </w:tc>
              <w:tc>
                <w:tcPr>
                  <w:tcW w:w="1466" w:type="pct"/>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92.319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2"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急性毒性</w:t>
                  </w:r>
                </w:p>
              </w:tc>
              <w:tc>
                <w:tcPr>
                  <w:tcW w:w="3927" w:type="pct"/>
                  <w:gridSpan w:val="3"/>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LD50:2140mg/kg（大鼠经口）；LC50:510mg/m</w:t>
                  </w:r>
                  <w:r>
                    <w:rPr>
                      <w:rFonts w:hint="eastAsia" w:ascii="Times New Roman" w:hAnsi="Times New Roman" w:eastAsia="宋体" w:cs="宋体"/>
                      <w:color w:val="000000" w:themeColor="text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Cs w:val="21"/>
                      <w:lang w:val="en-US" w:eastAsia="zh-CN"/>
                      <w14:textFill>
                        <w14:solidFill>
                          <w14:schemeClr w14:val="tx1"/>
                        </w14:solidFill>
                      </w14:textFill>
                    </w:rPr>
                    <w:t>，2h（大鼠吸入）；</w:t>
                  </w:r>
                </w:p>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320mg/m</w:t>
                  </w:r>
                  <w:r>
                    <w:rPr>
                      <w:rFonts w:hint="eastAsia" w:ascii="Times New Roman" w:hAnsi="Times New Roman" w:eastAsia="宋体" w:cs="宋体"/>
                      <w:color w:val="000000" w:themeColor="text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Cs w:val="21"/>
                      <w:lang w:val="en-US" w:eastAsia="zh-CN"/>
                      <w14:textFill>
                        <w14:solidFill>
                          <w14:schemeClr w14:val="tx1"/>
                        </w14:solidFill>
                      </w14:textFill>
                    </w:rPr>
                    <w:t>，2h（小鼠吸入）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2"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健康危害</w:t>
                  </w:r>
                </w:p>
              </w:tc>
              <w:tc>
                <w:tcPr>
                  <w:tcW w:w="3927" w:type="pct"/>
                  <w:gridSpan w:val="3"/>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对皮肤、粘膜等组织有强烈的刺激和腐蚀作用。蒸气或零可引起结膜炎、结膜水肿、角膜混浊，以致失明；引起呼吸道刺激，重者发生呼吸困难和肺水肿；高浓度引起喉痉挛或声门水神而室息死亡。口服后引起消化道烧伤以致溃疡形成；严重者可能有胃穿孔、腹膜炎、肾损害、休克等。皮肤灼伤轻者出现红斑、重者形成贵病，意后癍痕收缩影向功能。</w:t>
                  </w:r>
                </w:p>
              </w:tc>
            </w:tr>
          </w:tbl>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③</w:t>
            </w:r>
            <w:r>
              <w:rPr>
                <w:rFonts w:hint="eastAsia" w:eastAsia="宋体" w:cs="宋体"/>
                <w:b/>
                <w:bCs/>
                <w:color w:val="000000" w:themeColor="text1"/>
                <w:sz w:val="24"/>
                <w:szCs w:val="24"/>
                <w:lang w:val="en-US" w:eastAsia="zh-CN"/>
                <w14:textFill>
                  <w14:solidFill>
                    <w14:schemeClr w14:val="tx1"/>
                  </w14:solidFill>
                </w14:textFill>
              </w:rPr>
              <w:t>盐酸</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表1-8 </w:t>
            </w:r>
            <w:r>
              <w:rPr>
                <w:rFonts w:hint="eastAsia" w:eastAsia="宋体" w:cs="宋体"/>
                <w:b/>
                <w:bCs/>
                <w:color w:val="000000" w:themeColor="text1"/>
                <w:kern w:val="2"/>
                <w:sz w:val="24"/>
                <w:szCs w:val="24"/>
                <w:lang w:val="en-US" w:eastAsia="zh-CN" w:bidi="ar-SA"/>
                <w14:textFill>
                  <w14:solidFill>
                    <w14:schemeClr w14:val="tx1"/>
                  </w14:solidFill>
                </w14:textFill>
              </w:rPr>
              <w:t>盐酸</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理化性质表</w:t>
            </w:r>
          </w:p>
          <w:tbl>
            <w:tblPr>
              <w:tblStyle w:val="50"/>
              <w:tblW w:w="4959"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73"/>
              <w:gridCol w:w="2394"/>
              <w:gridCol w:w="1912"/>
              <w:gridCol w:w="257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0"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名称</w:t>
                  </w:r>
                </w:p>
              </w:tc>
              <w:tc>
                <w:tcPr>
                  <w:tcW w:w="1367"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氯化氢</w:t>
                  </w:r>
                </w:p>
              </w:tc>
              <w:tc>
                <w:tcPr>
                  <w:tcW w:w="1092"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分子式</w:t>
                  </w:r>
                </w:p>
              </w:tc>
              <w:tc>
                <w:tcPr>
                  <w:tcW w:w="1469" w:type="pct"/>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HCl</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0"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CAS No.</w:t>
                  </w:r>
                </w:p>
              </w:tc>
              <w:tc>
                <w:tcPr>
                  <w:tcW w:w="1367"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76</w:t>
                  </w:r>
                  <w:r>
                    <w:rPr>
                      <w:rFonts w:hint="eastAsia" w:ascii="Times New Roman" w:hAnsi="Times New Roman" w:eastAsia="宋体" w:cs="宋体"/>
                      <w:color w:val="000000" w:themeColor="text1"/>
                      <w:szCs w:val="21"/>
                      <w:lang w:val="en-US" w:eastAsia="zh-CN"/>
                      <w14:textFill>
                        <w14:solidFill>
                          <w14:schemeClr w14:val="tx1"/>
                        </w14:solidFill>
                      </w14:textFill>
                    </w:rPr>
                    <w:t>47</w:t>
                  </w:r>
                  <w:r>
                    <w:rPr>
                      <w:rFonts w:hint="eastAsia" w:ascii="Times New Roman" w:hAnsi="Times New Roman" w:eastAsia="宋体" w:cs="宋体"/>
                      <w:color w:val="000000" w:themeColor="text1"/>
                      <w:szCs w:val="21"/>
                      <w14:textFill>
                        <w14:solidFill>
                          <w14:schemeClr w14:val="tx1"/>
                        </w14:solidFill>
                      </w14:textFill>
                    </w:rPr>
                    <w:t>-</w:t>
                  </w:r>
                  <w:r>
                    <w:rPr>
                      <w:rFonts w:hint="eastAsia" w:ascii="Times New Roman" w:hAnsi="Times New Roman" w:eastAsia="宋体" w:cs="宋体"/>
                      <w:color w:val="000000" w:themeColor="text1"/>
                      <w:szCs w:val="21"/>
                      <w:lang w:val="en-US" w:eastAsia="zh-CN"/>
                      <w14:textFill>
                        <w14:solidFill>
                          <w14:schemeClr w14:val="tx1"/>
                        </w14:solidFill>
                      </w14:textFill>
                    </w:rPr>
                    <w:t>01</w:t>
                  </w:r>
                  <w:r>
                    <w:rPr>
                      <w:rFonts w:hint="eastAsia" w:ascii="Times New Roman" w:hAnsi="Times New Roman" w:eastAsia="宋体" w:cs="宋体"/>
                      <w:color w:val="000000" w:themeColor="text1"/>
                      <w:szCs w:val="21"/>
                      <w14:textFill>
                        <w14:solidFill>
                          <w14:schemeClr w14:val="tx1"/>
                        </w14:solidFill>
                      </w14:textFill>
                    </w:rPr>
                    <w:t>-</w:t>
                  </w:r>
                  <w:r>
                    <w:rPr>
                      <w:rFonts w:hint="eastAsia" w:ascii="Times New Roman" w:hAnsi="Times New Roman" w:eastAsia="宋体" w:cs="宋体"/>
                      <w:color w:val="000000" w:themeColor="text1"/>
                      <w:szCs w:val="21"/>
                      <w:lang w:val="en-US" w:eastAsia="zh-CN"/>
                      <w14:textFill>
                        <w14:solidFill>
                          <w14:schemeClr w14:val="tx1"/>
                        </w14:solidFill>
                      </w14:textFill>
                    </w:rPr>
                    <w:t>0</w:t>
                  </w:r>
                </w:p>
              </w:tc>
              <w:tc>
                <w:tcPr>
                  <w:tcW w:w="1092"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分子量</w:t>
                  </w:r>
                </w:p>
              </w:tc>
              <w:tc>
                <w:tcPr>
                  <w:tcW w:w="1469" w:type="pct"/>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36.46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0"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外观与性状</w:t>
                  </w:r>
                </w:p>
              </w:tc>
              <w:tc>
                <w:tcPr>
                  <w:tcW w:w="1367"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无色或微黄色发烟液体，有刺鼻的酸味</w:t>
                  </w:r>
                </w:p>
              </w:tc>
              <w:tc>
                <w:tcPr>
                  <w:tcW w:w="1092"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相对密度</w:t>
                  </w:r>
                </w:p>
              </w:tc>
              <w:tc>
                <w:tcPr>
                  <w:tcW w:w="1469" w:type="pct"/>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（空气</w:t>
                  </w:r>
                  <w:r>
                    <w:rPr>
                      <w:rFonts w:hint="eastAsia" w:ascii="Times New Roman" w:hAnsi="Times New Roman" w:eastAsia="宋体" w:cs="宋体"/>
                      <w:color w:val="000000" w:themeColor="text1"/>
                      <w:szCs w:val="21"/>
                      <w:lang w:val="en-US" w:eastAsia="zh-CN"/>
                      <w14:textFill>
                        <w14:solidFill>
                          <w14:schemeClr w14:val="tx1"/>
                        </w14:solidFill>
                      </w14:textFill>
                    </w:rPr>
                    <w:t>=1</w:t>
                  </w:r>
                  <w:r>
                    <w:rPr>
                      <w:rFonts w:hint="eastAsia" w:ascii="Times New Roman" w:hAnsi="Times New Roman" w:eastAsia="宋体" w:cs="宋体"/>
                      <w:color w:val="000000" w:themeColor="text1"/>
                      <w:szCs w:val="21"/>
                      <w:lang w:eastAsia="zh-CN"/>
                      <w14:textFill>
                        <w14:solidFill>
                          <w14:schemeClr w14:val="tx1"/>
                        </w14:solidFill>
                      </w14:textFill>
                    </w:rPr>
                    <w:t>）：</w:t>
                  </w:r>
                  <w:r>
                    <w:rPr>
                      <w:rFonts w:hint="eastAsia" w:ascii="Times New Roman" w:hAnsi="Times New Roman" w:eastAsia="宋体" w:cs="宋体"/>
                      <w:color w:val="000000" w:themeColor="text1"/>
                      <w:szCs w:val="21"/>
                      <w:lang w:val="en-US" w:eastAsia="zh-CN"/>
                      <w14:textFill>
                        <w14:solidFill>
                          <w14:schemeClr w14:val="tx1"/>
                        </w14:solidFill>
                      </w14:textFill>
                    </w:rPr>
                    <w:t>1.26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0"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 xml:space="preserve">熔点(℃) </w:t>
                  </w:r>
                </w:p>
              </w:tc>
              <w:tc>
                <w:tcPr>
                  <w:tcW w:w="1367"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-114.8(纯）</w:t>
                  </w:r>
                </w:p>
              </w:tc>
              <w:tc>
                <w:tcPr>
                  <w:tcW w:w="1092"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 xml:space="preserve">沸点(℃) </w:t>
                  </w:r>
                </w:p>
              </w:tc>
              <w:tc>
                <w:tcPr>
                  <w:tcW w:w="1469" w:type="pct"/>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108.6(20%)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0"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 xml:space="preserve">饱和蒸气压(kPa) </w:t>
                  </w:r>
                </w:p>
              </w:tc>
              <w:tc>
                <w:tcPr>
                  <w:tcW w:w="1367"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30.66</w:t>
                  </w:r>
                  <w:r>
                    <w:rPr>
                      <w:rFonts w:hint="eastAsia" w:ascii="Times New Roman" w:hAnsi="Times New Roman" w:eastAsia="宋体" w:cs="宋体"/>
                      <w:color w:val="000000" w:themeColor="text1"/>
                      <w:szCs w:val="21"/>
                      <w14:textFill>
                        <w14:solidFill>
                          <w14:schemeClr w14:val="tx1"/>
                        </w14:solidFill>
                      </w14:textFill>
                    </w:rPr>
                    <w:t>（</w:t>
                  </w:r>
                  <w:r>
                    <w:rPr>
                      <w:rFonts w:hint="eastAsia" w:ascii="Times New Roman" w:hAnsi="Times New Roman" w:eastAsia="宋体" w:cs="宋体"/>
                      <w:color w:val="000000" w:themeColor="text1"/>
                      <w:szCs w:val="21"/>
                      <w:lang w:val="en-US" w:eastAsia="zh-CN"/>
                      <w14:textFill>
                        <w14:solidFill>
                          <w14:schemeClr w14:val="tx1"/>
                        </w14:solidFill>
                      </w14:textFill>
                    </w:rPr>
                    <w:t>21</w:t>
                  </w:r>
                  <w:r>
                    <w:rPr>
                      <w:rFonts w:hint="eastAsia" w:ascii="Times New Roman" w:hAnsi="Times New Roman" w:eastAsia="宋体" w:cs="宋体"/>
                      <w:color w:val="000000" w:themeColor="text1"/>
                      <w:szCs w:val="21"/>
                      <w14:textFill>
                        <w14:solidFill>
                          <w14:schemeClr w14:val="tx1"/>
                        </w14:solidFill>
                      </w14:textFill>
                    </w:rPr>
                    <w:t>℃）</w:t>
                  </w:r>
                </w:p>
              </w:tc>
              <w:tc>
                <w:tcPr>
                  <w:tcW w:w="1092" w:type="pct"/>
                  <w:tcBorders>
                    <w:top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溶解性</w:t>
                  </w:r>
                </w:p>
              </w:tc>
              <w:tc>
                <w:tcPr>
                  <w:tcW w:w="1469" w:type="pct"/>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与水互溶，溶于碱液</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0"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急性毒性</w:t>
                  </w:r>
                </w:p>
              </w:tc>
              <w:tc>
                <w:tcPr>
                  <w:tcW w:w="3929" w:type="pct"/>
                  <w:gridSpan w:val="3"/>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LC</w:t>
                  </w:r>
                  <w:r>
                    <w:rPr>
                      <w:rFonts w:hint="eastAsia" w:ascii="Times New Roman" w:hAnsi="Times New Roman" w:eastAsia="宋体" w:cs="宋体"/>
                      <w:color w:val="000000" w:themeColor="text1"/>
                      <w:szCs w:val="21"/>
                      <w:vertAlign w:val="subscript"/>
                      <w:lang w:val="en-US" w:eastAsia="zh-CN"/>
                      <w14:textFill>
                        <w14:solidFill>
                          <w14:schemeClr w14:val="tx1"/>
                        </w14:solidFill>
                      </w14:textFill>
                    </w:rPr>
                    <w:t>50</w:t>
                  </w:r>
                  <w:r>
                    <w:rPr>
                      <w:rFonts w:hint="eastAsia" w:ascii="Times New Roman" w:hAnsi="Times New Roman" w:eastAsia="宋体" w:cs="宋体"/>
                      <w:color w:val="000000" w:themeColor="text1"/>
                      <w:szCs w:val="21"/>
                      <w:lang w:val="en-US" w:eastAsia="zh-CN"/>
                      <w14:textFill>
                        <w14:solidFill>
                          <w14:schemeClr w14:val="tx1"/>
                        </w14:solidFill>
                      </w14:textFill>
                    </w:rPr>
                    <w:t xml:space="preserve"> 900mg/kg(兔经口)；LC</w:t>
                  </w:r>
                  <w:r>
                    <w:rPr>
                      <w:rFonts w:hint="eastAsia" w:ascii="Times New Roman" w:hAnsi="Times New Roman" w:eastAsia="宋体" w:cs="宋体"/>
                      <w:color w:val="000000" w:themeColor="text1"/>
                      <w:szCs w:val="21"/>
                      <w:vertAlign w:val="subscript"/>
                      <w:lang w:val="en-US" w:eastAsia="zh-CN"/>
                      <w14:textFill>
                        <w14:solidFill>
                          <w14:schemeClr w14:val="tx1"/>
                        </w14:solidFill>
                      </w14:textFill>
                    </w:rPr>
                    <w:t>50</w:t>
                  </w:r>
                  <w:r>
                    <w:rPr>
                      <w:rFonts w:hint="eastAsia" w:ascii="Times New Roman" w:hAnsi="Times New Roman" w:eastAsia="宋体" w:cs="宋体"/>
                      <w:color w:val="000000" w:themeColor="text1"/>
                      <w:szCs w:val="21"/>
                      <w:lang w:val="en-US" w:eastAsia="zh-CN"/>
                      <w14:textFill>
                        <w14:solidFill>
                          <w14:schemeClr w14:val="tx1"/>
                        </w14:solidFill>
                      </w14:textFill>
                    </w:rPr>
                    <w:t xml:space="preserve"> 3124ppm，1小时(大鼠吸入)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0"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健康危害</w:t>
                  </w:r>
                </w:p>
              </w:tc>
              <w:tc>
                <w:tcPr>
                  <w:tcW w:w="3929" w:type="pct"/>
                  <w:gridSpan w:val="3"/>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接触其蒸气或烟雾，引起眼结膜炎，鼻及口腔粘膜有烧灼感，鼻衄、齿龈出血、气管炎；刺激皮肤发生皮炎，慢性支气管炎等病变。误服盐酸中毒，可引起消化道灼伤、溃疡形成，有可能胃穿孔、腹膜炎等。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070" w:type="pct"/>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危险特性</w:t>
                  </w:r>
                </w:p>
              </w:tc>
              <w:tc>
                <w:tcPr>
                  <w:tcW w:w="3929" w:type="pct"/>
                  <w:gridSpan w:val="3"/>
                  <w:tcBorders>
                    <w:top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能与一些活性金属粉末发生反应，放出氢气。遇氰化物能产生剧毒的氰化氢气体。与碱发生中合反应，并放大量的热。具有强腐蚀性。燃烧(分解)产物：氯化氢</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项目公用工程的能源消耗情况见表1-</w:t>
            </w:r>
            <w:r>
              <w:rPr>
                <w:rFonts w:hint="eastAsia" w:ascii="Times New Roman" w:hAnsi="Times New Roman" w:eastAsia="宋体" w:cs="宋体"/>
                <w:color w:val="000000" w:themeColor="text1"/>
                <w:sz w:val="24"/>
                <w:szCs w:val="24"/>
                <w:lang w:val="en-US" w:eastAsia="zh-CN"/>
                <w14:textFill>
                  <w14:solidFill>
                    <w14:schemeClr w14:val="tx1"/>
                  </w14:solidFill>
                </w14:textFill>
              </w:rPr>
              <w:t>9</w:t>
            </w:r>
            <w:r>
              <w:rPr>
                <w:rFonts w:hint="eastAsia" w:ascii="Times New Roman" w:hAnsi="Times New Roman" w:eastAsia="宋体" w:cs="宋体"/>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表1-</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9 </w:t>
            </w:r>
            <w:r>
              <w:rPr>
                <w:rFonts w:hint="eastAsia" w:ascii="Times New Roman" w:hAnsi="Times New Roman" w:eastAsia="宋体" w:cs="宋体"/>
                <w:b/>
                <w:bCs/>
                <w:color w:val="000000" w:themeColor="text1"/>
                <w:sz w:val="24"/>
                <w:szCs w:val="24"/>
                <w14:textFill>
                  <w14:solidFill>
                    <w14:schemeClr w14:val="tx1"/>
                  </w14:solidFill>
                </w14:textFill>
              </w:rPr>
              <w:t>能源消耗一览表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604"/>
              <w:gridCol w:w="1440"/>
              <w:gridCol w:w="948"/>
              <w:gridCol w:w="4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90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名称</w:t>
                  </w:r>
                </w:p>
              </w:tc>
              <w:tc>
                <w:tcPr>
                  <w:tcW w:w="81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单位</w:t>
                  </w:r>
                </w:p>
              </w:tc>
              <w:tc>
                <w:tcPr>
                  <w:tcW w:w="53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耗量</w:t>
                  </w:r>
                </w:p>
              </w:tc>
              <w:tc>
                <w:tcPr>
                  <w:tcW w:w="2305"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43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90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水</w:t>
                  </w:r>
                </w:p>
              </w:tc>
              <w:tc>
                <w:tcPr>
                  <w:tcW w:w="814" w:type="pct"/>
                  <w:noWrap/>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snapToGrid/>
                      <w:color w:val="000000" w:themeColor="text1"/>
                      <w:kern w:val="2"/>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立方米/年</w:t>
                  </w:r>
                </w:p>
              </w:tc>
              <w:tc>
                <w:tcPr>
                  <w:tcW w:w="53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3801</w:t>
                  </w:r>
                </w:p>
              </w:tc>
              <w:tc>
                <w:tcPr>
                  <w:tcW w:w="2305"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给</w:t>
                  </w:r>
                  <w:r>
                    <w:rPr>
                      <w:rFonts w:hint="eastAsia" w:ascii="Times New Roman" w:hAnsi="Times New Roman" w:eastAsia="宋体" w:cs="宋体"/>
                      <w:color w:val="000000" w:themeColor="text1"/>
                      <w:sz w:val="21"/>
                      <w:szCs w:val="21"/>
                      <w14:textFill>
                        <w14:solidFill>
                          <w14:schemeClr w14:val="tx1"/>
                        </w14:solidFill>
                      </w14:textFill>
                    </w:rPr>
                    <w:t>水管网供应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43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90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电</w:t>
                  </w:r>
                </w:p>
              </w:tc>
              <w:tc>
                <w:tcPr>
                  <w:tcW w:w="81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万kwh/a</w:t>
                  </w:r>
                </w:p>
              </w:tc>
              <w:tc>
                <w:tcPr>
                  <w:tcW w:w="53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100</w:t>
                  </w:r>
                </w:p>
              </w:tc>
              <w:tc>
                <w:tcPr>
                  <w:tcW w:w="2305"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电网供应</w:t>
                  </w:r>
                </w:p>
              </w:tc>
            </w:tr>
          </w:tbl>
          <w:p>
            <w:pPr>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ascii="Times New Roman" w:hAnsi="Times New Roman" w:eastAsia="宋体" w:cs="宋体"/>
                <w:b/>
                <w:bCs/>
                <w:color w:val="000000" w:themeColor="text1"/>
                <w:sz w:val="28"/>
                <w:szCs w:val="28"/>
                <w14:textFill>
                  <w14:solidFill>
                    <w14:schemeClr w14:val="tx1"/>
                  </w14:solidFill>
                </w14:textFill>
              </w:rPr>
            </w:pPr>
            <w:r>
              <w:rPr>
                <w:rFonts w:ascii="Times New Roman" w:hAnsi="Times New Roman" w:eastAsia="宋体" w:cs="宋体"/>
                <w:b/>
                <w:bCs/>
                <w:color w:val="000000" w:themeColor="text1"/>
                <w:sz w:val="28"/>
                <w:szCs w:val="28"/>
                <w14:textFill>
                  <w14:solidFill>
                    <w14:schemeClr w14:val="tx1"/>
                  </w14:solidFill>
                </w14:textFill>
              </w:rPr>
              <w:t>1.</w:t>
            </w:r>
            <w:r>
              <w:rPr>
                <w:rFonts w:hint="eastAsia" w:ascii="Times New Roman" w:hAnsi="Times New Roman" w:eastAsia="宋体" w:cs="宋体"/>
                <w:b/>
                <w:bCs/>
                <w:color w:val="000000" w:themeColor="text1"/>
                <w:sz w:val="28"/>
                <w:szCs w:val="28"/>
                <w:lang w:val="en-US" w:eastAsia="zh-CN"/>
                <w14:textFill>
                  <w14:solidFill>
                    <w14:schemeClr w14:val="tx1"/>
                  </w14:solidFill>
                </w14:textFill>
              </w:rPr>
              <w:t>7</w:t>
            </w:r>
            <w:r>
              <w:rPr>
                <w:rFonts w:ascii="Times New Roman" w:hAnsi="Times New Roman" w:eastAsia="宋体" w:cs="宋体"/>
                <w:b/>
                <w:bCs/>
                <w:color w:val="000000" w:themeColor="text1"/>
                <w:sz w:val="28"/>
                <w:szCs w:val="28"/>
                <w14:textFill>
                  <w14:solidFill>
                    <w14:schemeClr w14:val="tx1"/>
                  </w14:solidFill>
                </w14:textFill>
              </w:rPr>
              <w:t>主要生产设备</w:t>
            </w:r>
          </w:p>
          <w:p>
            <w:pPr>
              <w:pStyle w:val="2"/>
              <w:keepNext w:val="0"/>
              <w:keepLines w:val="0"/>
              <w:pageBreakBefore w:val="0"/>
              <w:kinsoku/>
              <w:overflowPunct/>
              <w:topLinePunct w:val="0"/>
              <w:autoSpaceDE/>
              <w:autoSpaceDN/>
              <w:bidi w:val="0"/>
              <w:adjustRightInd w:val="0"/>
              <w:snapToGrid w:val="0"/>
              <w:spacing w:line="440" w:lineRule="exact"/>
              <w:ind w:left="0" w:leftChars="0" w:firstLine="480" w:firstLineChars="200"/>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color w:val="000000" w:themeColor="text1"/>
                <w:sz w:val="24"/>
                <w:szCs w:val="24"/>
                <w14:textFill>
                  <w14:solidFill>
                    <w14:schemeClr w14:val="tx1"/>
                  </w14:solidFill>
                </w14:textFill>
              </w:rPr>
              <w:t>项目主要生产设备见表1-</w:t>
            </w:r>
            <w:r>
              <w:rPr>
                <w:rFonts w:hint="eastAsia" w:ascii="Times New Roman" w:hAnsi="Times New Roman" w:eastAsia="宋体" w:cs="宋体"/>
                <w:color w:val="000000" w:themeColor="text1"/>
                <w:sz w:val="24"/>
                <w:szCs w:val="24"/>
                <w:lang w:val="en-US" w:eastAsia="zh-CN"/>
                <w14:textFill>
                  <w14:solidFill>
                    <w14:schemeClr w14:val="tx1"/>
                  </w14:solidFill>
                </w14:textFill>
              </w:rPr>
              <w:t>10</w:t>
            </w:r>
            <w:r>
              <w:rPr>
                <w:rFonts w:ascii="Times New Roman" w:hAnsi="Times New Roman" w:eastAsia="宋体" w:cs="宋体"/>
                <w:color w:val="000000" w:themeColor="text1"/>
                <w:sz w:val="24"/>
                <w:szCs w:val="24"/>
                <w14:textFill>
                  <w14:solidFill>
                    <w14:schemeClr w14:val="tx1"/>
                  </w14:solidFill>
                </w14:textFill>
              </w:rPr>
              <w:t>。</w:t>
            </w:r>
          </w:p>
          <w:p>
            <w:pPr>
              <w:pStyle w:val="2"/>
              <w:keepNext w:val="0"/>
              <w:keepLines w:val="0"/>
              <w:pageBreakBefore w:val="0"/>
              <w:kinsoku/>
              <w:overflowPunct/>
              <w:topLinePunct w:val="0"/>
              <w:autoSpaceDE/>
              <w:autoSpaceDN/>
              <w:bidi w:val="0"/>
              <w:adjustRightInd w:val="0"/>
              <w:snapToGrid w:val="0"/>
              <w:spacing w:line="440" w:lineRule="exact"/>
              <w:ind w:left="0" w:leftChars="0" w:firstLine="480" w:firstLineChars="200"/>
              <w:jc w:val="center"/>
              <w:textAlignment w:val="auto"/>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表1-</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10</w:t>
            </w:r>
            <w:r>
              <w:rPr>
                <w:rFonts w:hint="eastAsia" w:ascii="Times New Roman" w:hAnsi="Times New Roman" w:eastAsia="宋体" w:cs="宋体"/>
                <w:b/>
                <w:bCs/>
                <w:color w:val="000000" w:themeColor="text1"/>
                <w:sz w:val="24"/>
                <w:szCs w:val="24"/>
                <w14:textFill>
                  <w14:solidFill>
                    <w14:schemeClr w14:val="tx1"/>
                  </w14:solidFill>
                </w14:textFill>
              </w:rPr>
              <w:t xml:space="preserve"> </w:t>
            </w:r>
            <w:r>
              <w:rPr>
                <w:rFonts w:ascii="Times New Roman" w:hAnsi="Times New Roman" w:eastAsia="宋体" w:cs="宋体"/>
                <w:b/>
                <w:bCs/>
                <w:color w:val="000000" w:themeColor="text1"/>
                <w:sz w:val="24"/>
                <w:szCs w:val="24"/>
                <w14:textFill>
                  <w14:solidFill>
                    <w14:schemeClr w14:val="tx1"/>
                  </w14:solidFill>
                </w14:textFill>
              </w:rPr>
              <w:t>项目主要生产设备表</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5115"/>
              <w:gridCol w:w="720"/>
              <w:gridCol w:w="720"/>
              <w:gridCol w:w="674"/>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ascii="Times New Roman" w:hAnsi="Times New Roman" w:eastAsia="宋体" w:cs="宋体"/>
                      <w:b/>
                      <w:bCs w:val="0"/>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b/>
                      <w:bCs w:val="0"/>
                      <w:color w:val="000000" w:themeColor="text1"/>
                      <w:sz w:val="21"/>
                      <w:szCs w:val="21"/>
                      <w14:textFill>
                        <w14:solidFill>
                          <w14:schemeClr w14:val="tx1"/>
                        </w14:solidFill>
                      </w14:textFill>
                    </w:rPr>
                    <w:t>序号</w:t>
                  </w:r>
                </w:p>
              </w:tc>
              <w:tc>
                <w:tcPr>
                  <w:tcW w:w="28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14:textFill>
                        <w14:solidFill>
                          <w14:schemeClr w14:val="tx1"/>
                        </w14:solidFill>
                      </w14:textFill>
                    </w:rPr>
                  </w:pPr>
                  <w:r>
                    <w:rPr>
                      <w:rFonts w:ascii="Times New Roman" w:hAnsi="Times New Roman" w:eastAsia="宋体" w:cs="宋体"/>
                      <w:b/>
                      <w:bCs w:val="0"/>
                      <w:color w:val="000000" w:themeColor="text1"/>
                      <w:sz w:val="21"/>
                      <w:szCs w:val="21"/>
                      <w14:textFill>
                        <w14:solidFill>
                          <w14:schemeClr w14:val="tx1"/>
                        </w14:solidFill>
                      </w14:textFill>
                    </w:rPr>
                    <w:t>设备名称</w:t>
                  </w:r>
                </w:p>
              </w:tc>
              <w:tc>
                <w:tcPr>
                  <w:tcW w:w="40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14:textFill>
                        <w14:solidFill>
                          <w14:schemeClr w14:val="tx1"/>
                        </w14:solidFill>
                      </w14:textFill>
                    </w:rPr>
                  </w:pPr>
                  <w:r>
                    <w:rPr>
                      <w:rFonts w:hint="eastAsia" w:ascii="Times New Roman" w:hAnsi="Times New Roman" w:eastAsia="宋体" w:cs="宋体"/>
                      <w:b/>
                      <w:bCs w:val="0"/>
                      <w:color w:val="000000" w:themeColor="text1"/>
                      <w:sz w:val="21"/>
                      <w:szCs w:val="21"/>
                      <w:lang w:eastAsia="zh-CN"/>
                      <w14:textFill>
                        <w14:solidFill>
                          <w14:schemeClr w14:val="tx1"/>
                        </w14:solidFill>
                      </w14:textFill>
                    </w:rPr>
                    <w:t>型号</w:t>
                  </w:r>
                </w:p>
              </w:tc>
              <w:tc>
                <w:tcPr>
                  <w:tcW w:w="40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单位</w:t>
                  </w:r>
                </w:p>
              </w:tc>
              <w:tc>
                <w:tcPr>
                  <w:tcW w:w="38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ascii="Times New Roman" w:hAnsi="Times New Roman" w:eastAsia="宋体" w:cs="宋体"/>
                      <w:b/>
                      <w:bCs w:val="0"/>
                      <w:color w:val="000000" w:themeColor="text1"/>
                      <w:sz w:val="21"/>
                      <w:szCs w:val="21"/>
                      <w14:textFill>
                        <w14:solidFill>
                          <w14:schemeClr w14:val="tx1"/>
                        </w14:solidFill>
                      </w14:textFill>
                    </w:rPr>
                  </w:pPr>
                  <w:r>
                    <w:rPr>
                      <w:rFonts w:ascii="Times New Roman" w:hAnsi="Times New Roman" w:eastAsia="宋体" w:cs="宋体"/>
                      <w:b/>
                      <w:bCs w:val="0"/>
                      <w:color w:val="000000" w:themeColor="text1"/>
                      <w:sz w:val="21"/>
                      <w:szCs w:val="21"/>
                      <w14:textFill>
                        <w14:solidFill>
                          <w14:schemeClr w14:val="tx1"/>
                        </w14:solidFill>
                      </w14:textFill>
                    </w:rPr>
                    <w:t>数量</w:t>
                  </w:r>
                </w:p>
              </w:tc>
              <w:tc>
                <w:tcPr>
                  <w:tcW w:w="6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ascii="Times New Roman" w:hAnsi="Times New Roman" w:eastAsia="宋体" w:cs="宋体"/>
                      <w:b/>
                      <w:bCs w:val="0"/>
                      <w:color w:val="000000" w:themeColor="text1"/>
                      <w:sz w:val="21"/>
                      <w:szCs w:val="21"/>
                      <w14:textFill>
                        <w14:solidFill>
                          <w14:schemeClr w14:val="tx1"/>
                        </w14:solidFill>
                      </w14:textFill>
                    </w:rPr>
                  </w:pPr>
                  <w:r>
                    <w:rPr>
                      <w:rFonts w:ascii="Times New Roman" w:hAnsi="Times New Roman" w:eastAsia="宋体" w:cs="宋体"/>
                      <w:b/>
                      <w:bCs w:val="0"/>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bookmarkStart w:id="21" w:name="_Hlk438716651"/>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1</w:t>
                  </w:r>
                </w:p>
              </w:tc>
              <w:tc>
                <w:tcPr>
                  <w:tcW w:w="289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裁切工位</w:t>
                  </w:r>
                </w:p>
              </w:tc>
              <w:tc>
                <w:tcPr>
                  <w:tcW w:w="407"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w:t>
                  </w:r>
                </w:p>
              </w:tc>
              <w:tc>
                <w:tcPr>
                  <w:tcW w:w="40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t>个</w:t>
                  </w:r>
                </w:p>
              </w:tc>
              <w:tc>
                <w:tcPr>
                  <w:tcW w:w="38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628" w:type="pct"/>
                  <w:vMerge w:val="restar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2</w:t>
                  </w:r>
                </w:p>
              </w:tc>
              <w:tc>
                <w:tcPr>
                  <w:tcW w:w="289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卷对卷压膜工位</w:t>
                  </w:r>
                </w:p>
              </w:tc>
              <w:tc>
                <w:tcPr>
                  <w:tcW w:w="407"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w:t>
                  </w:r>
                </w:p>
              </w:tc>
              <w:tc>
                <w:tcPr>
                  <w:tcW w:w="40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t>个</w:t>
                  </w:r>
                </w:p>
              </w:tc>
              <w:tc>
                <w:tcPr>
                  <w:tcW w:w="38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628"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bookmarkEnd w:id="2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3</w:t>
                  </w:r>
                </w:p>
              </w:tc>
              <w:tc>
                <w:tcPr>
                  <w:tcW w:w="2892" w:type="pct"/>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手动压膜工位</w:t>
                  </w:r>
                </w:p>
              </w:tc>
              <w:tc>
                <w:tcPr>
                  <w:tcW w:w="407" w:type="pct"/>
                  <w:vAlign w:val="center"/>
                </w:tcPr>
                <w:p>
                  <w:pPr>
                    <w:widowControl/>
                    <w:jc w:val="center"/>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t>个</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628" w:type="pct"/>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4</w:t>
                  </w:r>
                </w:p>
              </w:tc>
              <w:tc>
                <w:tcPr>
                  <w:tcW w:w="2892" w:type="pct"/>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开料工位</w:t>
                  </w:r>
                </w:p>
              </w:tc>
              <w:tc>
                <w:tcPr>
                  <w:tcW w:w="407" w:type="pct"/>
                  <w:vAlign w:val="center"/>
                </w:tcPr>
                <w:p>
                  <w:pPr>
                    <w:widowControl/>
                    <w:jc w:val="center"/>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t>个</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628" w:type="pct"/>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5</w:t>
                  </w:r>
                </w:p>
              </w:tc>
              <w:tc>
                <w:tcPr>
                  <w:tcW w:w="2892" w:type="pct"/>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激光曝光工位</w:t>
                  </w:r>
                </w:p>
              </w:tc>
              <w:tc>
                <w:tcPr>
                  <w:tcW w:w="407" w:type="pct"/>
                  <w:vAlign w:val="center"/>
                </w:tcPr>
                <w:p>
                  <w:pPr>
                    <w:widowControl/>
                    <w:jc w:val="center"/>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LDI</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t>个</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w:t>
                  </w:r>
                </w:p>
              </w:tc>
              <w:tc>
                <w:tcPr>
                  <w:tcW w:w="628" w:type="pct"/>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6</w:t>
                  </w:r>
                </w:p>
              </w:tc>
              <w:tc>
                <w:tcPr>
                  <w:tcW w:w="2892" w:type="pct"/>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高性能材料功能层显影蚀刻退膜工位</w:t>
                  </w:r>
                </w:p>
              </w:tc>
              <w:tc>
                <w:tcPr>
                  <w:tcW w:w="407" w:type="pct"/>
                  <w:vAlign w:val="center"/>
                </w:tcPr>
                <w:p>
                  <w:pPr>
                    <w:widowControl/>
                    <w:jc w:val="center"/>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DES</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t>个</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w:t>
                  </w:r>
                </w:p>
              </w:tc>
              <w:tc>
                <w:tcPr>
                  <w:tcW w:w="628"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7</w:t>
                  </w:r>
                </w:p>
              </w:tc>
              <w:tc>
                <w:tcPr>
                  <w:tcW w:w="2892" w:type="pct"/>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清洗工位</w:t>
                  </w:r>
                </w:p>
              </w:tc>
              <w:tc>
                <w:tcPr>
                  <w:tcW w:w="407" w:type="pct"/>
                  <w:vAlign w:val="center"/>
                </w:tcPr>
                <w:p>
                  <w:pPr>
                    <w:widowControl/>
                    <w:jc w:val="center"/>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t>个</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w:t>
                  </w:r>
                </w:p>
              </w:tc>
              <w:tc>
                <w:tcPr>
                  <w:tcW w:w="628" w:type="pct"/>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8</w:t>
                  </w:r>
                </w:p>
              </w:tc>
              <w:tc>
                <w:tcPr>
                  <w:tcW w:w="2892" w:type="pct"/>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光学比对功能材料准确程度工位</w:t>
                  </w:r>
                </w:p>
              </w:tc>
              <w:tc>
                <w:tcPr>
                  <w:tcW w:w="407" w:type="pct"/>
                  <w:vAlign w:val="center"/>
                </w:tcPr>
                <w:p>
                  <w:pPr>
                    <w:widowControl/>
                    <w:jc w:val="center"/>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AOI</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t>个</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12</w:t>
                  </w:r>
                </w:p>
              </w:tc>
              <w:tc>
                <w:tcPr>
                  <w:tcW w:w="628" w:type="pct"/>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9</w:t>
                  </w:r>
                </w:p>
              </w:tc>
              <w:tc>
                <w:tcPr>
                  <w:tcW w:w="2892" w:type="pct"/>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打孔工位</w:t>
                  </w:r>
                </w:p>
              </w:tc>
              <w:tc>
                <w:tcPr>
                  <w:tcW w:w="407" w:type="pct"/>
                  <w:vAlign w:val="center"/>
                </w:tcPr>
                <w:p>
                  <w:pPr>
                    <w:widowControl/>
                    <w:jc w:val="center"/>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t>个</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51</w:t>
                  </w:r>
                </w:p>
              </w:tc>
              <w:tc>
                <w:tcPr>
                  <w:tcW w:w="628" w:type="pct"/>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10</w:t>
                  </w:r>
                </w:p>
              </w:tc>
              <w:tc>
                <w:tcPr>
                  <w:tcW w:w="2892"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能量曝光工位</w:t>
                  </w:r>
                </w:p>
              </w:tc>
              <w:tc>
                <w:tcPr>
                  <w:tcW w:w="407" w:type="pct"/>
                  <w:vAlign w:val="center"/>
                </w:tcPr>
                <w:p>
                  <w:pPr>
                    <w:widowControl/>
                    <w:jc w:val="center"/>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t>个</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628" w:type="pct"/>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11</w:t>
                  </w:r>
                </w:p>
              </w:tc>
              <w:tc>
                <w:tcPr>
                  <w:tcW w:w="2892"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局部压合工位</w:t>
                  </w:r>
                </w:p>
              </w:tc>
              <w:tc>
                <w:tcPr>
                  <w:tcW w:w="407" w:type="pct"/>
                  <w:vAlign w:val="center"/>
                </w:tcPr>
                <w:p>
                  <w:pPr>
                    <w:widowControl/>
                    <w:jc w:val="center"/>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t>个</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114</w:t>
                  </w:r>
                </w:p>
              </w:tc>
              <w:tc>
                <w:tcPr>
                  <w:tcW w:w="628" w:type="pct"/>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12</w:t>
                  </w:r>
                </w:p>
              </w:tc>
              <w:tc>
                <w:tcPr>
                  <w:tcW w:w="2892"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功能层完成工位</w:t>
                  </w:r>
                </w:p>
              </w:tc>
              <w:tc>
                <w:tcPr>
                  <w:tcW w:w="407" w:type="pct"/>
                  <w:vAlign w:val="center"/>
                </w:tcPr>
                <w:p>
                  <w:pPr>
                    <w:widowControl/>
                    <w:jc w:val="center"/>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t>个</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60</w:t>
                  </w:r>
                </w:p>
              </w:tc>
              <w:tc>
                <w:tcPr>
                  <w:tcW w:w="628" w:type="pct"/>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13</w:t>
                  </w:r>
                </w:p>
              </w:tc>
              <w:tc>
                <w:tcPr>
                  <w:tcW w:w="2892"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功能成型设备（冲床）</w:t>
                  </w:r>
                </w:p>
              </w:tc>
              <w:tc>
                <w:tcPr>
                  <w:tcW w:w="407" w:type="pct"/>
                  <w:vAlign w:val="center"/>
                </w:tcPr>
                <w:p>
                  <w:pPr>
                    <w:widowControl/>
                    <w:jc w:val="center"/>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eastAsia="zh-CN"/>
                      <w14:textFill>
                        <w14:solidFill>
                          <w14:schemeClr w14:val="tx1"/>
                        </w14:solidFill>
                      </w14:textFill>
                    </w:rPr>
                    <w:t>台</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120</w:t>
                  </w:r>
                </w:p>
              </w:tc>
              <w:tc>
                <w:tcPr>
                  <w:tcW w:w="628" w:type="pct"/>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14</w:t>
                  </w:r>
                </w:p>
              </w:tc>
              <w:tc>
                <w:tcPr>
                  <w:tcW w:w="2892"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自动组装机</w:t>
                  </w:r>
                </w:p>
              </w:tc>
              <w:tc>
                <w:tcPr>
                  <w:tcW w:w="407" w:type="pct"/>
                  <w:vAlign w:val="center"/>
                </w:tcPr>
                <w:p>
                  <w:pPr>
                    <w:widowControl/>
                    <w:jc w:val="center"/>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eastAsia="zh-CN"/>
                      <w14:textFill>
                        <w14:solidFill>
                          <w14:schemeClr w14:val="tx1"/>
                        </w14:solidFill>
                      </w14:textFill>
                    </w:rPr>
                    <w:t>台</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30</w:t>
                  </w:r>
                </w:p>
              </w:tc>
              <w:tc>
                <w:tcPr>
                  <w:tcW w:w="628" w:type="pct"/>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15</w:t>
                  </w:r>
                </w:p>
              </w:tc>
              <w:tc>
                <w:tcPr>
                  <w:tcW w:w="2892"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尺寸精度</w:t>
                  </w:r>
                </w:p>
              </w:tc>
              <w:tc>
                <w:tcPr>
                  <w:tcW w:w="407" w:type="pct"/>
                  <w:vAlign w:val="center"/>
                </w:tcPr>
                <w:p>
                  <w:pPr>
                    <w:widowControl/>
                    <w:jc w:val="center"/>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AOI</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eastAsia="zh-CN"/>
                      <w14:textFill>
                        <w14:solidFill>
                          <w14:schemeClr w14:val="tx1"/>
                        </w14:solidFill>
                      </w14:textFill>
                    </w:rPr>
                    <w:t>台</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18</w:t>
                  </w:r>
                </w:p>
              </w:tc>
              <w:tc>
                <w:tcPr>
                  <w:tcW w:w="628" w:type="pct"/>
                  <w:vMerge w:val="restar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16</w:t>
                  </w:r>
                </w:p>
              </w:tc>
              <w:tc>
                <w:tcPr>
                  <w:tcW w:w="2892"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二次检测仪</w:t>
                  </w:r>
                </w:p>
              </w:tc>
              <w:tc>
                <w:tcPr>
                  <w:tcW w:w="407" w:type="pct"/>
                  <w:vAlign w:val="center"/>
                </w:tcPr>
                <w:p>
                  <w:pPr>
                    <w:widowControl/>
                    <w:jc w:val="center"/>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t>/</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eastAsia="zh-CN"/>
                      <w14:textFill>
                        <w14:solidFill>
                          <w14:schemeClr w14:val="tx1"/>
                        </w14:solidFill>
                      </w14:textFill>
                    </w:rPr>
                    <w:t>台</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w:t>
                  </w:r>
                </w:p>
              </w:tc>
              <w:tc>
                <w:tcPr>
                  <w:tcW w:w="628" w:type="pct"/>
                  <w:vMerge w:val="continue"/>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17</w:t>
                  </w:r>
                </w:p>
              </w:tc>
              <w:tc>
                <w:tcPr>
                  <w:tcW w:w="2892"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拉力机</w:t>
                  </w:r>
                </w:p>
              </w:tc>
              <w:tc>
                <w:tcPr>
                  <w:tcW w:w="407" w:type="pct"/>
                  <w:vAlign w:val="center"/>
                </w:tcPr>
                <w:p>
                  <w:pPr>
                    <w:widowControl/>
                    <w:jc w:val="center"/>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t>/</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eastAsia="zh-CN"/>
                      <w14:textFill>
                        <w14:solidFill>
                          <w14:schemeClr w14:val="tx1"/>
                        </w14:solidFill>
                      </w14:textFill>
                    </w:rPr>
                    <w:t>台</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628" w:type="pct"/>
                  <w:vMerge w:val="continue"/>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18</w:t>
                  </w:r>
                </w:p>
              </w:tc>
              <w:tc>
                <w:tcPr>
                  <w:tcW w:w="2892" w:type="pct"/>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金相显微镜</w:t>
                  </w:r>
                </w:p>
              </w:tc>
              <w:tc>
                <w:tcPr>
                  <w:tcW w:w="407" w:type="pct"/>
                  <w:vAlign w:val="center"/>
                </w:tcPr>
                <w:p>
                  <w:pPr>
                    <w:widowControl/>
                    <w:jc w:val="center"/>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t>/</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eastAsia="zh-CN"/>
                      <w14:textFill>
                        <w14:solidFill>
                          <w14:schemeClr w14:val="tx1"/>
                        </w14:solidFill>
                      </w14:textFill>
                    </w:rPr>
                    <w:t>台</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w:t>
                  </w:r>
                </w:p>
              </w:tc>
              <w:tc>
                <w:tcPr>
                  <w:tcW w:w="628" w:type="pct"/>
                  <w:vMerge w:val="continue"/>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19</w:t>
                  </w:r>
                </w:p>
              </w:tc>
              <w:tc>
                <w:tcPr>
                  <w:tcW w:w="2892" w:type="pct"/>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电子显微镜</w:t>
                  </w:r>
                </w:p>
              </w:tc>
              <w:tc>
                <w:tcPr>
                  <w:tcW w:w="407" w:type="pct"/>
                  <w:vAlign w:val="center"/>
                </w:tcPr>
                <w:p>
                  <w:pPr>
                    <w:widowControl/>
                    <w:jc w:val="center"/>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t>/</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eastAsia="zh-CN"/>
                      <w14:textFill>
                        <w14:solidFill>
                          <w14:schemeClr w14:val="tx1"/>
                        </w14:solidFill>
                      </w14:textFill>
                    </w:rPr>
                    <w:t>台</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39</w:t>
                  </w:r>
                </w:p>
              </w:tc>
              <w:tc>
                <w:tcPr>
                  <w:tcW w:w="628" w:type="pct"/>
                  <w:vMerge w:val="continue"/>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20</w:t>
                  </w:r>
                </w:p>
              </w:tc>
              <w:tc>
                <w:tcPr>
                  <w:tcW w:w="2892"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除尘器</w:t>
                  </w:r>
                </w:p>
              </w:tc>
              <w:tc>
                <w:tcPr>
                  <w:tcW w:w="407" w:type="pct"/>
                  <w:vAlign w:val="center"/>
                </w:tcPr>
                <w:p>
                  <w:pPr>
                    <w:widowControl/>
                    <w:jc w:val="center"/>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w:t>
                  </w:r>
                </w:p>
              </w:tc>
              <w:tc>
                <w:tcPr>
                  <w:tcW w:w="407" w:type="pct"/>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宋体"/>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44"/>
                      <w:sz w:val="21"/>
                      <w:szCs w:val="21"/>
                      <w:lang w:eastAsia="zh-CN"/>
                      <w14:textFill>
                        <w14:solidFill>
                          <w14:schemeClr w14:val="tx1"/>
                        </w14:solidFill>
                      </w14:textFill>
                    </w:rPr>
                    <w:t>台</w:t>
                  </w:r>
                </w:p>
              </w:tc>
              <w:tc>
                <w:tcPr>
                  <w:tcW w:w="381"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12</w:t>
                  </w:r>
                </w:p>
              </w:tc>
              <w:tc>
                <w:tcPr>
                  <w:tcW w:w="628" w:type="pct"/>
                  <w:vMerge w:val="continue"/>
                  <w:vAlign w:val="center"/>
                </w:tcPr>
                <w:p>
                  <w:pPr>
                    <w:keepNext w:val="0"/>
                    <w:keepLines w:val="0"/>
                    <w:pageBreakBefore w:val="0"/>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ascii="Times New Roman" w:hAnsi="Times New Roman" w:eastAsia="宋体" w:cs="宋体"/>
                <w:b/>
                <w:bCs/>
                <w:color w:val="000000" w:themeColor="text1"/>
                <w:sz w:val="28"/>
                <w:szCs w:val="28"/>
                <w14:textFill>
                  <w14:solidFill>
                    <w14:schemeClr w14:val="tx1"/>
                  </w14:solidFill>
                </w14:textFill>
              </w:rPr>
            </w:pPr>
            <w:r>
              <w:rPr>
                <w:rFonts w:ascii="Times New Roman" w:hAnsi="Times New Roman" w:eastAsia="宋体" w:cs="宋体"/>
                <w:b/>
                <w:bCs/>
                <w:color w:val="000000" w:themeColor="text1"/>
                <w:sz w:val="28"/>
                <w:szCs w:val="28"/>
                <w14:textFill>
                  <w14:solidFill>
                    <w14:schemeClr w14:val="tx1"/>
                  </w14:solidFill>
                </w14:textFill>
              </w:rPr>
              <w:t>1.</w:t>
            </w:r>
            <w:r>
              <w:rPr>
                <w:rFonts w:hint="eastAsia" w:ascii="Times New Roman" w:hAnsi="Times New Roman" w:eastAsia="宋体" w:cs="宋体"/>
                <w:b/>
                <w:bCs/>
                <w:color w:val="000000" w:themeColor="text1"/>
                <w:sz w:val="28"/>
                <w:szCs w:val="28"/>
                <w:lang w:val="en-US" w:eastAsia="zh-CN"/>
                <w14:textFill>
                  <w14:solidFill>
                    <w14:schemeClr w14:val="tx1"/>
                  </w14:solidFill>
                </w14:textFill>
              </w:rPr>
              <w:t>8</w:t>
            </w:r>
            <w:r>
              <w:rPr>
                <w:rFonts w:ascii="Times New Roman" w:hAnsi="Times New Roman" w:eastAsia="宋体" w:cs="宋体"/>
                <w:b/>
                <w:bCs/>
                <w:color w:val="000000" w:themeColor="text1"/>
                <w:sz w:val="28"/>
                <w:szCs w:val="28"/>
                <w14:textFill>
                  <w14:solidFill>
                    <w14:schemeClr w14:val="tx1"/>
                  </w14:solidFill>
                </w14:textFill>
              </w:rPr>
              <w:t>公用工程</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ascii="Times New Roman" w:hAnsi="Times New Roman" w:eastAsia="宋体" w:cs="宋体"/>
                <w:b/>
                <w:bCs/>
                <w:color w:val="000000" w:themeColor="text1"/>
                <w:sz w:val="24"/>
                <w14:textFill>
                  <w14:solidFill>
                    <w14:schemeClr w14:val="tx1"/>
                  </w14:solidFill>
                </w14:textFill>
              </w:rPr>
            </w:pPr>
            <w:r>
              <w:rPr>
                <w:rFonts w:hint="eastAsia" w:ascii="Times New Roman" w:hAnsi="Times New Roman" w:eastAsia="宋体" w:cs="宋体"/>
                <w:b/>
                <w:bCs/>
                <w:color w:val="000000" w:themeColor="text1"/>
                <w:sz w:val="24"/>
                <w14:textFill>
                  <w14:solidFill>
                    <w14:schemeClr w14:val="tx1"/>
                  </w14:solidFill>
                </w14:textFill>
              </w:rPr>
              <w:t>1、</w:t>
            </w:r>
            <w:r>
              <w:rPr>
                <w:rFonts w:ascii="Times New Roman" w:hAnsi="Times New Roman" w:eastAsia="宋体" w:cs="宋体"/>
                <w:b/>
                <w:bCs/>
                <w:color w:val="000000" w:themeColor="text1"/>
                <w:sz w:val="24"/>
                <w14:textFill>
                  <w14:solidFill>
                    <w14:schemeClr w14:val="tx1"/>
                  </w14:solidFill>
                </w14:textFill>
              </w:rPr>
              <w:t>给水</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主要为职工生活用水</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所需用水由当地供水管网统一提供。</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ascii="Times New Roman" w:hAnsi="Times New Roman" w:eastAsia="宋体" w:cs="宋体"/>
                <w:b/>
                <w:bCs/>
                <w:color w:val="000000" w:themeColor="text1"/>
                <w:sz w:val="24"/>
                <w14:textFill>
                  <w14:solidFill>
                    <w14:schemeClr w14:val="tx1"/>
                  </w14:solidFill>
                </w14:textFill>
              </w:rPr>
            </w:pPr>
            <w:r>
              <w:rPr>
                <w:rFonts w:hint="eastAsia" w:ascii="Times New Roman" w:hAnsi="Times New Roman" w:eastAsia="宋体" w:cs="宋体"/>
                <w:b/>
                <w:bCs/>
                <w:color w:val="000000" w:themeColor="text1"/>
                <w:sz w:val="24"/>
                <w14:textFill>
                  <w14:solidFill>
                    <w14:schemeClr w14:val="tx1"/>
                  </w14:solidFill>
                </w14:textFill>
              </w:rPr>
              <w:t>2、</w:t>
            </w:r>
            <w:r>
              <w:rPr>
                <w:rFonts w:ascii="Times New Roman" w:hAnsi="Times New Roman" w:eastAsia="宋体" w:cs="宋体"/>
                <w:b/>
                <w:bCs/>
                <w:color w:val="000000" w:themeColor="text1"/>
                <w:sz w:val="24"/>
                <w14:textFill>
                  <w14:solidFill>
                    <w14:schemeClr w14:val="tx1"/>
                  </w14:solidFill>
                </w14:textFill>
              </w:rPr>
              <w:t>排水</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hint="eastAsia" w:ascii="Times New Roman" w:hAnsi="Times New Roman" w:eastAsia="宋体" w:cs="宋体"/>
                <w:color w:val="000000" w:themeColor="text1"/>
                <w:sz w:val="24"/>
                <w:lang w:eastAsia="zh-CN"/>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排水根据</w:t>
            </w:r>
            <w:r>
              <w:rPr>
                <w:rFonts w:ascii="Times New Roman" w:hAnsi="Times New Roman" w:eastAsia="宋体" w:cs="宋体"/>
                <w:color w:val="000000" w:themeColor="text1"/>
                <w:sz w:val="24"/>
                <w14:textFill>
                  <w14:solidFill>
                    <w14:schemeClr w14:val="tx1"/>
                  </w14:solidFill>
                </w14:textFill>
              </w:rPr>
              <w:t>“清污分流”、“雨污分流”的原则进行设计实施</w:t>
            </w:r>
            <w:r>
              <w:rPr>
                <w:rFonts w:hint="eastAsia" w:ascii="Times New Roman" w:hAnsi="Times New Roman" w:eastAsia="宋体" w:cs="宋体"/>
                <w:color w:val="000000" w:themeColor="text1"/>
                <w:sz w:val="24"/>
                <w:lang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生活污水经</w:t>
            </w:r>
            <w:r>
              <w:rPr>
                <w:rFonts w:hint="eastAsia" w:ascii="Times New Roman" w:hAnsi="Times New Roman" w:eastAsia="宋体" w:cs="宋体"/>
                <w:color w:val="000000" w:themeColor="text1"/>
                <w:sz w:val="24"/>
                <w:szCs w:val="24"/>
                <w:lang w:eastAsia="zh-CN"/>
                <w14:textFill>
                  <w14:solidFill>
                    <w14:schemeClr w14:val="tx1"/>
                  </w14:solidFill>
                </w14:textFill>
              </w:rPr>
              <w:t>浙江东尼电子股份有限公司厂区现有</w:t>
            </w:r>
            <w:r>
              <w:rPr>
                <w:rFonts w:hint="eastAsia" w:ascii="Times New Roman" w:hAnsi="Times New Roman" w:eastAsia="宋体" w:cs="宋体"/>
                <w:color w:val="000000" w:themeColor="text1"/>
                <w:sz w:val="24"/>
                <w:szCs w:val="24"/>
                <w14:textFill>
                  <w14:solidFill>
                    <w14:schemeClr w14:val="tx1"/>
                  </w14:solidFill>
                </w14:textFill>
              </w:rPr>
              <w:t>化粪池预处理达到《污水综合排放标准》（GB8978-1996）中的三级标准，其中氨氮和磷处理达到《工业企业废水氮、磷污染物间接排放标准》（DB33/887-2013）</w:t>
            </w:r>
            <w:r>
              <w:rPr>
                <w:rFonts w:hint="eastAsia" w:ascii="Times New Roman" w:hAnsi="Times New Roman" w:eastAsia="宋体" w:cs="宋体"/>
                <w:color w:val="000000" w:themeColor="text1"/>
                <w:sz w:val="24"/>
                <w:szCs w:val="24"/>
                <w:lang w:eastAsia="zh-CN"/>
                <w14:textFill>
                  <w14:solidFill>
                    <w14:schemeClr w14:val="tx1"/>
                  </w14:solidFill>
                </w14:textFill>
              </w:rPr>
              <w:t>单独纳管至</w:t>
            </w:r>
            <w:r>
              <w:rPr>
                <w:rFonts w:hint="eastAsia" w:ascii="Times New Roman" w:hAnsi="Times New Roman" w:eastAsia="宋体" w:cs="宋体"/>
                <w:color w:val="000000" w:themeColor="text1"/>
                <w:sz w:val="24"/>
                <w:szCs w:val="24"/>
                <w14:textFill>
                  <w14:solidFill>
                    <w14:schemeClr w14:val="tx1"/>
                  </w14:solidFill>
                </w14:textFill>
              </w:rPr>
              <w:t>浙江湖州金洁水务股份有限公司处理达</w:t>
            </w:r>
            <w:r>
              <w:rPr>
                <w:rFonts w:hint="eastAsia" w:ascii="Times New Roman" w:hAnsi="Times New Roman" w:eastAsia="宋体" w:cs="宋体"/>
                <w:color w:val="000000" w:themeColor="text1"/>
                <w:sz w:val="24"/>
                <w:szCs w:val="24"/>
                <w:lang w:eastAsia="zh-CN"/>
                <w14:textFill>
                  <w14:solidFill>
                    <w14:schemeClr w14:val="tx1"/>
                  </w14:solidFill>
                </w14:textFill>
              </w:rPr>
              <w:t>到</w:t>
            </w:r>
            <w:r>
              <w:rPr>
                <w:rFonts w:hint="eastAsia" w:ascii="Times New Roman" w:hAnsi="Times New Roman" w:eastAsia="宋体" w:cs="宋体"/>
                <w:color w:val="000000" w:themeColor="text1"/>
                <w:sz w:val="24"/>
                <w:szCs w:val="24"/>
                <w14:textFill>
                  <w14:solidFill>
                    <w14:schemeClr w14:val="tx1"/>
                  </w14:solidFill>
                </w14:textFill>
              </w:rPr>
              <w:t>《城镇污水处理厂污染物排放标准》（GB18918-2002）一级A标准后排放至</w:t>
            </w:r>
            <w:r>
              <w:rPr>
                <w:rFonts w:hint="eastAsia" w:ascii="Times New Roman" w:hAnsi="Times New Roman" w:eastAsia="宋体" w:cs="宋体"/>
                <w:color w:val="000000" w:themeColor="text1"/>
                <w:kern w:val="0"/>
                <w:sz w:val="24"/>
                <w:szCs w:val="24"/>
                <w14:textFill>
                  <w14:solidFill>
                    <w14:schemeClr w14:val="tx1"/>
                  </w14:solidFill>
                </w14:textFill>
              </w:rPr>
              <w:t>頔塘</w:t>
            </w:r>
            <w:r>
              <w:rPr>
                <w:rFonts w:hint="eastAsia" w:ascii="Times New Roman" w:hAnsi="Times New Roman" w:eastAsia="宋体" w:cs="宋体"/>
                <w:color w:val="000000" w:themeColor="text1"/>
                <w:sz w:val="24"/>
                <w:szCs w:val="24"/>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生产废水</w:t>
            </w:r>
            <w:r>
              <w:rPr>
                <w:rFonts w:hint="eastAsia" w:cs="宋体"/>
                <w:color w:val="000000" w:themeColor="text1"/>
                <w:sz w:val="24"/>
                <w:lang w:eastAsia="zh-CN"/>
                <w14:textFill>
                  <w14:solidFill>
                    <w14:schemeClr w14:val="tx1"/>
                  </w14:solidFill>
                </w14:textFill>
              </w:rPr>
              <w:t>经</w:t>
            </w:r>
            <w:r>
              <w:rPr>
                <w:rFonts w:hint="eastAsia" w:ascii="Times New Roman" w:hAnsi="Times New Roman" w:eastAsia="宋体" w:cs="宋体"/>
                <w:color w:val="000000" w:themeColor="text1"/>
                <w:sz w:val="24"/>
                <w:lang w:eastAsia="zh-CN"/>
                <w14:textFill>
                  <w14:solidFill>
                    <w14:schemeClr w14:val="tx1"/>
                  </w14:solidFill>
                </w14:textFill>
              </w:rPr>
              <w:t>新建污水站</w:t>
            </w:r>
            <w:r>
              <w:rPr>
                <w:rFonts w:hint="eastAsia" w:ascii="Times New Roman" w:hAnsi="Times New Roman" w:eastAsia="宋体" w:cs="宋体"/>
                <w:color w:val="000000" w:themeColor="text1"/>
                <w:sz w:val="24"/>
                <w14:textFill>
                  <w14:solidFill>
                    <w14:schemeClr w14:val="tx1"/>
                  </w14:solidFill>
                </w14:textFill>
              </w:rPr>
              <w:t>处理</w:t>
            </w:r>
            <w:r>
              <w:rPr>
                <w:rFonts w:hint="eastAsia" w:ascii="Times New Roman" w:hAnsi="Times New Roman" w:eastAsia="宋体" w:cs="宋体"/>
                <w:color w:val="000000" w:themeColor="text1"/>
                <w:sz w:val="24"/>
                <w:lang w:eastAsia="zh-CN"/>
                <w14:textFill>
                  <w14:solidFill>
                    <w14:schemeClr w14:val="tx1"/>
                  </w14:solidFill>
                </w14:textFill>
              </w:rPr>
              <w:t>后，</w:t>
            </w:r>
            <w:r>
              <w:rPr>
                <w:rFonts w:ascii="Times New Roman" w:hAnsi="Times New Roman" w:eastAsia="宋体" w:cs="宋体"/>
                <w:color w:val="000000" w:themeColor="text1"/>
                <w:sz w:val="24"/>
                <w14:textFill>
                  <w14:solidFill>
                    <w14:schemeClr w14:val="tx1"/>
                  </w14:solidFill>
                </w14:textFill>
              </w:rPr>
              <w:t>达到《</w:t>
            </w:r>
            <w:r>
              <w:rPr>
                <w:rFonts w:hint="eastAsia" w:ascii="Times New Roman" w:hAnsi="Times New Roman" w:eastAsia="宋体" w:cs="宋体"/>
                <w:color w:val="000000" w:themeColor="text1"/>
                <w:sz w:val="24"/>
                <w:lang w:eastAsia="zh-CN"/>
                <w14:textFill>
                  <w14:solidFill>
                    <w14:schemeClr w14:val="tx1"/>
                  </w14:solidFill>
                </w14:textFill>
              </w:rPr>
              <w:t>电镀污染物</w:t>
            </w:r>
            <w:r>
              <w:rPr>
                <w:rFonts w:ascii="Times New Roman" w:hAnsi="Times New Roman" w:eastAsia="宋体" w:cs="宋体"/>
                <w:color w:val="000000" w:themeColor="text1"/>
                <w:sz w:val="24"/>
                <w14:textFill>
                  <w14:solidFill>
                    <w14:schemeClr w14:val="tx1"/>
                  </w14:solidFill>
                </w14:textFill>
              </w:rPr>
              <w:t>排放标准》（GB</w:t>
            </w:r>
            <w:r>
              <w:rPr>
                <w:rFonts w:hint="eastAsia" w:ascii="Times New Roman" w:hAnsi="Times New Roman" w:eastAsia="宋体" w:cs="宋体"/>
                <w:color w:val="000000" w:themeColor="text1"/>
                <w:sz w:val="24"/>
                <w:lang w:val="en-US" w:eastAsia="zh-CN"/>
                <w14:textFill>
                  <w14:solidFill>
                    <w14:schemeClr w14:val="tx1"/>
                  </w14:solidFill>
                </w14:textFill>
              </w:rPr>
              <w:t>21900</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2008</w:t>
            </w:r>
            <w:r>
              <w:rPr>
                <w:rFonts w:ascii="Times New Roman" w:hAnsi="Times New Roman" w:eastAsia="宋体" w:cs="宋体"/>
                <w:color w:val="000000" w:themeColor="text1"/>
                <w:sz w:val="24"/>
                <w14:textFill>
                  <w14:solidFill>
                    <w14:schemeClr w14:val="tx1"/>
                  </w14:solidFill>
                </w14:textFill>
              </w:rPr>
              <w:t>）中的</w:t>
            </w:r>
            <w:r>
              <w:rPr>
                <w:rFonts w:hint="eastAsia" w:ascii="Times New Roman" w:hAnsi="Times New Roman" w:eastAsia="宋体" w:cs="宋体"/>
                <w:color w:val="000000" w:themeColor="text1"/>
                <w:sz w:val="24"/>
                <w:lang w:eastAsia="zh-CN"/>
                <w14:textFill>
                  <w14:solidFill>
                    <w14:schemeClr w14:val="tx1"/>
                  </w14:solidFill>
                </w14:textFill>
              </w:rPr>
              <w:t>表</w:t>
            </w:r>
            <w:r>
              <w:rPr>
                <w:rFonts w:hint="eastAsia" w:ascii="Times New Roman" w:hAnsi="Times New Roman" w:eastAsia="宋体" w:cs="宋体"/>
                <w:color w:val="000000" w:themeColor="text1"/>
                <w:sz w:val="24"/>
                <w:lang w:val="en-US" w:eastAsia="zh-CN"/>
                <w14:textFill>
                  <w14:solidFill>
                    <w14:schemeClr w14:val="tx1"/>
                  </w14:solidFill>
                </w14:textFill>
              </w:rPr>
              <w:t>2的排放限值</w:t>
            </w:r>
            <w:r>
              <w:rPr>
                <w:rFonts w:hint="eastAsia" w:ascii="Times New Roman" w:hAnsi="Times New Roman" w:eastAsia="宋体" w:cs="宋体"/>
                <w:color w:val="000000" w:themeColor="text1"/>
                <w:sz w:val="24"/>
                <w:lang w:eastAsia="zh-CN"/>
                <w14:textFill>
                  <w14:solidFill>
                    <w14:schemeClr w14:val="tx1"/>
                  </w14:solidFill>
                </w14:textFill>
              </w:rPr>
              <w:t>（企业现有项目涉及电镀项目，根据</w:t>
            </w:r>
            <w:r>
              <w:rPr>
                <w:rFonts w:hint="eastAsia" w:cs="宋体"/>
                <w:color w:val="000000" w:themeColor="text1"/>
                <w:sz w:val="24"/>
                <w:lang w:eastAsia="zh-CN"/>
                <w14:textFill>
                  <w14:solidFill>
                    <w14:schemeClr w14:val="tx1"/>
                  </w14:solidFill>
                </w14:textFill>
              </w:rPr>
              <w:t>相关</w:t>
            </w:r>
            <w:r>
              <w:rPr>
                <w:rFonts w:hint="eastAsia" w:ascii="Times New Roman" w:hAnsi="Times New Roman" w:eastAsia="宋体" w:cs="宋体"/>
                <w:color w:val="000000" w:themeColor="text1"/>
                <w:sz w:val="24"/>
                <w:lang w:eastAsia="zh-CN"/>
                <w14:textFill>
                  <w14:solidFill>
                    <w14:schemeClr w14:val="tx1"/>
                  </w14:solidFill>
                </w14:textFill>
              </w:rPr>
              <w:t>要求生产废水执行</w:t>
            </w:r>
            <w:r>
              <w:rPr>
                <w:rFonts w:hint="eastAsia"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eastAsia="zh-CN"/>
                <w14:textFill>
                  <w14:solidFill>
                    <w14:schemeClr w14:val="tx1"/>
                  </w14:solidFill>
                </w14:textFill>
              </w:rPr>
              <w:t>电镀污染物</w:t>
            </w:r>
            <w:r>
              <w:rPr>
                <w:rFonts w:hint="eastAsia" w:ascii="Times New Roman" w:hAnsi="Times New Roman" w:eastAsia="宋体" w:cs="宋体"/>
                <w:color w:val="000000" w:themeColor="text1"/>
                <w:sz w:val="24"/>
                <w14:textFill>
                  <w14:solidFill>
                    <w14:schemeClr w14:val="tx1"/>
                  </w14:solidFill>
                </w14:textFill>
              </w:rPr>
              <w:t>排放标准》（GB</w:t>
            </w:r>
            <w:r>
              <w:rPr>
                <w:rFonts w:hint="eastAsia" w:ascii="Times New Roman" w:hAnsi="Times New Roman" w:eastAsia="宋体" w:cs="宋体"/>
                <w:color w:val="000000" w:themeColor="text1"/>
                <w:sz w:val="24"/>
                <w:lang w:val="en-US" w:eastAsia="zh-CN"/>
                <w14:textFill>
                  <w14:solidFill>
                    <w14:schemeClr w14:val="tx1"/>
                  </w14:solidFill>
                </w14:textFill>
              </w:rPr>
              <w:t>21900</w:t>
            </w:r>
            <w:r>
              <w:rPr>
                <w:rFonts w:hint="eastAsia"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2008</w:t>
            </w:r>
            <w:r>
              <w:rPr>
                <w:rFonts w:hint="eastAsia"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eastAsia="zh-CN"/>
                <w14:textFill>
                  <w14:solidFill>
                    <w14:schemeClr w14:val="tx1"/>
                  </w14:solidFill>
                </w14:textFill>
              </w:rPr>
              <w:t>通过生产废水总排放口</w:t>
            </w:r>
            <w:r>
              <w:rPr>
                <w:rFonts w:ascii="Times New Roman" w:hAnsi="Times New Roman" w:eastAsia="宋体" w:cs="宋体"/>
                <w:color w:val="000000" w:themeColor="text1"/>
                <w:sz w:val="24"/>
                <w14:textFill>
                  <w14:solidFill>
                    <w14:schemeClr w14:val="tx1"/>
                  </w14:solidFill>
                </w14:textFill>
              </w:rPr>
              <w:t>接入市政污水管网送至</w:t>
            </w:r>
            <w:r>
              <w:rPr>
                <w:rFonts w:hint="eastAsia" w:ascii="Times New Roman" w:hAnsi="Times New Roman" w:eastAsia="宋体" w:cs="宋体"/>
                <w:color w:val="000000" w:themeColor="text1"/>
                <w:sz w:val="24"/>
                <w14:textFill>
                  <w14:solidFill>
                    <w14:schemeClr w14:val="tx1"/>
                  </w14:solidFill>
                </w14:textFill>
              </w:rPr>
              <w:t>浙江湖州金洁水务股份有限公司</w:t>
            </w:r>
            <w:r>
              <w:rPr>
                <w:rFonts w:ascii="Times New Roman" w:hAnsi="Times New Roman" w:eastAsia="宋体" w:cs="宋体"/>
                <w:color w:val="000000" w:themeColor="text1"/>
                <w:sz w:val="24"/>
                <w14:textFill>
                  <w14:solidFill>
                    <w14:schemeClr w14:val="tx1"/>
                  </w14:solidFill>
                </w14:textFill>
              </w:rPr>
              <w:t>处理达</w:t>
            </w:r>
            <w:r>
              <w:rPr>
                <w:rFonts w:hint="eastAsia" w:ascii="Times New Roman" w:hAnsi="Times New Roman" w:eastAsia="宋体" w:cs="宋体"/>
                <w:color w:val="000000" w:themeColor="text1"/>
                <w:sz w:val="24"/>
                <w14:textFill>
                  <w14:solidFill>
                    <w14:schemeClr w14:val="tx1"/>
                  </w14:solidFill>
                </w14:textFill>
              </w:rPr>
              <w:t>到</w:t>
            </w:r>
            <w:r>
              <w:rPr>
                <w:rFonts w:ascii="Times New Roman" w:hAnsi="Times New Roman" w:eastAsia="宋体" w:cs="宋体"/>
                <w:color w:val="000000" w:themeColor="text1"/>
                <w:sz w:val="24"/>
                <w14:textFill>
                  <w14:solidFill>
                    <w14:schemeClr w14:val="tx1"/>
                  </w14:solidFill>
                </w14:textFill>
              </w:rPr>
              <w:t>《城镇污水处理厂污染物排放标准》（GB18918-2002）一级A标准后排放至</w:t>
            </w:r>
            <w:r>
              <w:rPr>
                <w:rFonts w:hint="eastAsia" w:ascii="Times New Roman" w:hAnsi="Times New Roman" w:eastAsia="宋体" w:cs="宋体"/>
                <w:color w:val="000000" w:themeColor="text1"/>
                <w:kern w:val="0"/>
                <w:sz w:val="24"/>
                <w14:textFill>
                  <w14:solidFill>
                    <w14:schemeClr w14:val="tx1"/>
                  </w14:solidFill>
                </w14:textFill>
              </w:rPr>
              <w:t>頔塘</w:t>
            </w:r>
            <w:r>
              <w:rPr>
                <w:rFonts w:ascii="Times New Roman" w:hAnsi="Times New Roman" w:eastAsia="宋体" w:cs="宋体"/>
                <w:color w:val="000000" w:themeColor="text1"/>
                <w:sz w:val="24"/>
                <w14:textFill>
                  <w14:solidFill>
                    <w14:schemeClr w14:val="tx1"/>
                  </w14:solidFill>
                </w14:textFill>
              </w:rPr>
              <w:t>。</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ascii="Times New Roman" w:hAnsi="Times New Roman" w:eastAsia="宋体" w:cs="宋体"/>
                <w:b/>
                <w:bCs/>
                <w:color w:val="000000" w:themeColor="text1"/>
                <w:sz w:val="24"/>
                <w14:textFill>
                  <w14:solidFill>
                    <w14:schemeClr w14:val="tx1"/>
                  </w14:solidFill>
                </w14:textFill>
              </w:rPr>
            </w:pPr>
            <w:r>
              <w:rPr>
                <w:rFonts w:hint="eastAsia" w:ascii="Times New Roman" w:hAnsi="Times New Roman" w:eastAsia="宋体" w:cs="宋体"/>
                <w:b/>
                <w:bCs/>
                <w:color w:val="000000" w:themeColor="text1"/>
                <w:sz w:val="24"/>
                <w14:textFill>
                  <w14:solidFill>
                    <w14:schemeClr w14:val="tx1"/>
                  </w14:solidFill>
                </w14:textFill>
              </w:rPr>
              <w:t>3、</w:t>
            </w:r>
            <w:r>
              <w:rPr>
                <w:rFonts w:ascii="Times New Roman" w:hAnsi="Times New Roman" w:eastAsia="宋体" w:cs="宋体"/>
                <w:b/>
                <w:bCs/>
                <w:color w:val="000000" w:themeColor="text1"/>
                <w:sz w:val="24"/>
                <w14:textFill>
                  <w14:solidFill>
                    <w14:schemeClr w14:val="tx1"/>
                  </w14:solidFill>
                </w14:textFill>
              </w:rPr>
              <w:t>供电：</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项目供电由当地变电所供电。</w:t>
            </w:r>
          </w:p>
          <w:p>
            <w:pPr>
              <w:keepNext w:val="0"/>
              <w:keepLines w:val="0"/>
              <w:pageBreakBefore w:val="0"/>
              <w:kinsoku/>
              <w:overflowPunct/>
              <w:topLinePunct w:val="0"/>
              <w:autoSpaceDE/>
              <w:autoSpaceDN/>
              <w:bidi w:val="0"/>
              <w:spacing w:line="440" w:lineRule="exact"/>
              <w:ind w:left="0" w:leftChars="0"/>
              <w:textAlignment w:val="auto"/>
              <w:rPr>
                <w:rFonts w:ascii="Times New Roman" w:hAnsi="Times New Roman" w:eastAsia="宋体" w:cs="宋体"/>
                <w:b/>
                <w:bCs/>
                <w:color w:val="000000" w:themeColor="text1"/>
                <w:sz w:val="28"/>
                <w:szCs w:val="28"/>
                <w14:textFill>
                  <w14:solidFill>
                    <w14:schemeClr w14:val="tx1"/>
                  </w14:solidFill>
                </w14:textFill>
              </w:rPr>
            </w:pPr>
            <w:r>
              <w:rPr>
                <w:rFonts w:ascii="Times New Roman" w:hAnsi="Times New Roman" w:eastAsia="宋体" w:cs="宋体"/>
                <w:b/>
                <w:bCs/>
                <w:color w:val="000000" w:themeColor="text1"/>
                <w:sz w:val="28"/>
                <w:szCs w:val="28"/>
                <w14:textFill>
                  <w14:solidFill>
                    <w14:schemeClr w14:val="tx1"/>
                  </w14:solidFill>
                </w14:textFill>
              </w:rPr>
              <w:t>1.</w:t>
            </w:r>
            <w:r>
              <w:rPr>
                <w:rFonts w:hint="eastAsia" w:ascii="Times New Roman" w:hAnsi="Times New Roman" w:eastAsia="宋体" w:cs="宋体"/>
                <w:b/>
                <w:bCs/>
                <w:color w:val="000000" w:themeColor="text1"/>
                <w:sz w:val="28"/>
                <w:szCs w:val="28"/>
                <w:lang w:val="en-US" w:eastAsia="zh-CN"/>
                <w14:textFill>
                  <w14:solidFill>
                    <w14:schemeClr w14:val="tx1"/>
                  </w14:solidFill>
                </w14:textFill>
              </w:rPr>
              <w:t>9</w:t>
            </w:r>
            <w:r>
              <w:rPr>
                <w:rFonts w:ascii="Times New Roman" w:hAnsi="Times New Roman" w:eastAsia="宋体" w:cs="宋体"/>
                <w:b/>
                <w:bCs/>
                <w:color w:val="000000" w:themeColor="text1"/>
                <w:sz w:val="28"/>
                <w:szCs w:val="28"/>
                <w14:textFill>
                  <w14:solidFill>
                    <w14:schemeClr w14:val="tx1"/>
                  </w14:solidFill>
                </w14:textFill>
              </w:rPr>
              <w:t>生产组织安排及劳动定员</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hint="eastAsia" w:ascii="Times New Roman" w:hAnsi="Times New Roman" w:eastAsia="宋体" w:cs="宋体"/>
                <w:color w:val="000000" w:themeColor="text1"/>
                <w:sz w:val="24"/>
                <w:lang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本项目拟新增职工</w:t>
            </w:r>
            <w:r>
              <w:rPr>
                <w:rFonts w:hint="eastAsia" w:ascii="Times New Roman" w:hAnsi="Times New Roman" w:eastAsia="宋体" w:cs="宋体"/>
                <w:color w:val="000000" w:themeColor="text1"/>
                <w:sz w:val="24"/>
                <w:lang w:val="en-US" w:eastAsia="zh-CN"/>
                <w14:textFill>
                  <w14:solidFill>
                    <w14:schemeClr w14:val="tx1"/>
                  </w14:solidFill>
                </w14:textFill>
              </w:rPr>
              <w:t>20人，</w:t>
            </w:r>
            <w:r>
              <w:rPr>
                <w:rFonts w:hint="eastAsia" w:cs="宋体"/>
                <w:color w:val="000000" w:themeColor="text1"/>
                <w:sz w:val="24"/>
                <w:lang w:val="en-US" w:eastAsia="zh-CN"/>
                <w14:textFill>
                  <w14:solidFill>
                    <w14:schemeClr w14:val="tx1"/>
                  </w14:solidFill>
                </w14:textFill>
              </w:rPr>
              <w:t>生产班制为昼间</w:t>
            </w:r>
            <w:r>
              <w:rPr>
                <w:rFonts w:hint="eastAsia" w:ascii="Times New Roman" w:hAnsi="Times New Roman" w:eastAsia="宋体" w:cs="宋体"/>
                <w:color w:val="000000" w:themeColor="text1"/>
                <w:sz w:val="24"/>
                <w:lang w:val="en-US" w:eastAsia="zh-CN"/>
                <w14:textFill>
                  <w14:solidFill>
                    <w14:schemeClr w14:val="tx1"/>
                  </w14:solidFill>
                </w14:textFill>
              </w:rPr>
              <w:t>1班制，</w:t>
            </w:r>
            <w:r>
              <w:rPr>
                <w:rFonts w:hint="eastAsia" w:ascii="Times New Roman" w:hAnsi="Times New Roman" w:eastAsia="宋体" w:cs="宋体"/>
                <w:color w:val="000000" w:themeColor="text1"/>
                <w:sz w:val="24"/>
                <w14:textFill>
                  <w14:solidFill>
                    <w14:schemeClr w14:val="tx1"/>
                  </w14:solidFill>
                </w14:textFill>
              </w:rPr>
              <w:t>每</w:t>
            </w:r>
            <w:r>
              <w:rPr>
                <w:rFonts w:hint="eastAsia" w:ascii="Times New Roman" w:hAnsi="Times New Roman" w:eastAsia="宋体" w:cs="宋体"/>
                <w:color w:val="000000" w:themeColor="text1"/>
                <w:sz w:val="24"/>
                <w:lang w:eastAsia="zh-CN"/>
                <w14:textFill>
                  <w14:solidFill>
                    <w14:schemeClr w14:val="tx1"/>
                  </w14:solidFill>
                </w14:textFill>
              </w:rPr>
              <w:t>班</w:t>
            </w:r>
            <w:r>
              <w:rPr>
                <w:rFonts w:hint="eastAsia" w:ascii="Times New Roman" w:hAnsi="Times New Roman" w:eastAsia="宋体" w:cs="宋体"/>
                <w:color w:val="000000" w:themeColor="text1"/>
                <w:sz w:val="24"/>
                <w14:textFill>
                  <w14:solidFill>
                    <w14:schemeClr w14:val="tx1"/>
                  </w14:solidFill>
                </w14:textFill>
              </w:rPr>
              <w:t>工作</w:t>
            </w:r>
            <w:r>
              <w:rPr>
                <w:rFonts w:hint="eastAsia" w:ascii="Times New Roman" w:hAnsi="Times New Roman" w:eastAsia="宋体" w:cs="宋体"/>
                <w:color w:val="000000" w:themeColor="text1"/>
                <w:sz w:val="24"/>
                <w:lang w:val="en-US" w:eastAsia="zh-CN"/>
                <w14:textFill>
                  <w14:solidFill>
                    <w14:schemeClr w14:val="tx1"/>
                  </w14:solidFill>
                </w14:textFill>
              </w:rPr>
              <w:t>8</w:t>
            </w:r>
            <w:r>
              <w:rPr>
                <w:rFonts w:hint="eastAsia" w:ascii="Times New Roman" w:hAnsi="Times New Roman" w:eastAsia="宋体" w:cs="宋体"/>
                <w:color w:val="000000" w:themeColor="text1"/>
                <w:sz w:val="24"/>
                <w14:textFill>
                  <w14:solidFill>
                    <w14:schemeClr w14:val="tx1"/>
                  </w14:solidFill>
                </w14:textFill>
              </w:rPr>
              <w:t>小时</w:t>
            </w:r>
            <w:r>
              <w:rPr>
                <w:rFonts w:ascii="Times New Roman" w:hAnsi="Times New Roman" w:eastAsia="宋体" w:cs="宋体"/>
                <w:color w:val="000000" w:themeColor="text1"/>
                <w:sz w:val="24"/>
                <w14:textFill>
                  <w14:solidFill>
                    <w14:schemeClr w14:val="tx1"/>
                  </w14:solidFill>
                </w14:textFill>
              </w:rPr>
              <w:t>，年工作日约</w:t>
            </w:r>
            <w:r>
              <w:rPr>
                <w:rFonts w:hint="eastAsia" w:ascii="Times New Roman" w:hAnsi="Times New Roman" w:eastAsia="宋体" w:cs="宋体"/>
                <w:color w:val="000000" w:themeColor="text1"/>
                <w:sz w:val="24"/>
                <w:lang w:val="en-US" w:eastAsia="zh-CN"/>
                <w14:textFill>
                  <w14:solidFill>
                    <w14:schemeClr w14:val="tx1"/>
                  </w14:solidFill>
                </w14:textFill>
              </w:rPr>
              <w:t>300</w:t>
            </w:r>
            <w:r>
              <w:rPr>
                <w:rFonts w:ascii="Times New Roman" w:hAnsi="Times New Roman" w:eastAsia="宋体" w:cs="宋体"/>
                <w:color w:val="000000" w:themeColor="text1"/>
                <w:sz w:val="24"/>
                <w14:textFill>
                  <w14:solidFill>
                    <w14:schemeClr w14:val="tx1"/>
                  </w14:solidFill>
                </w14:textFill>
              </w:rPr>
              <w:t>天，年工作时间为</w:t>
            </w:r>
            <w:r>
              <w:rPr>
                <w:rFonts w:hint="eastAsia" w:ascii="Times New Roman" w:hAnsi="Times New Roman" w:eastAsia="宋体" w:cs="宋体"/>
                <w:color w:val="000000" w:themeColor="text1"/>
                <w:sz w:val="24"/>
                <w:lang w:val="en-US" w:eastAsia="zh-CN"/>
                <w14:textFill>
                  <w14:solidFill>
                    <w14:schemeClr w14:val="tx1"/>
                  </w14:solidFill>
                </w14:textFill>
              </w:rPr>
              <w:t>2400</w:t>
            </w:r>
            <w:r>
              <w:rPr>
                <w:rFonts w:ascii="Times New Roman" w:hAnsi="Times New Roman" w:eastAsia="宋体" w:cs="宋体"/>
                <w:color w:val="000000" w:themeColor="text1"/>
                <w:sz w:val="24"/>
                <w14:textFill>
                  <w14:solidFill>
                    <w14:schemeClr w14:val="tx1"/>
                  </w14:solidFill>
                </w14:textFill>
              </w:rPr>
              <w:t>小时</w:t>
            </w:r>
            <w:r>
              <w:rPr>
                <w:rFonts w:hint="eastAsia" w:ascii="Times New Roman" w:hAnsi="Times New Roman" w:eastAsia="宋体" w:cs="宋体"/>
                <w:color w:val="000000" w:themeColor="text1"/>
                <w:sz w:val="24"/>
                <w:lang w:eastAsia="zh-CN"/>
                <w14:textFill>
                  <w14:solidFill>
                    <w14:schemeClr w14:val="tx1"/>
                  </w14:solidFill>
                </w14:textFill>
              </w:rPr>
              <w:t>；不</w:t>
            </w:r>
            <w:r>
              <w:rPr>
                <w:rFonts w:hint="eastAsia" w:ascii="Times New Roman" w:hAnsi="Times New Roman" w:eastAsia="宋体" w:cs="宋体"/>
                <w:color w:val="000000" w:themeColor="text1"/>
                <w:sz w:val="24"/>
                <w:szCs w:val="24"/>
                <w:lang w:eastAsia="zh-CN"/>
                <w14:textFill>
                  <w14:solidFill>
                    <w14:schemeClr w14:val="tx1"/>
                  </w14:solidFill>
                </w14:textFill>
              </w:rPr>
              <w:t>设职工宿舍</w:t>
            </w:r>
            <w:r>
              <w:rPr>
                <w:rFonts w:hint="eastAsia" w:ascii="Times New Roman" w:hAnsi="Times New Roman" w:eastAsia="宋体"/>
                <w:color w:val="000000" w:themeColor="text1"/>
                <w:sz w:val="24"/>
                <w:szCs w:val="24"/>
                <w:lang w:eastAsia="zh-CN"/>
                <w14:textFill>
                  <w14:solidFill>
                    <w14:schemeClr w14:val="tx1"/>
                  </w14:solidFill>
                </w14:textFill>
              </w:rPr>
              <w:t>楼、食堂</w:t>
            </w:r>
            <w:r>
              <w:rPr>
                <w:rFonts w:hint="eastAsia" w:ascii="Times New Roman" w:hAnsi="Times New Roman" w:eastAsia="宋体" w:cs="宋体"/>
                <w:color w:val="000000" w:themeColor="text1"/>
                <w:sz w:val="24"/>
                <w:szCs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1" w:type="dxa"/>
            <w:gridSpan w:val="9"/>
            <w:tcBorders>
              <w:top w:val="single" w:color="auto" w:sz="6" w:space="0"/>
              <w:bottom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与本项目有关的原有污染情况及主要环境问题：</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浙江东尼电子股份有限公司成立于2008年，原名湖州东尼电子有限公司，2015年9月28日整体变更为股份公司。现共有2个厂区分别位于湖州市吴兴区织里镇利济东路555号和利济路以南、东尼路以东。企业项目审批及验收情况汇总见下表。</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表1-11项目审批及验收情况汇总</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122"/>
              <w:gridCol w:w="2114"/>
              <w:gridCol w:w="1412"/>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项目</w:t>
                  </w:r>
                  <w:r>
                    <w:rPr>
                      <w:rFonts w:hint="eastAsia" w:ascii="Times New Roman" w:hAnsi="Times New Roman" w:eastAsia="宋体" w:cs="宋体"/>
                      <w:b/>
                      <w:bCs/>
                      <w:color w:val="000000" w:themeColor="text1"/>
                      <w:sz w:val="21"/>
                      <w:szCs w:val="21"/>
                      <w14:textFill>
                        <w14:solidFill>
                          <w14:schemeClr w14:val="tx1"/>
                        </w14:solidFill>
                      </w14:textFill>
                    </w:rPr>
                    <w:t>名称</w:t>
                  </w:r>
                </w:p>
              </w:tc>
              <w:tc>
                <w:tcPr>
                  <w:tcW w:w="11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审批文号</w:t>
                  </w:r>
                </w:p>
              </w:tc>
              <w:tc>
                <w:tcPr>
                  <w:tcW w:w="7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验收文号</w:t>
                  </w: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目前情况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年产50吨超细电子绝缘复膜线材项目</w:t>
                  </w:r>
                </w:p>
              </w:tc>
              <w:tc>
                <w:tcPr>
                  <w:tcW w:w="119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湖环建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[2008]16号</w:t>
                  </w:r>
                </w:p>
              </w:tc>
              <w:tc>
                <w:tcPr>
                  <w:tcW w:w="79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织环管验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[2014]17 号</w:t>
                  </w:r>
                </w:p>
              </w:tc>
              <w:tc>
                <w:tcPr>
                  <w:tcW w:w="82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项目</w:t>
                  </w:r>
                  <w:r>
                    <w:rPr>
                      <w:rFonts w:hint="eastAsia" w:cs="宋体"/>
                      <w:color w:val="000000" w:themeColor="text1"/>
                      <w:kern w:val="2"/>
                      <w:sz w:val="21"/>
                      <w:szCs w:val="21"/>
                      <w:lang w:val="en-US" w:eastAsia="zh-CN" w:bidi="ar-SA"/>
                      <w14:textFill>
                        <w14:solidFill>
                          <w14:schemeClr w14:val="tx1"/>
                        </w14:solidFill>
                      </w14:textFill>
                    </w:rPr>
                    <w:t>已停产，今后不再实施</w:t>
                  </w: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，无污染物排放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年产50吨超细电子绝缘复膜线材项目补充评价说明</w:t>
                  </w:r>
                </w:p>
              </w:tc>
              <w:tc>
                <w:tcPr>
                  <w:tcW w:w="119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7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82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年产370吨精密铜线及铜合金导线生产线项目</w:t>
                  </w:r>
                </w:p>
              </w:tc>
              <w:tc>
                <w:tcPr>
                  <w:tcW w:w="119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吴环建管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[2009]117 号</w:t>
                  </w:r>
                </w:p>
              </w:tc>
              <w:tc>
                <w:tcPr>
                  <w:tcW w:w="79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织环管验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[2014]18 号</w:t>
                  </w:r>
                </w:p>
              </w:tc>
              <w:tc>
                <w:tcPr>
                  <w:tcW w:w="82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年产370吨精密铜线及铜合金导线生产线项目补充评价说明</w:t>
                  </w:r>
                </w:p>
              </w:tc>
              <w:tc>
                <w:tcPr>
                  <w:tcW w:w="1195" w:type="pct"/>
                  <w:vMerge w:val="continue"/>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7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82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新建超微细合金导体生产线项目</w:t>
                  </w:r>
                </w:p>
              </w:tc>
              <w:tc>
                <w:tcPr>
                  <w:tcW w:w="119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吴环建管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[2010]205 号</w:t>
                  </w:r>
                </w:p>
              </w:tc>
              <w:tc>
                <w:tcPr>
                  <w:tcW w:w="79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织环管验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[2014]19 号</w:t>
                  </w:r>
                </w:p>
              </w:tc>
              <w:tc>
                <w:tcPr>
                  <w:tcW w:w="82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新建超微细合金导体生产线项目补充评价说明</w:t>
                  </w:r>
                </w:p>
              </w:tc>
              <w:tc>
                <w:tcPr>
                  <w:tcW w:w="119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7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82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扩建300吨电磁线材生产线项目</w:t>
                  </w:r>
                </w:p>
              </w:tc>
              <w:tc>
                <w:tcPr>
                  <w:tcW w:w="11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湖环建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[2013]56 号</w:t>
                  </w:r>
                </w:p>
              </w:tc>
              <w:tc>
                <w:tcPr>
                  <w:tcW w:w="7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 </w:t>
                  </w:r>
                </w:p>
              </w:tc>
              <w:tc>
                <w:tcPr>
                  <w:tcW w:w="82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年产6000万个无线充电器用收发线圈项目</w:t>
                  </w:r>
                </w:p>
              </w:tc>
              <w:tc>
                <w:tcPr>
                  <w:tcW w:w="11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织环建管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[2015]21 号</w:t>
                  </w:r>
                </w:p>
              </w:tc>
              <w:tc>
                <w:tcPr>
                  <w:tcW w:w="7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织环管验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[2016]3 号</w:t>
                  </w:r>
                </w:p>
              </w:tc>
              <w:tc>
                <w:tcPr>
                  <w:tcW w:w="82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年产6000万片新能源汽车动力电池用极耳产品项目</w:t>
                  </w:r>
                </w:p>
              </w:tc>
              <w:tc>
                <w:tcPr>
                  <w:tcW w:w="11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织环建管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[2016]33 号</w:t>
                  </w:r>
                </w:p>
              </w:tc>
              <w:tc>
                <w:tcPr>
                  <w:tcW w:w="7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82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年产15万km金刚石切割线项目</w:t>
                  </w:r>
                </w:p>
              </w:tc>
              <w:tc>
                <w:tcPr>
                  <w:tcW w:w="11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湖环建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[2015]30 号</w:t>
                  </w:r>
                </w:p>
              </w:tc>
              <w:tc>
                <w:tcPr>
                  <w:tcW w:w="7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82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年产20</w:t>
                  </w:r>
                  <w:r>
                    <w:rPr>
                      <w:rFonts w:hint="eastAsia" w:ascii="Times New Roman" w:hAnsi="Times New Roman" w:eastAsia="宋体" w:cs="宋体"/>
                      <w:color w:val="000000" w:themeColor="text1"/>
                      <w:sz w:val="21"/>
                      <w:szCs w:val="21"/>
                      <w:lang w:val="en-US" w:eastAsia="zh-CN"/>
                      <w14:textFill>
                        <w14:solidFill>
                          <w14:schemeClr w14:val="tx1"/>
                        </w14:solidFill>
                      </w14:textFill>
                    </w:rPr>
                    <w:t>0</w:t>
                  </w:r>
                  <w:r>
                    <w:rPr>
                      <w:rFonts w:hint="eastAsia" w:ascii="Times New Roman" w:hAnsi="Times New Roman" w:eastAsia="宋体" w:cs="宋体"/>
                      <w:color w:val="000000" w:themeColor="text1"/>
                      <w:sz w:val="21"/>
                      <w:szCs w:val="21"/>
                      <w14:textFill>
                        <w14:solidFill>
                          <w14:schemeClr w14:val="tx1"/>
                        </w14:solidFill>
                      </w14:textFill>
                    </w:rPr>
                    <w:t>万km金刚石切割线项目</w:t>
                  </w:r>
                </w:p>
              </w:tc>
              <w:tc>
                <w:tcPr>
                  <w:tcW w:w="1195"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湖环建</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[2016]1 号</w:t>
                  </w:r>
                </w:p>
              </w:tc>
              <w:tc>
                <w:tcPr>
                  <w:tcW w:w="7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2019年企业已自行验收</w:t>
                  </w: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实际</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200万km/a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年产1500万片太阳能电池用单晶硅片项目</w:t>
                  </w:r>
                </w:p>
              </w:tc>
              <w:tc>
                <w:tcPr>
                  <w:tcW w:w="1195"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[2017]1 号</w:t>
                  </w:r>
                </w:p>
              </w:tc>
              <w:tc>
                <w:tcPr>
                  <w:tcW w:w="7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项目</w:t>
                  </w:r>
                  <w:r>
                    <w:rPr>
                      <w:rFonts w:hint="eastAsia" w:cs="宋体"/>
                      <w:color w:val="000000" w:themeColor="text1"/>
                      <w:kern w:val="2"/>
                      <w:sz w:val="21"/>
                      <w:szCs w:val="21"/>
                      <w:lang w:val="en-US" w:eastAsia="zh-CN" w:bidi="ar-SA"/>
                      <w14:textFill>
                        <w14:solidFill>
                          <w14:schemeClr w14:val="tx1"/>
                        </w14:solidFill>
                      </w14:textFill>
                    </w:rPr>
                    <w:t>已停产，今后不再实施</w:t>
                  </w: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，无污染物排放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13</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年产10万套新能源汽车整车低压高压线束生产线项目</w:t>
                  </w:r>
                </w:p>
              </w:tc>
              <w:tc>
                <w:tcPr>
                  <w:tcW w:w="1195"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[2017]33 号</w:t>
                  </w:r>
                </w:p>
              </w:tc>
              <w:tc>
                <w:tcPr>
                  <w:tcW w:w="79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2018年企业已自行验收</w:t>
                  </w: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10万套/a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年产50万套高端超声医疗线束生产线项目</w:t>
                  </w:r>
                </w:p>
              </w:tc>
              <w:tc>
                <w:tcPr>
                  <w:tcW w:w="1195"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[2017]34 号</w:t>
                  </w:r>
                </w:p>
              </w:tc>
              <w:tc>
                <w:tcPr>
                  <w:tcW w:w="7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14:textFill>
                        <w14:solidFill>
                          <w14:schemeClr w14:val="tx1"/>
                        </w14:solidFill>
                      </w14:textFill>
                    </w:rPr>
                  </w:pP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50万套/a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15</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新建医疗线、新能源汽车线和三层绝缘线生产线项目</w:t>
                  </w:r>
                </w:p>
              </w:tc>
              <w:tc>
                <w:tcPr>
                  <w:tcW w:w="1195"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[2017]38 号</w:t>
                  </w:r>
                </w:p>
              </w:tc>
              <w:tc>
                <w:tcPr>
                  <w:tcW w:w="7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14:textFill>
                        <w14:solidFill>
                          <w14:schemeClr w14:val="tx1"/>
                        </w14:solidFill>
                      </w14:textFill>
                    </w:rPr>
                  </w:pP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178060km/a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新建特种电子信息材料智能化工厂项目</w:t>
                  </w:r>
                </w:p>
              </w:tc>
              <w:tc>
                <w:tcPr>
                  <w:tcW w:w="1195"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[2018]</w:t>
                  </w:r>
                  <w:r>
                    <w:rPr>
                      <w:rFonts w:hint="eastAsia" w:ascii="Times New Roman" w:hAnsi="Times New Roman" w:eastAsia="宋体" w:cs="宋体"/>
                      <w:color w:val="000000" w:themeColor="text1"/>
                      <w:sz w:val="21"/>
                      <w:szCs w:val="21"/>
                      <w:lang w:val="en-US" w:eastAsia="zh-CN"/>
                      <w14:textFill>
                        <w14:solidFill>
                          <w14:schemeClr w14:val="tx1"/>
                        </w14:solidFill>
                      </w14:textFill>
                    </w:rPr>
                    <w:t>15</w:t>
                  </w:r>
                  <w:r>
                    <w:rPr>
                      <w:rFonts w:hint="eastAsia" w:ascii="Times New Roman" w:hAnsi="Times New Roman" w:eastAsia="宋体" w:cs="宋体"/>
                      <w:color w:val="000000" w:themeColor="text1"/>
                      <w:sz w:val="21"/>
                      <w:szCs w:val="21"/>
                      <w:lang w:eastAsia="zh-CN"/>
                      <w14:textFill>
                        <w14:solidFill>
                          <w14:schemeClr w14:val="tx1"/>
                        </w14:solidFill>
                      </w14:textFill>
                    </w:rPr>
                    <w:t xml:space="preserve"> 号</w:t>
                  </w:r>
                </w:p>
              </w:tc>
              <w:tc>
                <w:tcPr>
                  <w:tcW w:w="7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w:t>
                  </w: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实际项目未实施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17</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年产</w:t>
                  </w:r>
                  <w:r>
                    <w:rPr>
                      <w:rFonts w:hint="eastAsia" w:ascii="Times New Roman" w:hAnsi="Times New Roman" w:eastAsia="宋体" w:cs="宋体"/>
                      <w:color w:val="000000" w:themeColor="text1"/>
                      <w:sz w:val="21"/>
                      <w:szCs w:val="21"/>
                      <w:lang w:val="en-US" w:eastAsia="zh-CN"/>
                      <w14:textFill>
                        <w14:solidFill>
                          <w14:schemeClr w14:val="tx1"/>
                        </w14:solidFill>
                      </w14:textFill>
                    </w:rPr>
                    <w:t>6000千万片无线充电磁片项目</w:t>
                  </w:r>
                </w:p>
              </w:tc>
              <w:tc>
                <w:tcPr>
                  <w:tcW w:w="1195"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[2018]</w:t>
                  </w:r>
                  <w:r>
                    <w:rPr>
                      <w:rFonts w:hint="eastAsia" w:ascii="Times New Roman" w:hAnsi="Times New Roman" w:eastAsia="宋体" w:cs="宋体"/>
                      <w:color w:val="000000" w:themeColor="text1"/>
                      <w:sz w:val="21"/>
                      <w:szCs w:val="21"/>
                      <w:lang w:val="en-US" w:eastAsia="zh-CN"/>
                      <w14:textFill>
                        <w14:solidFill>
                          <w14:schemeClr w14:val="tx1"/>
                        </w14:solidFill>
                      </w14:textFill>
                    </w:rPr>
                    <w:t>19</w:t>
                  </w:r>
                  <w:r>
                    <w:rPr>
                      <w:rFonts w:hint="eastAsia" w:ascii="Times New Roman" w:hAnsi="Times New Roman" w:eastAsia="宋体" w:cs="宋体"/>
                      <w:color w:val="000000" w:themeColor="text1"/>
                      <w:sz w:val="21"/>
                      <w:szCs w:val="21"/>
                      <w:lang w:eastAsia="zh-CN"/>
                      <w14:textFill>
                        <w14:solidFill>
                          <w14:schemeClr w14:val="tx1"/>
                        </w14:solidFill>
                      </w14:textFill>
                    </w:rPr>
                    <w:t xml:space="preserve"> 号</w:t>
                  </w:r>
                </w:p>
              </w:tc>
              <w:tc>
                <w:tcPr>
                  <w:tcW w:w="7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2019年企业已自行验收</w:t>
                  </w: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6000万</w:t>
                  </w:r>
                  <w:r>
                    <w:rPr>
                      <w:rFonts w:hint="eastAsia" w:ascii="Times New Roman" w:hAnsi="Times New Roman" w:eastAsia="宋体" w:cs="宋体"/>
                      <w:color w:val="000000" w:themeColor="text1"/>
                      <w:sz w:val="21"/>
                      <w:szCs w:val="21"/>
                      <w14:textFill>
                        <w14:solidFill>
                          <w14:schemeClr w14:val="tx1"/>
                        </w14:solidFill>
                      </w14:textFill>
                    </w:rPr>
                    <w:t>片</w:t>
                  </w:r>
                  <w:r>
                    <w:rPr>
                      <w:rFonts w:hint="eastAsia" w:ascii="Times New Roman" w:hAnsi="Times New Roman" w:eastAsia="宋体" w:cs="宋体"/>
                      <w:color w:val="000000" w:themeColor="text1"/>
                      <w:sz w:val="21"/>
                      <w:szCs w:val="21"/>
                      <w:lang w:val="en-US" w:eastAsia="zh-CN"/>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18</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年产3亿片无线充电材料及器件项目</w:t>
                  </w:r>
                </w:p>
              </w:tc>
              <w:tc>
                <w:tcPr>
                  <w:tcW w:w="1195"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[2018]20 号</w:t>
                  </w:r>
                </w:p>
              </w:tc>
              <w:tc>
                <w:tcPr>
                  <w:tcW w:w="79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2020年企业已自行验收</w:t>
                  </w: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3亿片</w:t>
                  </w:r>
                  <w:r>
                    <w:rPr>
                      <w:rFonts w:hint="eastAsia" w:ascii="Times New Roman" w:hAnsi="Times New Roman" w:eastAsia="宋体" w:cs="宋体"/>
                      <w:color w:val="000000" w:themeColor="text1"/>
                      <w:sz w:val="21"/>
                      <w:szCs w:val="21"/>
                      <w:lang w:val="en-US" w:eastAsia="zh-CN"/>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19</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w:t>
                  </w:r>
                  <w:r>
                    <w:rPr>
                      <w:rFonts w:hint="eastAsia" w:ascii="Times New Roman" w:hAnsi="Times New Roman" w:eastAsia="宋体" w:cs="宋体"/>
                      <w:color w:val="000000" w:themeColor="text1"/>
                      <w:sz w:val="21"/>
                      <w:szCs w:val="21"/>
                      <w:lang w:val="en-US" w:eastAsia="zh-CN"/>
                      <w14:textFill>
                        <w14:solidFill>
                          <w14:schemeClr w14:val="tx1"/>
                        </w14:solidFill>
                      </w14:textFill>
                    </w:rPr>
                    <w:t>300</w:t>
                  </w:r>
                  <w:r>
                    <w:rPr>
                      <w:rFonts w:hint="eastAsia" w:ascii="Times New Roman" w:hAnsi="Times New Roman" w:eastAsia="宋体" w:cs="宋体"/>
                      <w:color w:val="000000" w:themeColor="text1"/>
                      <w:sz w:val="21"/>
                      <w:szCs w:val="21"/>
                      <w14:textFill>
                        <w14:solidFill>
                          <w14:schemeClr w14:val="tx1"/>
                        </w14:solidFill>
                      </w14:textFill>
                    </w:rPr>
                    <w:t>吨超细电子绝缘复膜线材项目</w:t>
                  </w:r>
                </w:p>
              </w:tc>
              <w:tc>
                <w:tcPr>
                  <w:tcW w:w="1195"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织</w:t>
                  </w:r>
                  <w:r>
                    <w:rPr>
                      <w:rFonts w:hint="eastAsia" w:ascii="Times New Roman" w:hAnsi="Times New Roman" w:eastAsia="宋体" w:cs="宋体"/>
                      <w:bCs/>
                      <w:color w:val="000000" w:themeColor="text1"/>
                      <w:sz w:val="21"/>
                      <w:szCs w:val="21"/>
                      <w14:textFill>
                        <w14:solidFill>
                          <w14:schemeClr w14:val="tx1"/>
                        </w14:solidFill>
                      </w14:textFill>
                    </w:rPr>
                    <w:t>环建</w:t>
                  </w:r>
                  <w:r>
                    <w:rPr>
                      <w:rFonts w:hint="eastAsia" w:ascii="Times New Roman" w:hAnsi="Times New Roman" w:eastAsia="宋体" w:cs="宋体"/>
                      <w:bCs/>
                      <w:color w:val="000000" w:themeColor="text1"/>
                      <w:sz w:val="21"/>
                      <w:szCs w:val="21"/>
                      <w:lang w:eastAsia="zh-CN"/>
                      <w14:textFill>
                        <w14:solidFill>
                          <w14:schemeClr w14:val="tx1"/>
                        </w14:solidFill>
                      </w14:textFill>
                    </w:rPr>
                    <w:t>管</w:t>
                  </w:r>
                  <w:r>
                    <w:rPr>
                      <w:rFonts w:hint="eastAsia" w:ascii="Times New Roman" w:hAnsi="Times New Roman" w:eastAsia="宋体" w:cs="宋体"/>
                      <w:bCs/>
                      <w:color w:val="000000" w:themeColor="text1"/>
                      <w:sz w:val="21"/>
                      <w:szCs w:val="21"/>
                      <w14:textFill>
                        <w14:solidFill>
                          <w14:schemeClr w14:val="tx1"/>
                        </w14:solidFill>
                      </w14:textFill>
                    </w:rPr>
                    <w:t>[20</w:t>
                  </w:r>
                  <w:r>
                    <w:rPr>
                      <w:rFonts w:hint="eastAsia" w:ascii="Times New Roman" w:hAnsi="Times New Roman" w:eastAsia="宋体" w:cs="宋体"/>
                      <w:bCs/>
                      <w:color w:val="000000" w:themeColor="text1"/>
                      <w:sz w:val="21"/>
                      <w:szCs w:val="21"/>
                      <w:lang w:val="en-US" w:eastAsia="zh-CN"/>
                      <w14:textFill>
                        <w14:solidFill>
                          <w14:schemeClr w14:val="tx1"/>
                        </w14:solidFill>
                      </w14:textFill>
                    </w:rPr>
                    <w:t>19</w:t>
                  </w:r>
                  <w:r>
                    <w:rPr>
                      <w:rFonts w:hint="eastAsia" w:ascii="Times New Roman" w:hAnsi="Times New Roman" w:eastAsia="宋体" w:cs="宋体"/>
                      <w:bCs/>
                      <w:color w:val="000000" w:themeColor="text1"/>
                      <w:sz w:val="21"/>
                      <w:szCs w:val="21"/>
                      <w14:textFill>
                        <w14:solidFill>
                          <w14:schemeClr w14:val="tx1"/>
                        </w14:solidFill>
                      </w14:textFill>
                    </w:rPr>
                    <w:t>]</w:t>
                  </w:r>
                  <w:r>
                    <w:rPr>
                      <w:rFonts w:hint="eastAsia" w:ascii="Times New Roman" w:hAnsi="Times New Roman" w:eastAsia="宋体" w:cs="宋体"/>
                      <w:bCs/>
                      <w:color w:val="000000" w:themeColor="text1"/>
                      <w:sz w:val="21"/>
                      <w:szCs w:val="21"/>
                      <w:lang w:val="en-US" w:eastAsia="zh-CN"/>
                      <w14:textFill>
                        <w14:solidFill>
                          <w14:schemeClr w14:val="tx1"/>
                        </w14:solidFill>
                      </w14:textFill>
                    </w:rPr>
                    <w:t>4</w:t>
                  </w:r>
                  <w:r>
                    <w:rPr>
                      <w:rFonts w:hint="eastAsia" w:ascii="Times New Roman" w:hAnsi="Times New Roman" w:eastAsia="宋体" w:cs="宋体"/>
                      <w:bCs/>
                      <w:color w:val="000000" w:themeColor="text1"/>
                      <w:sz w:val="21"/>
                      <w:szCs w:val="21"/>
                      <w14:textFill>
                        <w14:solidFill>
                          <w14:schemeClr w14:val="tx1"/>
                        </w14:solidFill>
                      </w14:textFill>
                    </w:rPr>
                    <w:t>号</w:t>
                  </w:r>
                </w:p>
              </w:tc>
              <w:tc>
                <w:tcPr>
                  <w:tcW w:w="7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年产3000吨超微细合金导体</w:t>
                  </w:r>
                  <w:r>
                    <w:rPr>
                      <w:rFonts w:hint="eastAsia" w:ascii="Times New Roman" w:hAnsi="Times New Roman" w:eastAsia="宋体" w:cs="宋体"/>
                      <w:color w:val="000000" w:themeColor="text1"/>
                      <w:sz w:val="21"/>
                      <w:szCs w:val="21"/>
                      <w:lang w:eastAsia="zh-CN"/>
                      <w14:textFill>
                        <w14:solidFill>
                          <w14:schemeClr w14:val="tx1"/>
                        </w14:solidFill>
                      </w14:textFill>
                    </w:rPr>
                    <w:t>生产项目</w:t>
                  </w:r>
                </w:p>
              </w:tc>
              <w:tc>
                <w:tcPr>
                  <w:tcW w:w="1195"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织</w:t>
                  </w:r>
                  <w:r>
                    <w:rPr>
                      <w:rFonts w:hint="eastAsia" w:ascii="Times New Roman" w:hAnsi="Times New Roman" w:eastAsia="宋体" w:cs="宋体"/>
                      <w:color w:val="000000" w:themeColor="text1"/>
                      <w:sz w:val="21"/>
                      <w:szCs w:val="21"/>
                      <w14:textFill>
                        <w14:solidFill>
                          <w14:schemeClr w14:val="tx1"/>
                        </w14:solidFill>
                      </w14:textFill>
                    </w:rPr>
                    <w:t>环建管[201</w:t>
                  </w:r>
                  <w:r>
                    <w:rPr>
                      <w:rFonts w:hint="eastAsia" w:ascii="Times New Roman" w:hAnsi="Times New Roman" w:eastAsia="宋体" w:cs="宋体"/>
                      <w:color w:val="000000" w:themeColor="text1"/>
                      <w:sz w:val="21"/>
                      <w:szCs w:val="21"/>
                      <w:lang w:val="en-US" w:eastAsia="zh-CN"/>
                      <w14:textFill>
                        <w14:solidFill>
                          <w14:schemeClr w14:val="tx1"/>
                        </w14:solidFill>
                      </w14:textFill>
                    </w:rPr>
                    <w:t>9</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3</w:t>
                  </w:r>
                  <w:r>
                    <w:rPr>
                      <w:rFonts w:hint="eastAsia" w:ascii="Times New Roman" w:hAnsi="Times New Roman" w:eastAsia="宋体" w:cs="宋体"/>
                      <w:color w:val="000000" w:themeColor="text1"/>
                      <w:sz w:val="21"/>
                      <w:szCs w:val="21"/>
                      <w14:textFill>
                        <w14:solidFill>
                          <w14:schemeClr w14:val="tx1"/>
                        </w14:solidFill>
                      </w14:textFill>
                    </w:rPr>
                    <w:t>号</w:t>
                  </w:r>
                </w:p>
              </w:tc>
              <w:tc>
                <w:tcPr>
                  <w:tcW w:w="7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21</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年产6000万个无线充电器用收发线圈</w:t>
                  </w:r>
                  <w:r>
                    <w:rPr>
                      <w:rFonts w:hint="eastAsia" w:ascii="Times New Roman" w:hAnsi="Times New Roman" w:eastAsia="宋体" w:cs="宋体"/>
                      <w:color w:val="000000" w:themeColor="text1"/>
                      <w:sz w:val="21"/>
                      <w:szCs w:val="21"/>
                      <w:lang w:eastAsia="zh-CN"/>
                      <w14:textFill>
                        <w14:solidFill>
                          <w14:schemeClr w14:val="tx1"/>
                        </w14:solidFill>
                      </w14:textFill>
                    </w:rPr>
                    <w:t>搬迁</w:t>
                  </w:r>
                  <w:r>
                    <w:rPr>
                      <w:rFonts w:hint="eastAsia" w:ascii="Times New Roman" w:hAnsi="Times New Roman" w:eastAsia="宋体" w:cs="宋体"/>
                      <w:color w:val="000000" w:themeColor="text1"/>
                      <w:sz w:val="21"/>
                      <w:szCs w:val="21"/>
                      <w14:textFill>
                        <w14:solidFill>
                          <w14:schemeClr w14:val="tx1"/>
                        </w14:solidFill>
                      </w14:textFill>
                    </w:rPr>
                    <w:t>项目</w:t>
                  </w:r>
                </w:p>
              </w:tc>
              <w:tc>
                <w:tcPr>
                  <w:tcW w:w="1195"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织</w:t>
                  </w:r>
                  <w:r>
                    <w:rPr>
                      <w:rFonts w:hint="eastAsia" w:ascii="Times New Roman" w:hAnsi="Times New Roman" w:eastAsia="宋体" w:cs="宋体"/>
                      <w:color w:val="000000" w:themeColor="text1"/>
                      <w:sz w:val="21"/>
                      <w:szCs w:val="21"/>
                      <w14:textFill>
                        <w14:solidFill>
                          <w14:schemeClr w14:val="tx1"/>
                        </w14:solidFill>
                      </w14:textFill>
                    </w:rPr>
                    <w:t>环建管[201</w:t>
                  </w:r>
                  <w:r>
                    <w:rPr>
                      <w:rFonts w:hint="eastAsia" w:ascii="Times New Roman" w:hAnsi="Times New Roman" w:eastAsia="宋体" w:cs="宋体"/>
                      <w:color w:val="000000" w:themeColor="text1"/>
                      <w:sz w:val="21"/>
                      <w:szCs w:val="21"/>
                      <w:lang w:val="en-US" w:eastAsia="zh-CN"/>
                      <w14:textFill>
                        <w14:solidFill>
                          <w14:schemeClr w14:val="tx1"/>
                        </w14:solidFill>
                      </w14:textFill>
                    </w:rPr>
                    <w:t>9</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10</w:t>
                  </w:r>
                  <w:r>
                    <w:rPr>
                      <w:rFonts w:hint="eastAsia" w:ascii="Times New Roman" w:hAnsi="Times New Roman" w:eastAsia="宋体" w:cs="宋体"/>
                      <w:color w:val="000000" w:themeColor="text1"/>
                      <w:sz w:val="21"/>
                      <w:szCs w:val="21"/>
                      <w14:textFill>
                        <w14:solidFill>
                          <w14:schemeClr w14:val="tx1"/>
                        </w14:solidFill>
                      </w14:textFill>
                    </w:rPr>
                    <w:t>号</w:t>
                  </w:r>
                </w:p>
              </w:tc>
              <w:tc>
                <w:tcPr>
                  <w:tcW w:w="7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6000万个/a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22</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年产6000万片新能源汽车动力电池用极耳产品</w:t>
                  </w:r>
                  <w:r>
                    <w:rPr>
                      <w:rFonts w:hint="eastAsia" w:ascii="Times New Roman" w:hAnsi="Times New Roman" w:eastAsia="宋体" w:cs="宋体"/>
                      <w:color w:val="000000" w:themeColor="text1"/>
                      <w:sz w:val="21"/>
                      <w:szCs w:val="21"/>
                      <w:lang w:eastAsia="zh-CN"/>
                      <w14:textFill>
                        <w14:solidFill>
                          <w14:schemeClr w14:val="tx1"/>
                        </w14:solidFill>
                      </w14:textFill>
                    </w:rPr>
                    <w:t>搬迁</w:t>
                  </w:r>
                  <w:r>
                    <w:rPr>
                      <w:rFonts w:hint="eastAsia" w:ascii="Times New Roman" w:hAnsi="Times New Roman" w:eastAsia="宋体" w:cs="宋体"/>
                      <w:color w:val="000000" w:themeColor="text1"/>
                      <w:sz w:val="21"/>
                      <w:szCs w:val="21"/>
                      <w14:textFill>
                        <w14:solidFill>
                          <w14:schemeClr w14:val="tx1"/>
                        </w14:solidFill>
                      </w14:textFill>
                    </w:rPr>
                    <w:t>项目</w:t>
                  </w:r>
                </w:p>
              </w:tc>
              <w:tc>
                <w:tcPr>
                  <w:tcW w:w="1195"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织</w:t>
                  </w:r>
                  <w:r>
                    <w:rPr>
                      <w:rFonts w:hint="eastAsia" w:ascii="Times New Roman" w:hAnsi="Times New Roman" w:eastAsia="宋体" w:cs="宋体"/>
                      <w:color w:val="000000" w:themeColor="text1"/>
                      <w:sz w:val="21"/>
                      <w:szCs w:val="21"/>
                      <w14:textFill>
                        <w14:solidFill>
                          <w14:schemeClr w14:val="tx1"/>
                        </w14:solidFill>
                      </w14:textFill>
                    </w:rPr>
                    <w:t>环建管[201</w:t>
                  </w:r>
                  <w:r>
                    <w:rPr>
                      <w:rFonts w:hint="eastAsia" w:ascii="Times New Roman" w:hAnsi="Times New Roman" w:eastAsia="宋体" w:cs="宋体"/>
                      <w:color w:val="000000" w:themeColor="text1"/>
                      <w:sz w:val="21"/>
                      <w:szCs w:val="21"/>
                      <w:lang w:val="en-US" w:eastAsia="zh-CN"/>
                      <w14:textFill>
                        <w14:solidFill>
                          <w14:schemeClr w14:val="tx1"/>
                        </w14:solidFill>
                      </w14:textFill>
                    </w:rPr>
                    <w:t>9</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9</w:t>
                  </w:r>
                  <w:r>
                    <w:rPr>
                      <w:rFonts w:hint="eastAsia" w:ascii="Times New Roman" w:hAnsi="Times New Roman" w:eastAsia="宋体" w:cs="宋体"/>
                      <w:color w:val="000000" w:themeColor="text1"/>
                      <w:sz w:val="21"/>
                      <w:szCs w:val="21"/>
                      <w14:textFill>
                        <w14:solidFill>
                          <w14:schemeClr w14:val="tx1"/>
                        </w14:solidFill>
                      </w14:textFill>
                    </w:rPr>
                    <w:t>号</w:t>
                  </w:r>
                </w:p>
              </w:tc>
              <w:tc>
                <w:tcPr>
                  <w:tcW w:w="7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6000万片/a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23</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新建年产12万片碳化硅半导体材料项目</w:t>
                  </w:r>
                </w:p>
              </w:tc>
              <w:tc>
                <w:tcPr>
                  <w:tcW w:w="1195"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湖织环</w:t>
                  </w:r>
                  <w:r>
                    <w:rPr>
                      <w:rFonts w:hint="eastAsia" w:ascii="Times New Roman" w:hAnsi="Times New Roman" w:eastAsia="宋体" w:cs="宋体"/>
                      <w:color w:val="000000" w:themeColor="text1"/>
                      <w:sz w:val="21"/>
                      <w:szCs w:val="21"/>
                      <w14:textFill>
                        <w14:solidFill>
                          <w14:schemeClr w14:val="tx1"/>
                        </w14:solidFill>
                      </w14:textFill>
                    </w:rPr>
                    <w:t>建[20</w:t>
                  </w:r>
                  <w:r>
                    <w:rPr>
                      <w:rFonts w:hint="eastAsia" w:ascii="Times New Roman" w:hAnsi="Times New Roman" w:eastAsia="宋体" w:cs="宋体"/>
                      <w:color w:val="000000" w:themeColor="text1"/>
                      <w:sz w:val="21"/>
                      <w:szCs w:val="21"/>
                      <w:lang w:val="en-US" w:eastAsia="zh-CN"/>
                      <w14:textFill>
                        <w14:solidFill>
                          <w14:schemeClr w14:val="tx1"/>
                        </w14:solidFill>
                      </w14:textFill>
                    </w:rPr>
                    <w:t>20</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6</w:t>
                  </w:r>
                  <w:r>
                    <w:rPr>
                      <w:rFonts w:hint="eastAsia" w:ascii="Times New Roman" w:hAnsi="Times New Roman" w:eastAsia="宋体" w:cs="宋体"/>
                      <w:color w:val="000000" w:themeColor="text1"/>
                      <w:sz w:val="21"/>
                      <w:szCs w:val="21"/>
                      <w14:textFill>
                        <w14:solidFill>
                          <w14:schemeClr w14:val="tx1"/>
                        </w14:solidFill>
                      </w14:textFill>
                    </w:rPr>
                    <w:t>号</w:t>
                  </w:r>
                </w:p>
              </w:tc>
              <w:tc>
                <w:tcPr>
                  <w:tcW w:w="7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24</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年产1亿根镍钛合金针项目</w:t>
                  </w:r>
                </w:p>
              </w:tc>
              <w:tc>
                <w:tcPr>
                  <w:tcW w:w="1195"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湖织环</w:t>
                  </w:r>
                  <w:r>
                    <w:rPr>
                      <w:rFonts w:hint="eastAsia" w:ascii="Times New Roman" w:hAnsi="Times New Roman" w:eastAsia="宋体" w:cs="宋体"/>
                      <w:color w:val="000000" w:themeColor="text1"/>
                      <w:sz w:val="21"/>
                      <w:szCs w:val="21"/>
                      <w14:textFill>
                        <w14:solidFill>
                          <w14:schemeClr w14:val="tx1"/>
                        </w14:solidFill>
                      </w14:textFill>
                    </w:rPr>
                    <w:t>建[20</w:t>
                  </w:r>
                  <w:r>
                    <w:rPr>
                      <w:rFonts w:hint="eastAsia" w:ascii="Times New Roman" w:hAnsi="Times New Roman" w:eastAsia="宋体" w:cs="宋体"/>
                      <w:color w:val="000000" w:themeColor="text1"/>
                      <w:sz w:val="21"/>
                      <w:szCs w:val="21"/>
                      <w:lang w:val="en-US" w:eastAsia="zh-CN"/>
                      <w14:textFill>
                        <w14:solidFill>
                          <w14:schemeClr w14:val="tx1"/>
                        </w14:solidFill>
                      </w14:textFill>
                    </w:rPr>
                    <w:t>20</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7</w:t>
                  </w:r>
                  <w:r>
                    <w:rPr>
                      <w:rFonts w:hint="eastAsia" w:ascii="Times New Roman" w:hAnsi="Times New Roman" w:eastAsia="宋体" w:cs="宋体"/>
                      <w:color w:val="000000" w:themeColor="text1"/>
                      <w:sz w:val="21"/>
                      <w:szCs w:val="21"/>
                      <w14:textFill>
                        <w14:solidFill>
                          <w14:schemeClr w14:val="tx1"/>
                        </w14:solidFill>
                      </w14:textFill>
                    </w:rPr>
                    <w:t>号</w:t>
                  </w:r>
                </w:p>
              </w:tc>
              <w:tc>
                <w:tcPr>
                  <w:tcW w:w="7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25</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年产3600万只微波器件项目</w:t>
                  </w:r>
                </w:p>
              </w:tc>
              <w:tc>
                <w:tcPr>
                  <w:tcW w:w="1195"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湖织环</w:t>
                  </w:r>
                  <w:r>
                    <w:rPr>
                      <w:rFonts w:hint="eastAsia" w:ascii="Times New Roman" w:hAnsi="Times New Roman" w:eastAsia="宋体" w:cs="宋体"/>
                      <w:color w:val="000000" w:themeColor="text1"/>
                      <w:sz w:val="21"/>
                      <w:szCs w:val="21"/>
                      <w14:textFill>
                        <w14:solidFill>
                          <w14:schemeClr w14:val="tx1"/>
                        </w14:solidFill>
                      </w14:textFill>
                    </w:rPr>
                    <w:t>建[20</w:t>
                  </w:r>
                  <w:r>
                    <w:rPr>
                      <w:rFonts w:hint="eastAsia" w:ascii="Times New Roman" w:hAnsi="Times New Roman" w:eastAsia="宋体" w:cs="宋体"/>
                      <w:color w:val="000000" w:themeColor="text1"/>
                      <w:sz w:val="21"/>
                      <w:szCs w:val="21"/>
                      <w:lang w:val="en-US" w:eastAsia="zh-CN"/>
                      <w14:textFill>
                        <w14:solidFill>
                          <w14:schemeClr w14:val="tx1"/>
                        </w14:solidFill>
                      </w14:textFill>
                    </w:rPr>
                    <w:t>20</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10</w:t>
                  </w:r>
                  <w:r>
                    <w:rPr>
                      <w:rFonts w:hint="eastAsia" w:ascii="Times New Roman" w:hAnsi="Times New Roman" w:eastAsia="宋体" w:cs="宋体"/>
                      <w:color w:val="000000" w:themeColor="text1"/>
                      <w:sz w:val="21"/>
                      <w:szCs w:val="21"/>
                      <w14:textFill>
                        <w14:solidFill>
                          <w14:schemeClr w14:val="tx1"/>
                        </w14:solidFill>
                      </w14:textFill>
                    </w:rPr>
                    <w:t>号</w:t>
                  </w:r>
                </w:p>
              </w:tc>
              <w:tc>
                <w:tcPr>
                  <w:tcW w:w="7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26</w:t>
                  </w:r>
                </w:p>
              </w:tc>
              <w:tc>
                <w:tcPr>
                  <w:tcW w:w="17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年产</w:t>
                  </w:r>
                  <w:r>
                    <w:rPr>
                      <w:rFonts w:hint="eastAsia" w:ascii="Times New Roman" w:hAnsi="Times New Roman" w:eastAsia="宋体" w:cs="宋体"/>
                      <w:color w:val="000000" w:themeColor="text1"/>
                      <w:sz w:val="21"/>
                      <w:szCs w:val="21"/>
                      <w:lang w:val="en-US" w:eastAsia="zh-CN"/>
                      <w14:textFill>
                        <w14:solidFill>
                          <w14:schemeClr w14:val="tx1"/>
                        </w14:solidFill>
                      </w14:textFill>
                    </w:rPr>
                    <w:t>1200万平方铝塑项目</w:t>
                  </w:r>
                </w:p>
              </w:tc>
              <w:tc>
                <w:tcPr>
                  <w:tcW w:w="1195"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湖织环</w:t>
                  </w:r>
                  <w:r>
                    <w:rPr>
                      <w:rFonts w:hint="eastAsia" w:ascii="Times New Roman" w:hAnsi="Times New Roman" w:eastAsia="宋体" w:cs="宋体"/>
                      <w:color w:val="000000" w:themeColor="text1"/>
                      <w:sz w:val="21"/>
                      <w:szCs w:val="21"/>
                      <w14:textFill>
                        <w14:solidFill>
                          <w14:schemeClr w14:val="tx1"/>
                        </w14:solidFill>
                      </w14:textFill>
                    </w:rPr>
                    <w:t>建[20</w:t>
                  </w:r>
                  <w:r>
                    <w:rPr>
                      <w:rFonts w:hint="eastAsia" w:ascii="Times New Roman" w:hAnsi="Times New Roman" w:eastAsia="宋体" w:cs="宋体"/>
                      <w:color w:val="000000" w:themeColor="text1"/>
                      <w:sz w:val="21"/>
                      <w:szCs w:val="21"/>
                      <w:lang w:val="en-US" w:eastAsia="zh-CN"/>
                      <w14:textFill>
                        <w14:solidFill>
                          <w14:schemeClr w14:val="tx1"/>
                        </w14:solidFill>
                      </w14:textFill>
                    </w:rPr>
                    <w:t>20</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12</w:t>
                  </w:r>
                  <w:r>
                    <w:rPr>
                      <w:rFonts w:hint="eastAsia" w:ascii="Times New Roman" w:hAnsi="Times New Roman" w:eastAsia="宋体" w:cs="宋体"/>
                      <w:color w:val="000000" w:themeColor="text1"/>
                      <w:sz w:val="21"/>
                      <w:szCs w:val="21"/>
                      <w14:textFill>
                        <w14:solidFill>
                          <w14:schemeClr w14:val="tx1"/>
                        </w14:solidFill>
                      </w14:textFill>
                    </w:rPr>
                    <w:t>号</w:t>
                  </w:r>
                </w:p>
              </w:tc>
              <w:tc>
                <w:tcPr>
                  <w:tcW w:w="7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8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在建</w:t>
                  </w:r>
                </w:p>
              </w:tc>
            </w:tr>
          </w:tbl>
          <w:p>
            <w:pPr>
              <w:pStyle w:val="268"/>
              <w:keepNext w:val="0"/>
              <w:keepLines w:val="0"/>
              <w:pageBreakBefore w:val="0"/>
              <w:widowControl w:val="0"/>
              <w:kinsoku/>
              <w:overflowPunct/>
              <w:topLinePunct w:val="0"/>
              <w:autoSpaceDE/>
              <w:autoSpaceDN/>
              <w:bidi w:val="0"/>
              <w:spacing w:line="440" w:lineRule="exact"/>
              <w:ind w:left="0" w:leftChars="0" w:firstLine="0" w:firstLineChars="0"/>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kinsoku/>
              <w:overflowPunct/>
              <w:topLinePunct w:val="0"/>
              <w:autoSpaceDE/>
              <w:autoSpaceDN/>
              <w:bidi w:val="0"/>
              <w:spacing w:line="440" w:lineRule="exact"/>
              <w:ind w:left="0" w:leftChars="0" w:firstLine="0" w:firstLineChars="0"/>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kinsoku/>
              <w:overflowPunct/>
              <w:topLinePunct w:val="0"/>
              <w:autoSpaceDE/>
              <w:autoSpaceDN/>
              <w:bidi w:val="0"/>
              <w:spacing w:line="440" w:lineRule="exact"/>
              <w:ind w:left="0" w:leftChars="0" w:firstLine="0" w:firstLineChars="0"/>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kinsoku/>
              <w:overflowPunct/>
              <w:topLinePunct w:val="0"/>
              <w:autoSpaceDE/>
              <w:autoSpaceDN/>
              <w:bidi w:val="0"/>
              <w:spacing w:line="440" w:lineRule="exact"/>
              <w:ind w:left="0" w:leftChars="0" w:firstLine="0" w:firstLineChars="0"/>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一、现有项目概况</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为论述企业现有项目的污染情况及主要环境问题，本评价以浙江东尼电子股份有限公司现有实际情况为准，结合相关环评报告及监测资料对现有污染情况及主要环境问题作简要</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分析</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企业现有职工</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1412</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人，利济东路555号厂区有职工700人，年工作天数300d；利济路以南、东尼路以东</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厂区有职工</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为</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712</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人，年工作天数300d。</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企业现有项目生产规模见下表。</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 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12</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现有项目生产规模</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896"/>
              <w:gridCol w:w="1297"/>
              <w:gridCol w:w="955"/>
              <w:gridCol w:w="2126"/>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产品</w:t>
                  </w:r>
                  <w:r>
                    <w:rPr>
                      <w:rFonts w:hint="eastAsia" w:ascii="Times New Roman" w:hAnsi="Times New Roman" w:eastAsia="宋体" w:cs="宋体"/>
                      <w:b/>
                      <w:bCs/>
                      <w:color w:val="000000" w:themeColor="text1"/>
                      <w:sz w:val="21"/>
                      <w:szCs w:val="21"/>
                      <w14:textFill>
                        <w14:solidFill>
                          <w14:schemeClr w14:val="tx1"/>
                        </w14:solidFill>
                      </w14:textFill>
                    </w:rPr>
                    <w:t>名称</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年产量</w:t>
                  </w:r>
                </w:p>
              </w:tc>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备注</w:t>
                  </w:r>
                </w:p>
              </w:tc>
              <w:tc>
                <w:tcPr>
                  <w:tcW w:w="12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依据</w:t>
                  </w:r>
                </w:p>
              </w:tc>
              <w:tc>
                <w:tcPr>
                  <w:tcW w:w="10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所处厂区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金刚石切割线</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200万km</w:t>
                  </w:r>
                </w:p>
              </w:tc>
              <w:tc>
                <w:tcPr>
                  <w:tcW w:w="54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已验收</w:t>
                  </w:r>
                </w:p>
              </w:tc>
              <w:tc>
                <w:tcPr>
                  <w:tcW w:w="12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湖环建[2016]1号</w:t>
                  </w:r>
                </w:p>
              </w:tc>
              <w:tc>
                <w:tcPr>
                  <w:tcW w:w="1067"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湖州市吴兴区织里镇利济东路 555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新能源汽车整车低压高压线束</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10万套</w:t>
                  </w:r>
                </w:p>
              </w:tc>
              <w:tc>
                <w:tcPr>
                  <w:tcW w:w="54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12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织环建管[2017]33号</w:t>
                  </w:r>
                </w:p>
              </w:tc>
              <w:tc>
                <w:tcPr>
                  <w:tcW w:w="10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高端超声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医疗线束</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50万套</w:t>
                  </w:r>
                </w:p>
              </w:tc>
              <w:tc>
                <w:tcPr>
                  <w:tcW w:w="54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12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织环建管[2017]34号</w:t>
                  </w:r>
                </w:p>
              </w:tc>
              <w:tc>
                <w:tcPr>
                  <w:tcW w:w="10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医疗线</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25300km</w:t>
                  </w:r>
                </w:p>
              </w:tc>
              <w:tc>
                <w:tcPr>
                  <w:tcW w:w="54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120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织环建管[2017]38号</w:t>
                  </w:r>
                </w:p>
              </w:tc>
              <w:tc>
                <w:tcPr>
                  <w:tcW w:w="10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新能源汽车线 </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30000km</w:t>
                  </w:r>
                </w:p>
              </w:tc>
              <w:tc>
                <w:tcPr>
                  <w:tcW w:w="54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120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0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三层绝缘线</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122760km</w:t>
                  </w:r>
                </w:p>
              </w:tc>
              <w:tc>
                <w:tcPr>
                  <w:tcW w:w="54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120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0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无线充电磁片</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6000</w:t>
                  </w:r>
                  <w:r>
                    <w:rPr>
                      <w:rFonts w:hint="eastAsia" w:ascii="Times New Roman" w:hAnsi="Times New Roman" w:eastAsia="宋体" w:cs="宋体"/>
                      <w:color w:val="000000" w:themeColor="text1"/>
                      <w:sz w:val="21"/>
                      <w:szCs w:val="21"/>
                      <w:lang w:eastAsia="zh-CN"/>
                      <w14:textFill>
                        <w14:solidFill>
                          <w14:schemeClr w14:val="tx1"/>
                        </w14:solidFill>
                      </w14:textFill>
                    </w:rPr>
                    <w:t>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万片</w:t>
                  </w:r>
                </w:p>
              </w:tc>
              <w:tc>
                <w:tcPr>
                  <w:tcW w:w="54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12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织环建管[2018]</w:t>
                  </w:r>
                  <w:r>
                    <w:rPr>
                      <w:rFonts w:hint="eastAsia" w:ascii="Times New Roman" w:hAnsi="Times New Roman" w:eastAsia="宋体" w:cs="宋体"/>
                      <w:color w:val="000000" w:themeColor="text1"/>
                      <w:sz w:val="21"/>
                      <w:szCs w:val="21"/>
                      <w:lang w:val="en-US" w:eastAsia="zh-CN"/>
                      <w14:textFill>
                        <w14:solidFill>
                          <w14:schemeClr w14:val="tx1"/>
                        </w14:solidFill>
                      </w14:textFill>
                    </w:rPr>
                    <w:t>19</w:t>
                  </w:r>
                  <w:r>
                    <w:rPr>
                      <w:rFonts w:hint="eastAsia" w:ascii="Times New Roman" w:hAnsi="Times New Roman" w:eastAsia="宋体" w:cs="宋体"/>
                      <w:color w:val="000000" w:themeColor="text1"/>
                      <w:sz w:val="21"/>
                      <w:szCs w:val="21"/>
                      <w14:textFill>
                        <w14:solidFill>
                          <w14:schemeClr w14:val="tx1"/>
                        </w14:solidFill>
                      </w14:textFill>
                    </w:rPr>
                    <w:t>号</w:t>
                  </w:r>
                </w:p>
              </w:tc>
              <w:tc>
                <w:tcPr>
                  <w:tcW w:w="10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无线充电材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料及器件 </w:t>
                  </w:r>
                </w:p>
              </w:tc>
              <w:tc>
                <w:tcPr>
                  <w:tcW w:w="733"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3亿片</w:t>
                  </w:r>
                </w:p>
              </w:tc>
              <w:tc>
                <w:tcPr>
                  <w:tcW w:w="54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12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织环建管[2018]20号</w:t>
                  </w:r>
                </w:p>
              </w:tc>
              <w:tc>
                <w:tcPr>
                  <w:tcW w:w="10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超微细合金导体</w:t>
                  </w:r>
                </w:p>
              </w:tc>
              <w:tc>
                <w:tcPr>
                  <w:tcW w:w="733"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3000t</w:t>
                  </w:r>
                </w:p>
              </w:tc>
              <w:tc>
                <w:tcPr>
                  <w:tcW w:w="54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12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织</w:t>
                  </w:r>
                  <w:r>
                    <w:rPr>
                      <w:rFonts w:hint="eastAsia" w:ascii="Times New Roman" w:hAnsi="Times New Roman" w:eastAsia="宋体" w:cs="宋体"/>
                      <w:bCs/>
                      <w:color w:val="000000" w:themeColor="text1"/>
                      <w:sz w:val="21"/>
                      <w:szCs w:val="21"/>
                      <w14:textFill>
                        <w14:solidFill>
                          <w14:schemeClr w14:val="tx1"/>
                        </w14:solidFill>
                      </w14:textFill>
                    </w:rPr>
                    <w:t>环建</w:t>
                  </w:r>
                  <w:r>
                    <w:rPr>
                      <w:rFonts w:hint="eastAsia" w:ascii="Times New Roman" w:hAnsi="Times New Roman" w:eastAsia="宋体" w:cs="宋体"/>
                      <w:bCs/>
                      <w:color w:val="000000" w:themeColor="text1"/>
                      <w:sz w:val="21"/>
                      <w:szCs w:val="21"/>
                      <w:lang w:eastAsia="zh-CN"/>
                      <w14:textFill>
                        <w14:solidFill>
                          <w14:schemeClr w14:val="tx1"/>
                        </w14:solidFill>
                      </w14:textFill>
                    </w:rPr>
                    <w:t>管</w:t>
                  </w:r>
                  <w:r>
                    <w:rPr>
                      <w:rFonts w:hint="eastAsia" w:ascii="Times New Roman" w:hAnsi="Times New Roman" w:eastAsia="宋体" w:cs="宋体"/>
                      <w:bCs/>
                      <w:color w:val="000000" w:themeColor="text1"/>
                      <w:sz w:val="21"/>
                      <w:szCs w:val="21"/>
                      <w14:textFill>
                        <w14:solidFill>
                          <w14:schemeClr w14:val="tx1"/>
                        </w14:solidFill>
                      </w14:textFill>
                    </w:rPr>
                    <w:t>[20</w:t>
                  </w:r>
                  <w:r>
                    <w:rPr>
                      <w:rFonts w:hint="eastAsia" w:ascii="Times New Roman" w:hAnsi="Times New Roman" w:eastAsia="宋体" w:cs="宋体"/>
                      <w:bCs/>
                      <w:color w:val="000000" w:themeColor="text1"/>
                      <w:sz w:val="21"/>
                      <w:szCs w:val="21"/>
                      <w:lang w:val="en-US" w:eastAsia="zh-CN"/>
                      <w14:textFill>
                        <w14:solidFill>
                          <w14:schemeClr w14:val="tx1"/>
                        </w14:solidFill>
                      </w14:textFill>
                    </w:rPr>
                    <w:t>19</w:t>
                  </w:r>
                  <w:r>
                    <w:rPr>
                      <w:rFonts w:hint="eastAsia" w:ascii="Times New Roman" w:hAnsi="Times New Roman" w:eastAsia="宋体" w:cs="宋体"/>
                      <w:bCs/>
                      <w:color w:val="000000" w:themeColor="text1"/>
                      <w:sz w:val="21"/>
                      <w:szCs w:val="21"/>
                      <w14:textFill>
                        <w14:solidFill>
                          <w14:schemeClr w14:val="tx1"/>
                        </w14:solidFill>
                      </w14:textFill>
                    </w:rPr>
                    <w:t>]</w:t>
                  </w:r>
                  <w:r>
                    <w:rPr>
                      <w:rFonts w:hint="eastAsia" w:ascii="Times New Roman" w:hAnsi="Times New Roman" w:eastAsia="宋体" w:cs="宋体"/>
                      <w:bCs/>
                      <w:color w:val="000000" w:themeColor="text1"/>
                      <w:sz w:val="21"/>
                      <w:szCs w:val="21"/>
                      <w:lang w:val="en-US" w:eastAsia="zh-CN"/>
                      <w14:textFill>
                        <w14:solidFill>
                          <w14:schemeClr w14:val="tx1"/>
                        </w14:solidFill>
                      </w14:textFill>
                    </w:rPr>
                    <w:t>3</w:t>
                  </w:r>
                  <w:r>
                    <w:rPr>
                      <w:rFonts w:hint="eastAsia" w:ascii="Times New Roman" w:hAnsi="Times New Roman" w:eastAsia="宋体" w:cs="宋体"/>
                      <w:bCs/>
                      <w:color w:val="000000" w:themeColor="text1"/>
                      <w:sz w:val="21"/>
                      <w:szCs w:val="21"/>
                      <w14:textFill>
                        <w14:solidFill>
                          <w14:schemeClr w14:val="tx1"/>
                        </w14:solidFill>
                      </w14:textFill>
                    </w:rPr>
                    <w:t>号</w:t>
                  </w:r>
                </w:p>
              </w:tc>
              <w:tc>
                <w:tcPr>
                  <w:tcW w:w="10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利济路以南、</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东尼路以东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超细电子绝缘</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复膜线材</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300t</w:t>
                  </w:r>
                </w:p>
              </w:tc>
              <w:tc>
                <w:tcPr>
                  <w:tcW w:w="54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12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织</w:t>
                  </w:r>
                  <w:r>
                    <w:rPr>
                      <w:rFonts w:hint="eastAsia" w:ascii="Times New Roman" w:hAnsi="Times New Roman" w:eastAsia="宋体" w:cs="宋体"/>
                      <w:bCs/>
                      <w:color w:val="000000" w:themeColor="text1"/>
                      <w:sz w:val="21"/>
                      <w:szCs w:val="21"/>
                      <w14:textFill>
                        <w14:solidFill>
                          <w14:schemeClr w14:val="tx1"/>
                        </w14:solidFill>
                      </w14:textFill>
                    </w:rPr>
                    <w:t>环建</w:t>
                  </w:r>
                  <w:r>
                    <w:rPr>
                      <w:rFonts w:hint="eastAsia" w:ascii="Times New Roman" w:hAnsi="Times New Roman" w:eastAsia="宋体" w:cs="宋体"/>
                      <w:bCs/>
                      <w:color w:val="000000" w:themeColor="text1"/>
                      <w:sz w:val="21"/>
                      <w:szCs w:val="21"/>
                      <w:lang w:eastAsia="zh-CN"/>
                      <w14:textFill>
                        <w14:solidFill>
                          <w14:schemeClr w14:val="tx1"/>
                        </w14:solidFill>
                      </w14:textFill>
                    </w:rPr>
                    <w:t>管</w:t>
                  </w:r>
                  <w:r>
                    <w:rPr>
                      <w:rFonts w:hint="eastAsia" w:ascii="Times New Roman" w:hAnsi="Times New Roman" w:eastAsia="宋体" w:cs="宋体"/>
                      <w:bCs/>
                      <w:color w:val="000000" w:themeColor="text1"/>
                      <w:sz w:val="21"/>
                      <w:szCs w:val="21"/>
                      <w14:textFill>
                        <w14:solidFill>
                          <w14:schemeClr w14:val="tx1"/>
                        </w14:solidFill>
                      </w14:textFill>
                    </w:rPr>
                    <w:t>[20</w:t>
                  </w:r>
                  <w:r>
                    <w:rPr>
                      <w:rFonts w:hint="eastAsia" w:ascii="Times New Roman" w:hAnsi="Times New Roman" w:eastAsia="宋体" w:cs="宋体"/>
                      <w:bCs/>
                      <w:color w:val="000000" w:themeColor="text1"/>
                      <w:sz w:val="21"/>
                      <w:szCs w:val="21"/>
                      <w:lang w:val="en-US" w:eastAsia="zh-CN"/>
                      <w14:textFill>
                        <w14:solidFill>
                          <w14:schemeClr w14:val="tx1"/>
                        </w14:solidFill>
                      </w14:textFill>
                    </w:rPr>
                    <w:t>19</w:t>
                  </w:r>
                  <w:r>
                    <w:rPr>
                      <w:rFonts w:hint="eastAsia" w:ascii="Times New Roman" w:hAnsi="Times New Roman" w:eastAsia="宋体" w:cs="宋体"/>
                      <w:bCs/>
                      <w:color w:val="000000" w:themeColor="text1"/>
                      <w:sz w:val="21"/>
                      <w:szCs w:val="21"/>
                      <w14:textFill>
                        <w14:solidFill>
                          <w14:schemeClr w14:val="tx1"/>
                        </w14:solidFill>
                      </w14:textFill>
                    </w:rPr>
                    <w:t>]</w:t>
                  </w:r>
                  <w:r>
                    <w:rPr>
                      <w:rFonts w:hint="eastAsia" w:ascii="Times New Roman" w:hAnsi="Times New Roman" w:eastAsia="宋体" w:cs="宋体"/>
                      <w:bCs/>
                      <w:color w:val="000000" w:themeColor="text1"/>
                      <w:sz w:val="21"/>
                      <w:szCs w:val="21"/>
                      <w:lang w:val="en-US" w:eastAsia="zh-CN"/>
                      <w14:textFill>
                        <w14:solidFill>
                          <w14:schemeClr w14:val="tx1"/>
                        </w14:solidFill>
                      </w14:textFill>
                    </w:rPr>
                    <w:t>4</w:t>
                  </w:r>
                  <w:r>
                    <w:rPr>
                      <w:rFonts w:hint="eastAsia" w:ascii="Times New Roman" w:hAnsi="Times New Roman" w:eastAsia="宋体" w:cs="宋体"/>
                      <w:bCs/>
                      <w:color w:val="000000" w:themeColor="text1"/>
                      <w:sz w:val="21"/>
                      <w:szCs w:val="21"/>
                      <w14:textFill>
                        <w14:solidFill>
                          <w14:schemeClr w14:val="tx1"/>
                        </w14:solidFill>
                      </w14:textFill>
                    </w:rPr>
                    <w:t>号</w:t>
                  </w:r>
                </w:p>
              </w:tc>
              <w:tc>
                <w:tcPr>
                  <w:tcW w:w="10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新能源汽车动力电池用极耳产品</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6000万片</w:t>
                  </w:r>
                </w:p>
              </w:tc>
              <w:tc>
                <w:tcPr>
                  <w:tcW w:w="54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12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织环建管[201</w:t>
                  </w:r>
                  <w:r>
                    <w:rPr>
                      <w:rFonts w:hint="eastAsia" w:ascii="Times New Roman" w:hAnsi="Times New Roman" w:eastAsia="宋体" w:cs="宋体"/>
                      <w:color w:val="000000" w:themeColor="text1"/>
                      <w:sz w:val="21"/>
                      <w:szCs w:val="21"/>
                      <w:lang w:val="en-US" w:eastAsia="zh-CN"/>
                      <w14:textFill>
                        <w14:solidFill>
                          <w14:schemeClr w14:val="tx1"/>
                        </w14:solidFill>
                      </w14:textFill>
                    </w:rPr>
                    <w:t>9</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9</w:t>
                  </w:r>
                  <w:r>
                    <w:rPr>
                      <w:rFonts w:hint="eastAsia" w:ascii="Times New Roman" w:hAnsi="Times New Roman" w:eastAsia="宋体" w:cs="宋体"/>
                      <w:color w:val="000000" w:themeColor="text1"/>
                      <w:sz w:val="21"/>
                      <w:szCs w:val="21"/>
                      <w14:textFill>
                        <w14:solidFill>
                          <w14:schemeClr w14:val="tx1"/>
                        </w14:solidFill>
                      </w14:textFill>
                    </w:rPr>
                    <w:t>号</w:t>
                  </w:r>
                </w:p>
              </w:tc>
              <w:tc>
                <w:tcPr>
                  <w:tcW w:w="10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无线充电器用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收发线圈</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6000万个</w:t>
                  </w:r>
                </w:p>
              </w:tc>
              <w:tc>
                <w:tcPr>
                  <w:tcW w:w="54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12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织环建管[201</w:t>
                  </w:r>
                  <w:r>
                    <w:rPr>
                      <w:rFonts w:hint="eastAsia" w:ascii="Times New Roman" w:hAnsi="Times New Roman" w:eastAsia="宋体" w:cs="宋体"/>
                      <w:color w:val="000000" w:themeColor="text1"/>
                      <w:sz w:val="21"/>
                      <w:szCs w:val="21"/>
                      <w:lang w:val="en-US" w:eastAsia="zh-CN"/>
                      <w14:textFill>
                        <w14:solidFill>
                          <w14:schemeClr w14:val="tx1"/>
                        </w14:solidFill>
                      </w14:textFill>
                    </w:rPr>
                    <w:t>9</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10</w:t>
                  </w:r>
                  <w:r>
                    <w:rPr>
                      <w:rFonts w:hint="eastAsia" w:ascii="Times New Roman" w:hAnsi="Times New Roman" w:eastAsia="宋体" w:cs="宋体"/>
                      <w:color w:val="000000" w:themeColor="text1"/>
                      <w:sz w:val="21"/>
                      <w:szCs w:val="21"/>
                      <w14:textFill>
                        <w14:solidFill>
                          <w14:schemeClr w14:val="tx1"/>
                        </w14:solidFill>
                      </w14:textFill>
                    </w:rPr>
                    <w:t>号</w:t>
                  </w:r>
                </w:p>
              </w:tc>
              <w:tc>
                <w:tcPr>
                  <w:tcW w:w="10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镍钛合金针</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1亿根</w:t>
                  </w:r>
                </w:p>
              </w:tc>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在建</w:t>
                  </w:r>
                </w:p>
              </w:tc>
              <w:tc>
                <w:tcPr>
                  <w:tcW w:w="12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湖织环</w:t>
                  </w:r>
                  <w:r>
                    <w:rPr>
                      <w:rFonts w:hint="eastAsia" w:ascii="Times New Roman" w:hAnsi="Times New Roman" w:eastAsia="宋体" w:cs="宋体"/>
                      <w:color w:val="000000" w:themeColor="text1"/>
                      <w:sz w:val="21"/>
                      <w:szCs w:val="21"/>
                      <w14:textFill>
                        <w14:solidFill>
                          <w14:schemeClr w14:val="tx1"/>
                        </w14:solidFill>
                      </w14:textFill>
                    </w:rPr>
                    <w:t>建[20</w:t>
                  </w:r>
                  <w:r>
                    <w:rPr>
                      <w:rFonts w:hint="eastAsia" w:ascii="Times New Roman" w:hAnsi="Times New Roman" w:eastAsia="宋体" w:cs="宋体"/>
                      <w:color w:val="000000" w:themeColor="text1"/>
                      <w:sz w:val="21"/>
                      <w:szCs w:val="21"/>
                      <w:lang w:val="en-US" w:eastAsia="zh-CN"/>
                      <w14:textFill>
                        <w14:solidFill>
                          <w14:schemeClr w14:val="tx1"/>
                        </w14:solidFill>
                      </w14:textFill>
                    </w:rPr>
                    <w:t>20</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7</w:t>
                  </w:r>
                  <w:r>
                    <w:rPr>
                      <w:rFonts w:hint="eastAsia" w:ascii="Times New Roman" w:hAnsi="Times New Roman" w:eastAsia="宋体" w:cs="宋体"/>
                      <w:color w:val="000000" w:themeColor="text1"/>
                      <w:sz w:val="21"/>
                      <w:szCs w:val="21"/>
                      <w14:textFill>
                        <w14:solidFill>
                          <w14:schemeClr w14:val="tx1"/>
                        </w14:solidFill>
                      </w14:textFill>
                    </w:rPr>
                    <w:t>号</w:t>
                  </w:r>
                </w:p>
              </w:tc>
              <w:tc>
                <w:tcPr>
                  <w:tcW w:w="10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微波器件</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3600万只</w:t>
                  </w:r>
                </w:p>
              </w:tc>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在建</w:t>
                  </w:r>
                </w:p>
              </w:tc>
              <w:tc>
                <w:tcPr>
                  <w:tcW w:w="12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湖织环</w:t>
                  </w:r>
                  <w:r>
                    <w:rPr>
                      <w:rFonts w:hint="eastAsia" w:ascii="Times New Roman" w:hAnsi="Times New Roman" w:eastAsia="宋体" w:cs="宋体"/>
                      <w:color w:val="000000" w:themeColor="text1"/>
                      <w:sz w:val="21"/>
                      <w:szCs w:val="21"/>
                      <w14:textFill>
                        <w14:solidFill>
                          <w14:schemeClr w14:val="tx1"/>
                        </w14:solidFill>
                      </w14:textFill>
                    </w:rPr>
                    <w:t>建[20</w:t>
                  </w:r>
                  <w:r>
                    <w:rPr>
                      <w:rFonts w:hint="eastAsia" w:ascii="Times New Roman" w:hAnsi="Times New Roman" w:eastAsia="宋体" w:cs="宋体"/>
                      <w:color w:val="000000" w:themeColor="text1"/>
                      <w:sz w:val="21"/>
                      <w:szCs w:val="21"/>
                      <w:lang w:val="en-US" w:eastAsia="zh-CN"/>
                      <w14:textFill>
                        <w14:solidFill>
                          <w14:schemeClr w14:val="tx1"/>
                        </w14:solidFill>
                      </w14:textFill>
                    </w:rPr>
                    <w:t>20</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10</w:t>
                  </w:r>
                  <w:r>
                    <w:rPr>
                      <w:rFonts w:hint="eastAsia" w:ascii="Times New Roman" w:hAnsi="Times New Roman" w:eastAsia="宋体" w:cs="宋体"/>
                      <w:color w:val="000000" w:themeColor="text1"/>
                      <w:sz w:val="21"/>
                      <w:szCs w:val="21"/>
                      <w14:textFill>
                        <w14:solidFill>
                          <w14:schemeClr w14:val="tx1"/>
                        </w14:solidFill>
                      </w14:textFill>
                    </w:rPr>
                    <w:t>号</w:t>
                  </w:r>
                </w:p>
              </w:tc>
              <w:tc>
                <w:tcPr>
                  <w:tcW w:w="10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13</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铝塑膜</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1200万平方</w:t>
                  </w:r>
                </w:p>
              </w:tc>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在建</w:t>
                  </w:r>
                </w:p>
              </w:tc>
              <w:tc>
                <w:tcPr>
                  <w:tcW w:w="12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湖织环</w:t>
                  </w:r>
                  <w:r>
                    <w:rPr>
                      <w:rFonts w:hint="eastAsia" w:ascii="Times New Roman" w:hAnsi="Times New Roman" w:eastAsia="宋体" w:cs="宋体"/>
                      <w:color w:val="000000" w:themeColor="text1"/>
                      <w:sz w:val="21"/>
                      <w:szCs w:val="21"/>
                      <w14:textFill>
                        <w14:solidFill>
                          <w14:schemeClr w14:val="tx1"/>
                        </w14:solidFill>
                      </w14:textFill>
                    </w:rPr>
                    <w:t>建[20</w:t>
                  </w:r>
                  <w:r>
                    <w:rPr>
                      <w:rFonts w:hint="eastAsia" w:ascii="Times New Roman" w:hAnsi="Times New Roman" w:eastAsia="宋体" w:cs="宋体"/>
                      <w:color w:val="000000" w:themeColor="text1"/>
                      <w:sz w:val="21"/>
                      <w:szCs w:val="21"/>
                      <w:lang w:val="en-US" w:eastAsia="zh-CN"/>
                      <w14:textFill>
                        <w14:solidFill>
                          <w14:schemeClr w14:val="tx1"/>
                        </w14:solidFill>
                      </w14:textFill>
                    </w:rPr>
                    <w:t>20</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12</w:t>
                  </w:r>
                  <w:r>
                    <w:rPr>
                      <w:rFonts w:hint="eastAsia" w:ascii="Times New Roman" w:hAnsi="Times New Roman" w:eastAsia="宋体" w:cs="宋体"/>
                      <w:color w:val="000000" w:themeColor="text1"/>
                      <w:sz w:val="21"/>
                      <w:szCs w:val="21"/>
                      <w14:textFill>
                        <w14:solidFill>
                          <w14:schemeClr w14:val="tx1"/>
                        </w14:solidFill>
                      </w14:textFill>
                    </w:rPr>
                    <w:t>号</w:t>
                  </w:r>
                </w:p>
              </w:tc>
              <w:tc>
                <w:tcPr>
                  <w:tcW w:w="10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碳化硅</w:t>
                  </w:r>
                  <w:r>
                    <w:rPr>
                      <w:rFonts w:hint="eastAsia" w:ascii="Times New Roman" w:hAnsi="Times New Roman" w:eastAsia="宋体" w:cs="宋体"/>
                      <w:color w:val="000000" w:themeColor="text1"/>
                      <w:sz w:val="21"/>
                      <w:szCs w:val="21"/>
                      <w14:textFill>
                        <w14:solidFill>
                          <w14:schemeClr w14:val="tx1"/>
                        </w14:solidFill>
                      </w14:textFill>
                    </w:rPr>
                    <w:t>半</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导体材料</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12万片</w:t>
                  </w:r>
                </w:p>
              </w:tc>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在建</w:t>
                  </w:r>
                </w:p>
              </w:tc>
              <w:tc>
                <w:tcPr>
                  <w:tcW w:w="12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湖织环</w:t>
                  </w:r>
                  <w:r>
                    <w:rPr>
                      <w:rFonts w:hint="eastAsia" w:ascii="Times New Roman" w:hAnsi="Times New Roman" w:eastAsia="宋体" w:cs="宋体"/>
                      <w:color w:val="000000" w:themeColor="text1"/>
                      <w:sz w:val="21"/>
                      <w:szCs w:val="21"/>
                      <w14:textFill>
                        <w14:solidFill>
                          <w14:schemeClr w14:val="tx1"/>
                        </w14:solidFill>
                      </w14:textFill>
                    </w:rPr>
                    <w:t>建[20</w:t>
                  </w:r>
                  <w:r>
                    <w:rPr>
                      <w:rFonts w:hint="eastAsia" w:ascii="Times New Roman" w:hAnsi="Times New Roman" w:eastAsia="宋体" w:cs="宋体"/>
                      <w:color w:val="000000" w:themeColor="text1"/>
                      <w:sz w:val="21"/>
                      <w:szCs w:val="21"/>
                      <w:lang w:val="en-US" w:eastAsia="zh-CN"/>
                      <w14:textFill>
                        <w14:solidFill>
                          <w14:schemeClr w14:val="tx1"/>
                        </w14:solidFill>
                      </w14:textFill>
                    </w:rPr>
                    <w:t>20</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6</w:t>
                  </w:r>
                  <w:r>
                    <w:rPr>
                      <w:rFonts w:hint="eastAsia" w:ascii="Times New Roman" w:hAnsi="Times New Roman" w:eastAsia="宋体" w:cs="宋体"/>
                      <w:color w:val="000000" w:themeColor="text1"/>
                      <w:sz w:val="21"/>
                      <w:szCs w:val="21"/>
                      <w14:textFill>
                        <w14:solidFill>
                          <w14:schemeClr w14:val="tx1"/>
                        </w14:solidFill>
                      </w14:textFill>
                    </w:rPr>
                    <w:t>号</w:t>
                  </w:r>
                </w:p>
              </w:tc>
              <w:tc>
                <w:tcPr>
                  <w:tcW w:w="10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东尼路以东</w:t>
                  </w:r>
                  <w:r>
                    <w:rPr>
                      <w:rFonts w:hint="eastAsia" w:ascii="Times New Roman" w:hAnsi="Times New Roman" w:eastAsia="宋体" w:cs="宋体"/>
                      <w:color w:val="000000" w:themeColor="text1"/>
                      <w:sz w:val="21"/>
                      <w:szCs w:val="21"/>
                      <w:lang w:eastAsia="zh-CN"/>
                      <w14:textFill>
                        <w14:solidFill>
                          <w14:schemeClr w14:val="tx1"/>
                        </w14:solidFill>
                      </w14:textFill>
                    </w:rPr>
                    <w:t>、晟舍新街以北</w:t>
                  </w:r>
                </w:p>
              </w:tc>
            </w:tr>
          </w:tbl>
          <w:p>
            <w:pPr>
              <w:pStyle w:val="268"/>
              <w:keepNext w:val="0"/>
              <w:keepLines w:val="0"/>
              <w:pageBreakBefore w:val="0"/>
              <w:widowControl w:val="0"/>
              <w:numPr>
                <w:ilvl w:val="0"/>
                <w:numId w:val="0"/>
              </w:numPr>
              <w:kinsoku/>
              <w:overflowPunct/>
              <w:topLinePunct w:val="0"/>
              <w:autoSpaceDE/>
              <w:autoSpaceDN/>
              <w:bidi w:val="0"/>
              <w:spacing w:line="440" w:lineRule="exact"/>
              <w:ind w:leftChars="0"/>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ind w:leftChars="0"/>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ind w:leftChars="0"/>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ind w:leftChars="0"/>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ind w:leftChars="0"/>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二、</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现有项目生产工艺</w:t>
            </w:r>
          </w:p>
          <w:p>
            <w:pPr>
              <w:pStyle w:val="268"/>
              <w:keepNext w:val="0"/>
              <w:keepLines w:val="0"/>
              <w:pageBreakBefore w:val="0"/>
              <w:widowControl w:val="0"/>
              <w:numPr>
                <w:ilvl w:val="0"/>
                <w:numId w:val="0"/>
              </w:numPr>
              <w:kinsoku/>
              <w:overflowPunct/>
              <w:topLinePunct w:val="0"/>
              <w:autoSpaceDE/>
              <w:autoSpaceDN/>
              <w:bidi w:val="0"/>
              <w:spacing w:line="440" w:lineRule="exact"/>
              <w:ind w:leftChars="0"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企业现有在产项目，其相同的生产工艺本环评对现有项目汇总时，不再重复赘述，则现有项目生产工艺见下图</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w:t>
            </w:r>
          </w:p>
          <w:p>
            <w:pPr>
              <w:pStyle w:val="268"/>
              <w:keepNext w:val="0"/>
              <w:keepLines w:val="0"/>
              <w:pageBreakBefore w:val="0"/>
              <w:widowControl w:val="0"/>
              <w:numPr>
                <w:ilvl w:val="0"/>
                <w:numId w:val="0"/>
              </w:numPr>
              <w:kinsoku/>
              <w:overflowPunct/>
              <w:topLinePunct w:val="0"/>
              <w:autoSpaceDE/>
              <w:autoSpaceDN/>
              <w:bidi w:val="0"/>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（1）金刚石切割线</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drawing>
                <wp:anchor distT="0" distB="0" distL="114300" distR="114300" simplePos="0" relativeHeight="251750400" behindDoc="0" locked="0" layoutInCell="1" allowOverlap="1">
                  <wp:simplePos x="0" y="0"/>
                  <wp:positionH relativeFrom="column">
                    <wp:posOffset>91440</wp:posOffset>
                  </wp:positionH>
                  <wp:positionV relativeFrom="paragraph">
                    <wp:posOffset>11430</wp:posOffset>
                  </wp:positionV>
                  <wp:extent cx="5419725" cy="7042150"/>
                  <wp:effectExtent l="0" t="0" r="9525" b="6350"/>
                  <wp:wrapNone/>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9"/>
                          <a:stretch>
                            <a:fillRect/>
                          </a:stretch>
                        </pic:blipFill>
                        <pic:spPr>
                          <a:xfrm>
                            <a:off x="0" y="0"/>
                            <a:ext cx="5419725" cy="704215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ab/>
            </w: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ab/>
            </w: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ind w:firstLine="2880" w:firstLineChars="1200"/>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ind w:firstLine="2880" w:firstLineChars="1200"/>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ind w:firstLine="2880" w:firstLineChars="1200"/>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图1-3金刚石切割线生产工艺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新能源汽车整车低压高压线束</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drawing>
                <wp:anchor distT="0" distB="0" distL="114300" distR="114300" simplePos="0" relativeHeight="251752448" behindDoc="0" locked="0" layoutInCell="1" allowOverlap="1">
                  <wp:simplePos x="0" y="0"/>
                  <wp:positionH relativeFrom="column">
                    <wp:posOffset>2279015</wp:posOffset>
                  </wp:positionH>
                  <wp:positionV relativeFrom="paragraph">
                    <wp:posOffset>16510</wp:posOffset>
                  </wp:positionV>
                  <wp:extent cx="1109345" cy="2440940"/>
                  <wp:effectExtent l="0" t="0" r="14605" b="16510"/>
                  <wp:wrapNone/>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10"/>
                          <a:stretch>
                            <a:fillRect/>
                          </a:stretch>
                        </pic:blipFill>
                        <pic:spPr>
                          <a:xfrm>
                            <a:off x="0" y="0"/>
                            <a:ext cx="1109345" cy="244094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图1-4 </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新能源汽车整车低压高压线束</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高端超声医疗线束</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drawing>
                <wp:anchor distT="0" distB="0" distL="114300" distR="114300" simplePos="0" relativeHeight="251753472" behindDoc="0" locked="0" layoutInCell="1" allowOverlap="1">
                  <wp:simplePos x="0" y="0"/>
                  <wp:positionH relativeFrom="column">
                    <wp:posOffset>2094230</wp:posOffset>
                  </wp:positionH>
                  <wp:positionV relativeFrom="paragraph">
                    <wp:posOffset>1905</wp:posOffset>
                  </wp:positionV>
                  <wp:extent cx="1560195" cy="4014470"/>
                  <wp:effectExtent l="0" t="0" r="1905" b="5080"/>
                  <wp:wrapNone/>
                  <wp:docPr id="13"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
                          <pic:cNvPicPr>
                            <a:picLocks noChangeAspect="1"/>
                          </pic:cNvPicPr>
                        </pic:nvPicPr>
                        <pic:blipFill>
                          <a:blip r:embed="rId11"/>
                          <a:stretch>
                            <a:fillRect/>
                          </a:stretch>
                        </pic:blipFill>
                        <pic:spPr>
                          <a:xfrm>
                            <a:off x="0" y="0"/>
                            <a:ext cx="1560195" cy="401447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图1-5</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高端超声医疗线束</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医疗线</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drawing>
                <wp:anchor distT="0" distB="0" distL="114300" distR="114300" simplePos="0" relativeHeight="251756544" behindDoc="0" locked="0" layoutInCell="1" allowOverlap="1">
                  <wp:simplePos x="0" y="0"/>
                  <wp:positionH relativeFrom="column">
                    <wp:posOffset>1502410</wp:posOffset>
                  </wp:positionH>
                  <wp:positionV relativeFrom="paragraph">
                    <wp:posOffset>19685</wp:posOffset>
                  </wp:positionV>
                  <wp:extent cx="2414905" cy="3052445"/>
                  <wp:effectExtent l="0" t="0" r="4445" b="14605"/>
                  <wp:wrapNone/>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2"/>
                          <a:stretch>
                            <a:fillRect/>
                          </a:stretch>
                        </pic:blipFill>
                        <pic:spPr>
                          <a:xfrm>
                            <a:off x="0" y="0"/>
                            <a:ext cx="2414905" cy="305244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图1-6</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医疗线</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汽车线</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drawing>
                <wp:anchor distT="0" distB="0" distL="114300" distR="114300" simplePos="0" relativeHeight="251754496" behindDoc="0" locked="0" layoutInCell="1" allowOverlap="1">
                  <wp:simplePos x="0" y="0"/>
                  <wp:positionH relativeFrom="column">
                    <wp:posOffset>1266825</wp:posOffset>
                  </wp:positionH>
                  <wp:positionV relativeFrom="paragraph">
                    <wp:posOffset>6985</wp:posOffset>
                  </wp:positionV>
                  <wp:extent cx="2880995" cy="2172335"/>
                  <wp:effectExtent l="0" t="0" r="14605" b="18415"/>
                  <wp:wrapNone/>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3"/>
                          <a:stretch>
                            <a:fillRect/>
                          </a:stretch>
                        </pic:blipFill>
                        <pic:spPr>
                          <a:xfrm>
                            <a:off x="0" y="0"/>
                            <a:ext cx="2880995" cy="217233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图1-7</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汽车线</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三层绝缘线及其他线缆</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drawing>
                <wp:anchor distT="0" distB="0" distL="114300" distR="114300" simplePos="0" relativeHeight="251755520" behindDoc="0" locked="0" layoutInCell="1" allowOverlap="1">
                  <wp:simplePos x="0" y="0"/>
                  <wp:positionH relativeFrom="column">
                    <wp:posOffset>1410335</wp:posOffset>
                  </wp:positionH>
                  <wp:positionV relativeFrom="paragraph">
                    <wp:posOffset>44450</wp:posOffset>
                  </wp:positionV>
                  <wp:extent cx="2495550" cy="1564640"/>
                  <wp:effectExtent l="0" t="0" r="0" b="16510"/>
                  <wp:wrapNone/>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4"/>
                          <a:stretch>
                            <a:fillRect/>
                          </a:stretch>
                        </pic:blipFill>
                        <pic:spPr>
                          <a:xfrm>
                            <a:off x="0" y="0"/>
                            <a:ext cx="2495550" cy="156464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图1-8</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三层绝缘线及其他线缆</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无线充电磁片</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drawing>
                <wp:anchor distT="0" distB="0" distL="114300" distR="114300" simplePos="0" relativeHeight="251757568" behindDoc="0" locked="0" layoutInCell="1" allowOverlap="1">
                  <wp:simplePos x="0" y="0"/>
                  <wp:positionH relativeFrom="column">
                    <wp:posOffset>1727200</wp:posOffset>
                  </wp:positionH>
                  <wp:positionV relativeFrom="paragraph">
                    <wp:posOffset>23495</wp:posOffset>
                  </wp:positionV>
                  <wp:extent cx="1972310" cy="2672080"/>
                  <wp:effectExtent l="0" t="0" r="8890" b="13970"/>
                  <wp:wrapNone/>
                  <wp:docPr id="17" name="图片 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
                          <pic:cNvPicPr>
                            <a:picLocks noChangeAspect="1"/>
                          </pic:cNvPicPr>
                        </pic:nvPicPr>
                        <pic:blipFill>
                          <a:blip r:embed="rId15"/>
                          <a:stretch>
                            <a:fillRect/>
                          </a:stretch>
                        </pic:blipFill>
                        <pic:spPr>
                          <a:xfrm>
                            <a:off x="0" y="0"/>
                            <a:ext cx="1972310" cy="267208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图1-9</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无线充电磁片</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（8）</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无线充电材料及器件</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drawing>
                <wp:anchor distT="0" distB="0" distL="114300" distR="114300" simplePos="0" relativeHeight="251758592" behindDoc="0" locked="0" layoutInCell="1" allowOverlap="1">
                  <wp:simplePos x="0" y="0"/>
                  <wp:positionH relativeFrom="column">
                    <wp:posOffset>1661795</wp:posOffset>
                  </wp:positionH>
                  <wp:positionV relativeFrom="paragraph">
                    <wp:posOffset>2540</wp:posOffset>
                  </wp:positionV>
                  <wp:extent cx="2136775" cy="4184015"/>
                  <wp:effectExtent l="0" t="0" r="15875" b="6985"/>
                  <wp:wrapNone/>
                  <wp:docPr id="18" name="图片 1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
                          <pic:cNvPicPr>
                            <a:picLocks noChangeAspect="1"/>
                          </pic:cNvPicPr>
                        </pic:nvPicPr>
                        <pic:blipFill>
                          <a:blip r:embed="rId16"/>
                          <a:stretch>
                            <a:fillRect/>
                          </a:stretch>
                        </pic:blipFill>
                        <pic:spPr>
                          <a:xfrm>
                            <a:off x="0" y="0"/>
                            <a:ext cx="2136775" cy="418401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图1-10</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无线充电材料及器件</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（9）</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超微细合金导体</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drawing>
                <wp:anchor distT="0" distB="0" distL="114300" distR="114300" simplePos="0" relativeHeight="251759616" behindDoc="0" locked="0" layoutInCell="1" allowOverlap="1">
                  <wp:simplePos x="0" y="0"/>
                  <wp:positionH relativeFrom="column">
                    <wp:posOffset>1036320</wp:posOffset>
                  </wp:positionH>
                  <wp:positionV relativeFrom="paragraph">
                    <wp:posOffset>100330</wp:posOffset>
                  </wp:positionV>
                  <wp:extent cx="3403600" cy="3315335"/>
                  <wp:effectExtent l="0" t="0" r="6350" b="18415"/>
                  <wp:wrapNone/>
                  <wp:docPr id="19" name="图片 1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0"/>
                          <pic:cNvPicPr>
                            <a:picLocks noChangeAspect="1"/>
                          </pic:cNvPicPr>
                        </pic:nvPicPr>
                        <pic:blipFill>
                          <a:blip r:embed="rId17"/>
                          <a:stretch>
                            <a:fillRect/>
                          </a:stretch>
                        </pic:blipFill>
                        <pic:spPr>
                          <a:xfrm>
                            <a:off x="0" y="0"/>
                            <a:ext cx="3403600" cy="331533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图1-11</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超微细合金导体</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（10）</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超微</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电子绝缘腹膜线材</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drawing>
                <wp:anchor distT="0" distB="0" distL="114300" distR="114300" simplePos="0" relativeHeight="251760640" behindDoc="0" locked="0" layoutInCell="1" allowOverlap="1">
                  <wp:simplePos x="0" y="0"/>
                  <wp:positionH relativeFrom="column">
                    <wp:posOffset>1515745</wp:posOffset>
                  </wp:positionH>
                  <wp:positionV relativeFrom="paragraph">
                    <wp:posOffset>36195</wp:posOffset>
                  </wp:positionV>
                  <wp:extent cx="2598420" cy="4131310"/>
                  <wp:effectExtent l="0" t="0" r="11430" b="2540"/>
                  <wp:wrapNone/>
                  <wp:docPr id="20" name="图片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1"/>
                          <pic:cNvPicPr>
                            <a:picLocks noChangeAspect="1"/>
                          </pic:cNvPicPr>
                        </pic:nvPicPr>
                        <pic:blipFill>
                          <a:blip r:embed="rId18"/>
                          <a:stretch>
                            <a:fillRect/>
                          </a:stretch>
                        </pic:blipFill>
                        <pic:spPr>
                          <a:xfrm>
                            <a:off x="0" y="0"/>
                            <a:ext cx="2598420" cy="413131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图1-12</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超微</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电子绝缘腹膜线材生产工艺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（11）</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新能源汽车动力电池用极耳产品</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drawing>
                <wp:anchor distT="0" distB="0" distL="114300" distR="114300" simplePos="0" relativeHeight="251761664" behindDoc="0" locked="0" layoutInCell="1" allowOverlap="1">
                  <wp:simplePos x="0" y="0"/>
                  <wp:positionH relativeFrom="column">
                    <wp:posOffset>1899285</wp:posOffset>
                  </wp:positionH>
                  <wp:positionV relativeFrom="paragraph">
                    <wp:posOffset>27940</wp:posOffset>
                  </wp:positionV>
                  <wp:extent cx="1385570" cy="2174875"/>
                  <wp:effectExtent l="0" t="0" r="5080" b="15875"/>
                  <wp:wrapNone/>
                  <wp:docPr id="21" name="图片 2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2"/>
                          <pic:cNvPicPr>
                            <a:picLocks noChangeAspect="1"/>
                          </pic:cNvPicPr>
                        </pic:nvPicPr>
                        <pic:blipFill>
                          <a:blip r:embed="rId19"/>
                          <a:stretch>
                            <a:fillRect/>
                          </a:stretch>
                        </pic:blipFill>
                        <pic:spPr>
                          <a:xfrm>
                            <a:off x="0" y="0"/>
                            <a:ext cx="1385570" cy="217487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图1-13</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新能源汽车动力电池用极耳产品</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（12）无线充电器用收发线圈</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drawing>
                <wp:anchor distT="0" distB="0" distL="114300" distR="114300" simplePos="0" relativeHeight="251762688" behindDoc="0" locked="0" layoutInCell="1" allowOverlap="1">
                  <wp:simplePos x="0" y="0"/>
                  <wp:positionH relativeFrom="column">
                    <wp:posOffset>1263015</wp:posOffset>
                  </wp:positionH>
                  <wp:positionV relativeFrom="paragraph">
                    <wp:posOffset>17145</wp:posOffset>
                  </wp:positionV>
                  <wp:extent cx="2806700" cy="3905250"/>
                  <wp:effectExtent l="0" t="0" r="12700" b="0"/>
                  <wp:wrapNone/>
                  <wp:docPr id="22"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3"/>
                          <pic:cNvPicPr>
                            <a:picLocks noChangeAspect="1"/>
                          </pic:cNvPicPr>
                        </pic:nvPicPr>
                        <pic:blipFill>
                          <a:blip r:embed="rId20"/>
                          <a:stretch>
                            <a:fillRect/>
                          </a:stretch>
                        </pic:blipFill>
                        <pic:spPr>
                          <a:xfrm>
                            <a:off x="0" y="0"/>
                            <a:ext cx="2806700" cy="390525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图1-14无线充电器用收发线圈生产工艺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（13）碳化硅半导体材料</w:t>
            </w:r>
          </w:p>
          <w:p>
            <w:pPr>
              <w:keepNext w:val="0"/>
              <w:keepLines w:val="0"/>
              <w:pageBreakBefore w:val="0"/>
              <w:kinsoku/>
              <w:overflowPunct/>
              <w:topLinePunct w:val="0"/>
              <w:bidi w:val="0"/>
              <w:spacing w:beforeAutospacing="0" w:afterAutospacing="0" w:line="440" w:lineRule="exact"/>
              <w:ind w:firstLine="480" w:firstLineChars="200"/>
              <w:jc w:val="both"/>
              <w:textAlignment w:val="auto"/>
              <w:rPr>
                <w:rFonts w:hint="eastAsia" w:ascii="Times New Roman" w:hAnsi="Times New Roman" w:eastAsia="宋体" w:cs="宋体"/>
                <w:b/>
                <w:color w:val="000000" w:themeColor="text1"/>
                <w:sz w:val="24"/>
                <w:lang w:eastAsia="zh-CN"/>
                <w14:textFill>
                  <w14:solidFill>
                    <w14:schemeClr w14:val="tx1"/>
                  </w14:solidFill>
                </w14:textFill>
              </w:rPr>
            </w:pPr>
            <w:r>
              <w:rPr>
                <w:rFonts w:hint="eastAsia" w:ascii="Times New Roman" w:hAnsi="Times New Roman" w:eastAsia="宋体" w:cs="宋体"/>
                <w:b/>
                <w:color w:val="000000" w:themeColor="text1"/>
                <w:sz w:val="24"/>
                <w:lang w:eastAsia="zh-CN"/>
                <w14:textFill>
                  <w14:solidFill>
                    <w14:schemeClr w14:val="tx1"/>
                  </w14:solidFill>
                </w14:textFill>
              </w:rPr>
              <w:t>碳化硅晶体生产工艺</w:t>
            </w:r>
          </w:p>
          <w:p>
            <w:pPr>
              <w:keepNext w:val="0"/>
              <w:keepLines w:val="0"/>
              <w:pageBreakBefore w:val="0"/>
              <w:kinsoku/>
              <w:overflowPunct/>
              <w:topLinePunct w:val="0"/>
              <w:bidi w:val="0"/>
              <w:spacing w:beforeAutospacing="0" w:afterAutospacing="0" w:line="440" w:lineRule="exact"/>
              <w:jc w:val="both"/>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jc w:val="both"/>
              <w:textAlignment w:val="auto"/>
              <w:rPr>
                <w:rFonts w:ascii="Times New Roman" w:hAnsi="Times New Roman" w:eastAsia="宋体" w:cs="宋体"/>
                <w:b/>
                <w:color w:val="000000" w:themeColor="text1"/>
                <w:sz w:val="24"/>
                <w14:textFill>
                  <w14:solidFill>
                    <w14:schemeClr w14:val="tx1"/>
                  </w14:solidFill>
                </w14:textFill>
              </w:rPr>
            </w:pPr>
            <w:r>
              <w:rPr>
                <w:rFonts w:hint="eastAsia" w:ascii="Times New Roman" w:hAnsi="Times New Roman" w:eastAsia="宋体" w:cs="宋体"/>
                <w:color w:val="000000" w:themeColor="text1"/>
                <w:lang w:eastAsia="zh-CN"/>
                <w14:textFill>
                  <w14:solidFill>
                    <w14:schemeClr w14:val="tx1"/>
                  </w14:solidFill>
                </w14:textFill>
              </w:rPr>
              <w:drawing>
                <wp:anchor distT="0" distB="0" distL="114300" distR="114300" simplePos="0" relativeHeight="252465152" behindDoc="0" locked="0" layoutInCell="1" allowOverlap="1">
                  <wp:simplePos x="0" y="0"/>
                  <wp:positionH relativeFrom="column">
                    <wp:posOffset>1121410</wp:posOffset>
                  </wp:positionH>
                  <wp:positionV relativeFrom="paragraph">
                    <wp:posOffset>108585</wp:posOffset>
                  </wp:positionV>
                  <wp:extent cx="3115310" cy="1022350"/>
                  <wp:effectExtent l="0" t="0" r="8890" b="6350"/>
                  <wp:wrapNone/>
                  <wp:docPr id="3" name="图片 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0"/>
                          <pic:cNvPicPr>
                            <a:picLocks noChangeAspect="1"/>
                          </pic:cNvPicPr>
                        </pic:nvPicPr>
                        <pic:blipFill>
                          <a:blip r:embed="rId21"/>
                          <a:stretch>
                            <a:fillRect/>
                          </a:stretch>
                        </pic:blipFill>
                        <pic:spPr>
                          <a:xfrm>
                            <a:off x="0" y="0"/>
                            <a:ext cx="3115310" cy="1022350"/>
                          </a:xfrm>
                          <a:prstGeom prst="rect">
                            <a:avLst/>
                          </a:prstGeom>
                        </pic:spPr>
                      </pic:pic>
                    </a:graphicData>
                  </a:graphic>
                </wp:anchor>
              </w:drawing>
            </w: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图</w:t>
            </w:r>
            <w:r>
              <w:rPr>
                <w:rFonts w:hint="eastAsia" w:ascii="Times New Roman" w:hAnsi="Times New Roman" w:eastAsia="宋体" w:cs="宋体"/>
                <w:b/>
                <w:color w:val="000000" w:themeColor="text1"/>
                <w:sz w:val="24"/>
                <w:lang w:val="en-US" w:eastAsia="zh-CN"/>
                <w14:textFill>
                  <w14:solidFill>
                    <w14:schemeClr w14:val="tx1"/>
                  </w14:solidFill>
                </w14:textFill>
              </w:rPr>
              <w:t>1-15</w:t>
            </w:r>
            <w:r>
              <w:rPr>
                <w:rFonts w:hint="eastAsia" w:ascii="Times New Roman" w:hAnsi="Times New Roman" w:eastAsia="宋体" w:cs="宋体"/>
                <w:b/>
                <w:color w:val="000000" w:themeColor="text1"/>
                <w:sz w:val="24"/>
                <w:lang w:eastAsia="zh-CN"/>
                <w14:textFill>
                  <w14:solidFill>
                    <w14:schemeClr w14:val="tx1"/>
                  </w14:solidFill>
                </w14:textFill>
              </w:rPr>
              <w:t>碳化硅晶体生产工艺</w:t>
            </w:r>
          </w:p>
          <w:p>
            <w:pPr>
              <w:keepNext w:val="0"/>
              <w:keepLines w:val="0"/>
              <w:pageBreakBefore w:val="0"/>
              <w:kinsoku/>
              <w:overflowPunct/>
              <w:topLinePunct w:val="0"/>
              <w:bidi w:val="0"/>
              <w:spacing w:beforeAutospacing="0" w:afterAutospacing="0" w:line="440" w:lineRule="exact"/>
              <w:ind w:firstLine="480" w:firstLineChars="200"/>
              <w:jc w:val="both"/>
              <w:textAlignment w:val="auto"/>
              <w:rPr>
                <w:rFonts w:hint="eastAsia" w:ascii="Times New Roman" w:hAnsi="Times New Roman" w:eastAsia="宋体" w:cs="宋体"/>
                <w:b/>
                <w:color w:val="000000" w:themeColor="text1"/>
                <w:sz w:val="24"/>
                <w:lang w:eastAsia="zh-CN"/>
                <w14:textFill>
                  <w14:solidFill>
                    <w14:schemeClr w14:val="tx1"/>
                  </w14:solidFill>
                </w14:textFill>
              </w:rPr>
            </w:pPr>
            <w:r>
              <w:rPr>
                <w:rFonts w:hint="eastAsia" w:ascii="Times New Roman" w:hAnsi="Times New Roman" w:eastAsia="宋体" w:cs="宋体"/>
                <w:b/>
                <w:color w:val="000000" w:themeColor="text1"/>
                <w:sz w:val="24"/>
                <w:lang w:eastAsia="zh-CN"/>
                <w14:textFill>
                  <w14:solidFill>
                    <w14:schemeClr w14:val="tx1"/>
                  </w14:solidFill>
                </w14:textFill>
              </w:rPr>
              <w:t>碳化硅衬底生产工艺</w:t>
            </w:r>
          </w:p>
          <w:p>
            <w:pPr>
              <w:pStyle w:val="49"/>
              <w:keepNext w:val="0"/>
              <w:keepLines w:val="0"/>
              <w:pageBreakBefore w:val="0"/>
              <w:kinsoku/>
              <w:overflowPunct/>
              <w:topLinePunct w:val="0"/>
              <w:bidi w:val="0"/>
              <w:spacing w:beforeAutospacing="0" w:after="0" w:afterAutospacing="0" w:line="440" w:lineRule="exact"/>
              <w:textAlignment w:val="auto"/>
              <w:rPr>
                <w:rFonts w:hint="eastAsia" w:ascii="Times New Roman" w:hAnsi="Times New Roman" w:eastAsia="宋体" w:cs="宋体"/>
                <w:color w:val="000000" w:themeColor="text1"/>
                <w:lang w:eastAsia="zh-CN"/>
                <w14:textFill>
                  <w14:solidFill>
                    <w14:schemeClr w14:val="tx1"/>
                  </w14:solidFill>
                </w14:textFill>
              </w:rPr>
            </w:pPr>
            <w:r>
              <w:rPr>
                <w:rFonts w:hint="eastAsia" w:ascii="Times New Roman" w:hAnsi="Times New Roman" w:eastAsia="宋体" w:cs="宋体"/>
                <w:color w:val="000000" w:themeColor="text1"/>
                <w:lang w:eastAsia="zh-CN"/>
                <w14:textFill>
                  <w14:solidFill>
                    <w14:schemeClr w14:val="tx1"/>
                  </w14:solidFill>
                </w14:textFill>
              </w:rPr>
              <w:drawing>
                <wp:anchor distT="0" distB="0" distL="114300" distR="114300" simplePos="0" relativeHeight="252462080" behindDoc="0" locked="0" layoutInCell="1" allowOverlap="1">
                  <wp:simplePos x="0" y="0"/>
                  <wp:positionH relativeFrom="column">
                    <wp:posOffset>847725</wp:posOffset>
                  </wp:positionH>
                  <wp:positionV relativeFrom="paragraph">
                    <wp:posOffset>24765</wp:posOffset>
                  </wp:positionV>
                  <wp:extent cx="4060190" cy="1335405"/>
                  <wp:effectExtent l="0" t="0" r="16510" b="17145"/>
                  <wp:wrapNone/>
                  <wp:docPr id="30" name="图片 3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2"/>
                          <pic:cNvPicPr>
                            <a:picLocks noChangeAspect="1"/>
                          </pic:cNvPicPr>
                        </pic:nvPicPr>
                        <pic:blipFill>
                          <a:blip r:embed="rId22"/>
                          <a:stretch>
                            <a:fillRect/>
                          </a:stretch>
                        </pic:blipFill>
                        <pic:spPr>
                          <a:xfrm>
                            <a:off x="0" y="0"/>
                            <a:ext cx="4060190" cy="1335405"/>
                          </a:xfrm>
                          <a:prstGeom prst="rect">
                            <a:avLst/>
                          </a:prstGeom>
                        </pic:spPr>
                      </pic:pic>
                    </a:graphicData>
                  </a:graphic>
                </wp:anchor>
              </w:drawing>
            </w: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jc w:val="both"/>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图</w:t>
            </w:r>
            <w:r>
              <w:rPr>
                <w:rFonts w:hint="eastAsia" w:ascii="Times New Roman" w:hAnsi="Times New Roman" w:eastAsia="宋体" w:cs="宋体"/>
                <w:b/>
                <w:color w:val="000000" w:themeColor="text1"/>
                <w:sz w:val="24"/>
                <w:lang w:val="en-US" w:eastAsia="zh-CN"/>
                <w14:textFill>
                  <w14:solidFill>
                    <w14:schemeClr w14:val="tx1"/>
                  </w14:solidFill>
                </w14:textFill>
              </w:rPr>
              <w:t>1-16</w:t>
            </w:r>
            <w:r>
              <w:rPr>
                <w:rFonts w:hint="eastAsia" w:ascii="Times New Roman" w:hAnsi="Times New Roman" w:eastAsia="宋体" w:cs="宋体"/>
                <w:b/>
                <w:color w:val="000000" w:themeColor="text1"/>
                <w:sz w:val="24"/>
                <w:lang w:eastAsia="zh-CN"/>
                <w14:textFill>
                  <w14:solidFill>
                    <w14:schemeClr w14:val="tx1"/>
                  </w14:solidFill>
                </w14:textFill>
              </w:rPr>
              <w:t>碳化硅衬底生产工艺</w:t>
            </w: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color w:val="000000" w:themeColor="text1"/>
                <w:sz w:val="24"/>
                <w:lang w:eastAsia="zh-CN"/>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（14）</w:t>
            </w:r>
            <w:r>
              <w:rPr>
                <w:rFonts w:hint="eastAsia" w:ascii="Times New Roman" w:hAnsi="Times New Roman" w:eastAsia="宋体" w:cs="宋体"/>
                <w:b/>
                <w:bCs/>
                <w:color w:val="000000" w:themeColor="text1"/>
                <w:sz w:val="24"/>
                <w14:textFill>
                  <w14:solidFill>
                    <w14:schemeClr w14:val="tx1"/>
                  </w14:solidFill>
                </w14:textFill>
              </w:rPr>
              <w:t>镍钛</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合金针</w:t>
            </w:r>
            <w:r>
              <w:rPr>
                <w:rFonts w:hint="eastAsia" w:ascii="Times New Roman" w:hAnsi="Times New Roman" w:eastAsia="宋体" w:cs="宋体"/>
                <w:b/>
                <w:color w:val="000000" w:themeColor="text1"/>
                <w:sz w:val="24"/>
                <w:lang w:eastAsia="zh-CN"/>
                <w14:textFill>
                  <w14:solidFill>
                    <w14:schemeClr w14:val="tx1"/>
                  </w14:solidFill>
                </w14:textFill>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color w:val="000000" w:themeColor="text1"/>
                <w:sz w:val="24"/>
                <w:lang w:eastAsia="zh-CN"/>
                <w14:textFill>
                  <w14:solidFill>
                    <w14:schemeClr w14:val="tx1"/>
                  </w14:solidFill>
                </w14:textFill>
              </w:rPr>
              <w:drawing>
                <wp:anchor distT="0" distB="0" distL="114300" distR="114300" simplePos="0" relativeHeight="253022208" behindDoc="0" locked="0" layoutInCell="1" allowOverlap="1">
                  <wp:simplePos x="0" y="0"/>
                  <wp:positionH relativeFrom="column">
                    <wp:posOffset>-26670</wp:posOffset>
                  </wp:positionH>
                  <wp:positionV relativeFrom="paragraph">
                    <wp:posOffset>20955</wp:posOffset>
                  </wp:positionV>
                  <wp:extent cx="5617845" cy="590550"/>
                  <wp:effectExtent l="0" t="0" r="1905" b="0"/>
                  <wp:wrapNone/>
                  <wp:docPr id="5" name="图片 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
                          <pic:cNvPicPr>
                            <a:picLocks noChangeAspect="1"/>
                          </pic:cNvPicPr>
                        </pic:nvPicPr>
                        <pic:blipFill>
                          <a:blip r:embed="rId23"/>
                          <a:stretch>
                            <a:fillRect/>
                          </a:stretch>
                        </pic:blipFill>
                        <pic:spPr>
                          <a:xfrm>
                            <a:off x="0" y="0"/>
                            <a:ext cx="5617845" cy="59055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图</w:t>
            </w:r>
            <w:r>
              <w:rPr>
                <w:rFonts w:hint="eastAsia" w:ascii="Times New Roman" w:hAnsi="Times New Roman" w:eastAsia="宋体" w:cs="宋体"/>
                <w:b/>
                <w:color w:val="000000" w:themeColor="text1"/>
                <w:sz w:val="24"/>
                <w:lang w:val="en-US" w:eastAsia="zh-CN"/>
                <w14:textFill>
                  <w14:solidFill>
                    <w14:schemeClr w14:val="tx1"/>
                  </w14:solidFill>
                </w14:textFill>
              </w:rPr>
              <w:t>1-17</w:t>
            </w:r>
            <w:r>
              <w:rPr>
                <w:rFonts w:hint="eastAsia" w:ascii="Times New Roman" w:hAnsi="Times New Roman" w:eastAsia="宋体" w:cs="宋体"/>
                <w:b/>
                <w:bCs/>
                <w:color w:val="000000" w:themeColor="text1"/>
                <w:sz w:val="24"/>
                <w14:textFill>
                  <w14:solidFill>
                    <w14:schemeClr w14:val="tx1"/>
                  </w14:solidFill>
                </w14:textFill>
              </w:rPr>
              <w:t>镍钛</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合金针</w:t>
            </w:r>
            <w:r>
              <w:rPr>
                <w:rFonts w:hint="eastAsia" w:ascii="Times New Roman" w:hAnsi="Times New Roman" w:eastAsia="宋体" w:cs="宋体"/>
                <w:b/>
                <w:color w:val="000000" w:themeColor="text1"/>
                <w:sz w:val="24"/>
                <w:lang w:eastAsia="zh-CN"/>
                <w14:textFill>
                  <w14:solidFill>
                    <w14:schemeClr w14:val="tx1"/>
                  </w14:solidFill>
                </w14:textFill>
              </w:rPr>
              <w:t>生产工艺</w:t>
            </w: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color w:val="000000" w:themeColor="text1"/>
                <w:sz w:val="24"/>
                <w:lang w:eastAsia="zh-CN"/>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（15）</w:t>
            </w:r>
            <w:r>
              <w:rPr>
                <w:rFonts w:hint="eastAsia" w:ascii="Times New Roman" w:hAnsi="Times New Roman" w:eastAsia="宋体" w:cs="宋体"/>
                <w:b/>
                <w:bCs/>
                <w:color w:val="000000" w:themeColor="text1"/>
                <w:sz w:val="24"/>
                <w:lang w:eastAsia="zh-CN"/>
                <w14:textFill>
                  <w14:solidFill>
                    <w14:schemeClr w14:val="tx1"/>
                  </w14:solidFill>
                </w14:textFill>
              </w:rPr>
              <w:t>微波器件</w:t>
            </w:r>
            <w:r>
              <w:rPr>
                <w:rFonts w:hint="eastAsia" w:ascii="Times New Roman" w:hAnsi="Times New Roman" w:eastAsia="宋体" w:cs="宋体"/>
                <w:b/>
                <w:color w:val="000000" w:themeColor="text1"/>
                <w:sz w:val="24"/>
                <w:lang w:eastAsia="zh-CN"/>
                <w14:textFill>
                  <w14:solidFill>
                    <w14:schemeClr w14:val="tx1"/>
                  </w14:solidFill>
                </w14:textFill>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color w:val="000000" w:themeColor="text1"/>
                <w:sz w:val="24"/>
                <w:lang w:eastAsia="zh-CN"/>
                <w14:textFill>
                  <w14:solidFill>
                    <w14:schemeClr w14:val="tx1"/>
                  </w14:solidFill>
                </w14:textFill>
              </w:rPr>
              <w:drawing>
                <wp:anchor distT="0" distB="0" distL="114300" distR="114300" simplePos="0" relativeHeight="254992384" behindDoc="0" locked="0" layoutInCell="1" allowOverlap="1">
                  <wp:simplePos x="0" y="0"/>
                  <wp:positionH relativeFrom="column">
                    <wp:posOffset>1108710</wp:posOffset>
                  </wp:positionH>
                  <wp:positionV relativeFrom="paragraph">
                    <wp:posOffset>26670</wp:posOffset>
                  </wp:positionV>
                  <wp:extent cx="3617595" cy="777875"/>
                  <wp:effectExtent l="0" t="0" r="1905" b="3175"/>
                  <wp:wrapNone/>
                  <wp:docPr id="24" name="图片 2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
                          <pic:cNvPicPr>
                            <a:picLocks noChangeAspect="1"/>
                          </pic:cNvPicPr>
                        </pic:nvPicPr>
                        <pic:blipFill>
                          <a:blip r:embed="rId24"/>
                          <a:stretch>
                            <a:fillRect/>
                          </a:stretch>
                        </pic:blipFill>
                        <pic:spPr>
                          <a:xfrm>
                            <a:off x="0" y="0"/>
                            <a:ext cx="3617595" cy="77787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图</w:t>
            </w:r>
            <w:r>
              <w:rPr>
                <w:rFonts w:hint="eastAsia" w:ascii="Times New Roman" w:hAnsi="Times New Roman" w:eastAsia="宋体" w:cs="宋体"/>
                <w:b/>
                <w:color w:val="000000" w:themeColor="text1"/>
                <w:sz w:val="24"/>
                <w:lang w:val="en-US" w:eastAsia="zh-CN"/>
                <w14:textFill>
                  <w14:solidFill>
                    <w14:schemeClr w14:val="tx1"/>
                  </w14:solidFill>
                </w14:textFill>
              </w:rPr>
              <w:t>1-18</w:t>
            </w:r>
            <w:r>
              <w:rPr>
                <w:rFonts w:hint="eastAsia" w:ascii="Times New Roman" w:hAnsi="Times New Roman" w:eastAsia="宋体" w:cs="宋体"/>
                <w:b/>
                <w:bCs/>
                <w:color w:val="000000" w:themeColor="text1"/>
                <w:sz w:val="24"/>
                <w:lang w:eastAsia="zh-CN"/>
                <w14:textFill>
                  <w14:solidFill>
                    <w14:schemeClr w14:val="tx1"/>
                  </w14:solidFill>
                </w14:textFill>
              </w:rPr>
              <w:t>微波器件</w:t>
            </w:r>
            <w:r>
              <w:rPr>
                <w:rFonts w:hint="eastAsia" w:ascii="Times New Roman" w:hAnsi="Times New Roman" w:eastAsia="宋体" w:cs="宋体"/>
                <w:b/>
                <w:color w:val="000000" w:themeColor="text1"/>
                <w:sz w:val="24"/>
                <w:lang w:eastAsia="zh-CN"/>
                <w14:textFill>
                  <w14:solidFill>
                    <w14:schemeClr w14:val="tx1"/>
                  </w14:solidFill>
                </w14:textFill>
              </w:rPr>
              <w:t>工艺</w:t>
            </w:r>
            <w:r>
              <w:rPr>
                <w:rFonts w:ascii="Times New Roman" w:hAnsi="Times New Roman" w:eastAsia="宋体" w:cs="宋体"/>
                <w:b/>
                <w:color w:val="000000" w:themeColor="text1"/>
                <w:sz w:val="24"/>
                <w14:textFill>
                  <w14:solidFill>
                    <w14:schemeClr w14:val="tx1"/>
                  </w14:solidFill>
                </w14:textFill>
              </w:rPr>
              <w:t>流程及产污环节</w:t>
            </w:r>
            <w:r>
              <w:rPr>
                <w:rFonts w:hint="eastAsia" w:ascii="Times New Roman" w:hAnsi="Times New Roman" w:eastAsia="宋体" w:cs="宋体"/>
                <w:b/>
                <w:color w:val="000000" w:themeColor="text1"/>
                <w:sz w:val="24"/>
                <w14:textFill>
                  <w14:solidFill>
                    <w14:schemeClr w14:val="tx1"/>
                  </w14:solidFill>
                </w14:textFill>
              </w:rPr>
              <w:t>图</w:t>
            </w: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color w:val="000000" w:themeColor="text1"/>
                <w:sz w:val="24"/>
                <w:lang w:eastAsia="zh-CN"/>
                <w14:textFill>
                  <w14:solidFill>
                    <w14:schemeClr w14:val="tx1"/>
                  </w14:solidFill>
                </w14:textFill>
              </w:rPr>
            </w:pPr>
            <w:r>
              <w:rPr>
                <w:rFonts w:hint="eastAsia" w:ascii="Times New Roman" w:hAnsi="Times New Roman" w:eastAsia="宋体" w:cs="宋体"/>
                <w:b/>
                <w:color w:val="000000" w:themeColor="text1"/>
                <w:sz w:val="24"/>
                <w:lang w:eastAsia="zh-CN"/>
                <w14:textFill>
                  <w14:solidFill>
                    <w14:schemeClr w14:val="tx1"/>
                  </w14:solidFill>
                </w14:textFill>
              </w:rPr>
              <w:drawing>
                <wp:anchor distT="0" distB="0" distL="114300" distR="114300" simplePos="0" relativeHeight="271820800" behindDoc="0" locked="0" layoutInCell="1" allowOverlap="1">
                  <wp:simplePos x="0" y="0"/>
                  <wp:positionH relativeFrom="column">
                    <wp:posOffset>1704340</wp:posOffset>
                  </wp:positionH>
                  <wp:positionV relativeFrom="paragraph">
                    <wp:posOffset>251460</wp:posOffset>
                  </wp:positionV>
                  <wp:extent cx="2374265" cy="2217420"/>
                  <wp:effectExtent l="0" t="0" r="6985" b="11430"/>
                  <wp:wrapNone/>
                  <wp:docPr id="33" name="图片 3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0"/>
                          <pic:cNvPicPr>
                            <a:picLocks noChangeAspect="1"/>
                          </pic:cNvPicPr>
                        </pic:nvPicPr>
                        <pic:blipFill>
                          <a:blip r:embed="rId25"/>
                          <a:stretch>
                            <a:fillRect/>
                          </a:stretch>
                        </pic:blipFill>
                        <pic:spPr>
                          <a:xfrm>
                            <a:off x="0" y="0"/>
                            <a:ext cx="2374265" cy="2217420"/>
                          </a:xfrm>
                          <a:prstGeom prst="rect">
                            <a:avLst/>
                          </a:prstGeom>
                        </pic:spPr>
                      </pic:pic>
                    </a:graphicData>
                  </a:graphic>
                </wp:anchor>
              </w:drawing>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（16）</w:t>
            </w:r>
            <w:r>
              <w:rPr>
                <w:rFonts w:hint="eastAsia" w:ascii="Times New Roman" w:hAnsi="Times New Roman" w:eastAsia="宋体" w:cs="宋体"/>
                <w:b/>
                <w:bCs/>
                <w:color w:val="000000" w:themeColor="text1"/>
                <w:sz w:val="24"/>
                <w:lang w:eastAsia="zh-CN"/>
                <w14:textFill>
                  <w14:solidFill>
                    <w14:schemeClr w14:val="tx1"/>
                  </w14:solidFill>
                </w14:textFill>
              </w:rPr>
              <w:t>铝塑膜</w:t>
            </w:r>
            <w:r>
              <w:rPr>
                <w:rFonts w:hint="eastAsia" w:ascii="Times New Roman" w:hAnsi="Times New Roman" w:eastAsia="宋体" w:cs="宋体"/>
                <w:b/>
                <w:color w:val="000000" w:themeColor="text1"/>
                <w:sz w:val="24"/>
                <w:lang w:eastAsia="zh-CN"/>
                <w14:textFill>
                  <w14:solidFill>
                    <w14:schemeClr w14:val="tx1"/>
                  </w14:solidFill>
                </w14:textFill>
              </w:rPr>
              <w:t>生产工艺</w:t>
            </w:r>
          </w:p>
          <w:p>
            <w:pPr>
              <w:pStyle w:val="49"/>
              <w:rPr>
                <w:rFonts w:hint="default" w:ascii="Times New Roman" w:hAnsi="Times New Roman" w:eastAsia="宋体"/>
                <w:color w:val="000000" w:themeColor="text1"/>
                <w:lang w:val="en-US" w:eastAsia="zh-CN"/>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图</w:t>
            </w:r>
            <w:r>
              <w:rPr>
                <w:rFonts w:hint="eastAsia" w:ascii="Times New Roman" w:hAnsi="Times New Roman" w:eastAsia="宋体" w:cs="宋体"/>
                <w:b/>
                <w:color w:val="000000" w:themeColor="text1"/>
                <w:sz w:val="24"/>
                <w:lang w:val="en-US" w:eastAsia="zh-CN"/>
                <w14:textFill>
                  <w14:solidFill>
                    <w14:schemeClr w14:val="tx1"/>
                  </w14:solidFill>
                </w14:textFill>
              </w:rPr>
              <w:t>1-19</w:t>
            </w:r>
            <w:r>
              <w:rPr>
                <w:rFonts w:hint="eastAsia" w:ascii="Times New Roman" w:hAnsi="Times New Roman" w:eastAsia="宋体" w:cs="宋体"/>
                <w:b/>
                <w:bCs/>
                <w:color w:val="000000" w:themeColor="text1"/>
                <w:sz w:val="24"/>
                <w:lang w:eastAsia="zh-CN"/>
                <w14:textFill>
                  <w14:solidFill>
                    <w14:schemeClr w14:val="tx1"/>
                  </w14:solidFill>
                </w14:textFill>
              </w:rPr>
              <w:t>铝塑膜</w:t>
            </w:r>
            <w:r>
              <w:rPr>
                <w:rFonts w:hint="eastAsia" w:ascii="Times New Roman" w:hAnsi="Times New Roman" w:eastAsia="宋体" w:cs="宋体"/>
                <w:b/>
                <w:color w:val="000000" w:themeColor="text1"/>
                <w:sz w:val="24"/>
                <w:lang w:eastAsia="zh-CN"/>
                <w14:textFill>
                  <w14:solidFill>
                    <w14:schemeClr w14:val="tx1"/>
                  </w14:solidFill>
                </w14:textFill>
              </w:rPr>
              <w:t>工艺</w:t>
            </w:r>
            <w:r>
              <w:rPr>
                <w:rFonts w:ascii="Times New Roman" w:hAnsi="Times New Roman" w:eastAsia="宋体" w:cs="宋体"/>
                <w:b/>
                <w:color w:val="000000" w:themeColor="text1"/>
                <w:sz w:val="24"/>
                <w14:textFill>
                  <w14:solidFill>
                    <w14:schemeClr w14:val="tx1"/>
                  </w14:solidFill>
                </w14:textFill>
              </w:rPr>
              <w:t>流程及产污环节</w:t>
            </w:r>
            <w:r>
              <w:rPr>
                <w:rFonts w:hint="eastAsia" w:ascii="Times New Roman" w:hAnsi="Times New Roman" w:eastAsia="宋体" w:cs="宋体"/>
                <w:b/>
                <w:color w:val="000000" w:themeColor="text1"/>
                <w:sz w:val="24"/>
                <w14:textFill>
                  <w14:solidFill>
                    <w14:schemeClr w14:val="tx1"/>
                  </w14:solidFill>
                </w14:textFill>
              </w:rPr>
              <w:t>图</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三、现有项目主要原辅材料消耗及主要生产设备</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 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13</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现有项目主要原辅料和能源消耗清单</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633"/>
              <w:gridCol w:w="2633"/>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 xml:space="preserve">原材料名称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 xml:space="preserve">环评年耗量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实际年耗量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200万km</w:t>
                  </w:r>
                  <w:r>
                    <w:rPr>
                      <w:rFonts w:hint="eastAsia" w:ascii="Times New Roman" w:hAnsi="Times New Roman" w:eastAsia="宋体" w:cs="宋体"/>
                      <w:b/>
                      <w:bCs/>
                      <w:color w:val="000000" w:themeColor="text1"/>
                      <w:sz w:val="21"/>
                      <w:szCs w:val="21"/>
                      <w14:textFill>
                        <w14:solidFill>
                          <w14:schemeClr w14:val="tx1"/>
                        </w14:solidFill>
                      </w14:textFill>
                    </w:rPr>
                    <w:t>金刚石切割线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镀铜钢丝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489t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391</w:t>
                  </w:r>
                  <w:r>
                    <w:rPr>
                      <w:rFonts w:hint="eastAsia" w:ascii="Times New Roman" w:hAnsi="Times New Roman" w:eastAsia="宋体" w:cs="宋体"/>
                      <w:color w:val="000000" w:themeColor="text1"/>
                      <w:sz w:val="21"/>
                      <w:szCs w:val="21"/>
                      <w14:textFill>
                        <w14:solidFill>
                          <w14:schemeClr w14:val="tx1"/>
                        </w14:solidFill>
                      </w14:textFill>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镍球</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32t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25.6</w:t>
                  </w:r>
                  <w:r>
                    <w:rPr>
                      <w:rFonts w:hint="eastAsia" w:ascii="Times New Roman" w:hAnsi="Times New Roman" w:eastAsia="宋体" w:cs="宋体"/>
                      <w:color w:val="000000" w:themeColor="text1"/>
                      <w:sz w:val="21"/>
                      <w:szCs w:val="21"/>
                      <w14:textFill>
                        <w14:solidFill>
                          <w14:schemeClr w14:val="tx1"/>
                        </w14:solidFill>
                      </w14:textFill>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氨基磺酸镍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5.33t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4.26</w:t>
                  </w:r>
                  <w:r>
                    <w:rPr>
                      <w:rFonts w:hint="eastAsia" w:ascii="Times New Roman" w:hAnsi="Times New Roman" w:eastAsia="宋体" w:cs="宋体"/>
                      <w:color w:val="000000" w:themeColor="text1"/>
                      <w:sz w:val="21"/>
                      <w:szCs w:val="21"/>
                      <w14:textFill>
                        <w14:solidFill>
                          <w14:schemeClr w14:val="tx1"/>
                        </w14:solidFill>
                      </w14:textFill>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钻石粉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2.67t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2.14</w:t>
                  </w:r>
                  <w:r>
                    <w:rPr>
                      <w:rFonts w:hint="eastAsia" w:ascii="Times New Roman" w:hAnsi="Times New Roman" w:eastAsia="宋体" w:cs="宋体"/>
                      <w:color w:val="000000" w:themeColor="text1"/>
                      <w:sz w:val="21"/>
                      <w:szCs w:val="21"/>
                      <w14:textFill>
                        <w14:solidFill>
                          <w14:schemeClr w14:val="tx1"/>
                        </w14:solidFill>
                      </w14:textFill>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氢氧化钠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33t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26.4</w:t>
                  </w:r>
                  <w:r>
                    <w:rPr>
                      <w:rFonts w:hint="eastAsia" w:ascii="Times New Roman" w:hAnsi="Times New Roman" w:eastAsia="宋体" w:cs="宋体"/>
                      <w:color w:val="000000" w:themeColor="text1"/>
                      <w:sz w:val="21"/>
                      <w:szCs w:val="21"/>
                      <w14:textFill>
                        <w14:solidFill>
                          <w14:schemeClr w14:val="tx1"/>
                        </w14:solidFill>
                      </w14:textFill>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硫酸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2.13t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1.7</w:t>
                  </w:r>
                  <w:r>
                    <w:rPr>
                      <w:rFonts w:hint="eastAsia" w:ascii="Times New Roman" w:hAnsi="Times New Roman" w:eastAsia="宋体" w:cs="宋体"/>
                      <w:color w:val="000000" w:themeColor="text1"/>
                      <w:sz w:val="21"/>
                      <w:szCs w:val="21"/>
                      <w14:textFill>
                        <w14:solidFill>
                          <w14:schemeClr w14:val="tx1"/>
                        </w14:solidFill>
                      </w14:textFill>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除油剂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12t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9.6</w:t>
                  </w:r>
                  <w:r>
                    <w:rPr>
                      <w:rFonts w:hint="eastAsia" w:ascii="Times New Roman" w:hAnsi="Times New Roman" w:eastAsia="宋体" w:cs="宋体"/>
                      <w:color w:val="000000" w:themeColor="text1"/>
                      <w:sz w:val="21"/>
                      <w:szCs w:val="21"/>
                      <w14:textFill>
                        <w14:solidFill>
                          <w14:schemeClr w14:val="tx1"/>
                        </w14:solidFill>
                      </w14:textFill>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乳化液（拉丝油）</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3.2t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2.5</w:t>
                  </w:r>
                  <w:r>
                    <w:rPr>
                      <w:rFonts w:hint="eastAsia" w:ascii="Times New Roman" w:hAnsi="Times New Roman" w:eastAsia="宋体" w:cs="宋体"/>
                      <w:color w:val="000000" w:themeColor="text1"/>
                      <w:sz w:val="21"/>
                      <w:szCs w:val="21"/>
                      <w14:textFill>
                        <w14:solidFill>
                          <w14:schemeClr w14:val="tx1"/>
                        </w14:solidFill>
                      </w14:textFill>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水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22861t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18288</w:t>
                  </w:r>
                  <w:r>
                    <w:rPr>
                      <w:rFonts w:hint="eastAsia" w:ascii="Times New Roman" w:hAnsi="Times New Roman" w:eastAsia="宋体" w:cs="宋体"/>
                      <w:color w:val="000000" w:themeColor="text1"/>
                      <w:sz w:val="21"/>
                      <w:szCs w:val="21"/>
                      <w14:textFill>
                        <w14:solidFill>
                          <w14:schemeClr w14:val="tx1"/>
                        </w14:solidFill>
                      </w14:textFill>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电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254万kwh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203</w:t>
                  </w:r>
                  <w:r>
                    <w:rPr>
                      <w:rFonts w:hint="eastAsia" w:ascii="Times New Roman" w:hAnsi="Times New Roman" w:eastAsia="宋体" w:cs="宋体"/>
                      <w:color w:val="000000" w:themeColor="text1"/>
                      <w:sz w:val="21"/>
                      <w:szCs w:val="21"/>
                      <w14:textFill>
                        <w14:solidFill>
                          <w14:schemeClr w14:val="tx1"/>
                        </w14:solidFill>
                      </w14:textFill>
                    </w:rPr>
                    <w:t xml:space="preserve">万kwh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10万套</w:t>
                  </w:r>
                  <w:r>
                    <w:rPr>
                      <w:rFonts w:hint="eastAsia" w:ascii="Times New Roman" w:hAnsi="Times New Roman" w:eastAsia="宋体" w:cs="宋体"/>
                      <w:b/>
                      <w:bCs/>
                      <w:color w:val="000000" w:themeColor="text1"/>
                      <w:sz w:val="21"/>
                      <w:szCs w:val="21"/>
                      <w14:textFill>
                        <w14:solidFill>
                          <w14:schemeClr w14:val="tx1"/>
                        </w14:solidFill>
                      </w14:textFill>
                    </w:rPr>
                    <w:t>新能源汽车整车低压高压线束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接插件</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200万件</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160</w:t>
                  </w:r>
                  <w:r>
                    <w:rPr>
                      <w:rFonts w:hint="eastAsia" w:ascii="Times New Roman" w:hAnsi="Times New Roman" w:eastAsia="宋体" w:cs="宋体"/>
                      <w:color w:val="000000" w:themeColor="text1"/>
                      <w:sz w:val="21"/>
                      <w:szCs w:val="21"/>
                      <w14:textFill>
                        <w14:solidFill>
                          <w14:schemeClr w14:val="tx1"/>
                        </w14:solidFill>
                      </w14:textFill>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端子</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2000万件</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w:t>
                  </w:r>
                  <w:r>
                    <w:rPr>
                      <w:rFonts w:hint="eastAsia" w:ascii="Times New Roman" w:hAnsi="Times New Roman" w:eastAsia="宋体" w:cs="宋体"/>
                      <w:color w:val="000000" w:themeColor="text1"/>
                      <w:sz w:val="21"/>
                      <w:szCs w:val="21"/>
                      <w14:textFill>
                        <w14:solidFill>
                          <w14:schemeClr w14:val="tx1"/>
                        </w14:solidFill>
                      </w14:textFill>
                    </w:rPr>
                    <w:t>00万件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导线</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20300km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16240</w:t>
                  </w:r>
                  <w:r>
                    <w:rPr>
                      <w:rFonts w:hint="eastAsia" w:ascii="Times New Roman" w:hAnsi="Times New Roman" w:eastAsia="宋体" w:cs="宋体"/>
                      <w:color w:val="000000" w:themeColor="text1"/>
                      <w:sz w:val="21"/>
                      <w:szCs w:val="21"/>
                      <w14:textFill>
                        <w14:solidFill>
                          <w14:schemeClr w14:val="tx1"/>
                        </w14:solidFill>
                      </w14:textFill>
                    </w:rPr>
                    <w:t xml:space="preserve">km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封压环</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1000万件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800</w:t>
                  </w:r>
                  <w:r>
                    <w:rPr>
                      <w:rFonts w:hint="eastAsia" w:ascii="Times New Roman" w:hAnsi="Times New Roman" w:eastAsia="宋体" w:cs="宋体"/>
                      <w:color w:val="000000" w:themeColor="text1"/>
                      <w:sz w:val="21"/>
                      <w:szCs w:val="21"/>
                      <w14:textFill>
                        <w14:solidFill>
                          <w14:schemeClr w14:val="tx1"/>
                        </w14:solidFill>
                      </w14:textFill>
                    </w:rPr>
                    <w:t xml:space="preserve">万件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波纹管</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1500km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w:t>
                  </w:r>
                  <w:r>
                    <w:rPr>
                      <w:rFonts w:hint="eastAsia" w:ascii="Times New Roman" w:hAnsi="Times New Roman" w:eastAsia="宋体" w:cs="宋体"/>
                      <w:color w:val="000000" w:themeColor="text1"/>
                      <w:sz w:val="21"/>
                      <w:szCs w:val="21"/>
                      <w14:textFill>
                        <w14:solidFill>
                          <w14:schemeClr w14:val="tx1"/>
                        </w14:solidFill>
                      </w14:textFill>
                    </w:rPr>
                    <w:t xml:space="preserve">00km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波纹管夹</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200万件</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160</w:t>
                  </w:r>
                  <w:r>
                    <w:rPr>
                      <w:rFonts w:hint="eastAsia" w:ascii="Times New Roman" w:hAnsi="Times New Roman" w:eastAsia="宋体" w:cs="宋体"/>
                      <w:color w:val="000000" w:themeColor="text1"/>
                      <w:sz w:val="21"/>
                      <w:szCs w:val="21"/>
                      <w14:textFill>
                        <w14:solidFill>
                          <w14:schemeClr w14:val="tx1"/>
                        </w14:solidFill>
                      </w14:textFill>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橡胶护套</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 万件</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0.8</w:t>
                  </w:r>
                  <w:r>
                    <w:rPr>
                      <w:rFonts w:hint="eastAsia" w:ascii="Times New Roman" w:hAnsi="Times New Roman" w:eastAsia="宋体" w:cs="宋体"/>
                      <w:color w:val="000000" w:themeColor="text1"/>
                      <w:sz w:val="21"/>
                      <w:szCs w:val="21"/>
                      <w14:textFill>
                        <w14:solidFill>
                          <w14:schemeClr w14:val="tx1"/>
                        </w14:solidFill>
                      </w14:textFill>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PVC胶带</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10000km</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r>
                    <w:rPr>
                      <w:rFonts w:hint="eastAsia" w:ascii="Times New Roman" w:hAnsi="Times New Roman" w:eastAsia="宋体" w:cs="宋体"/>
                      <w:color w:val="000000" w:themeColor="text1"/>
                      <w:sz w:val="21"/>
                      <w:szCs w:val="21"/>
                      <w14:textFill>
                        <w14:solidFill>
                          <w14:schemeClr w14:val="tx1"/>
                        </w14:solidFill>
                      </w14:textFill>
                    </w:rPr>
                    <w:t>000km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布基胶带</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10000km</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r>
                    <w:rPr>
                      <w:rFonts w:hint="eastAsia" w:ascii="Times New Roman" w:hAnsi="Times New Roman" w:eastAsia="宋体" w:cs="宋体"/>
                      <w:color w:val="000000" w:themeColor="text1"/>
                      <w:sz w:val="21"/>
                      <w:szCs w:val="21"/>
                      <w14:textFill>
                        <w14:solidFill>
                          <w14:schemeClr w14:val="tx1"/>
                        </w14:solidFill>
                      </w14:textFill>
                    </w:rPr>
                    <w:t>000km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水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900t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72</w:t>
                  </w:r>
                  <w:r>
                    <w:rPr>
                      <w:rFonts w:hint="eastAsia" w:ascii="Times New Roman" w:hAnsi="Times New Roman" w:eastAsia="宋体" w:cs="宋体"/>
                      <w:color w:val="000000" w:themeColor="text1"/>
                      <w:sz w:val="21"/>
                      <w:szCs w:val="21"/>
                      <w14:textFill>
                        <w14:solidFill>
                          <w14:schemeClr w14:val="tx1"/>
                        </w14:solidFill>
                      </w14:textFill>
                    </w:rPr>
                    <w:t xml:space="preserve">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电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200万kwh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160</w:t>
                  </w:r>
                  <w:r>
                    <w:rPr>
                      <w:rFonts w:hint="eastAsia" w:ascii="Times New Roman" w:hAnsi="Times New Roman" w:eastAsia="宋体" w:cs="宋体"/>
                      <w:color w:val="000000" w:themeColor="text1"/>
                      <w:sz w:val="21"/>
                      <w:szCs w:val="21"/>
                      <w14:textFill>
                        <w14:solidFill>
                          <w14:schemeClr w14:val="tx1"/>
                        </w14:solidFill>
                      </w14:textFill>
                    </w:rPr>
                    <w:t xml:space="preserve">万kwh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50万套</w:t>
                  </w:r>
                  <w:r>
                    <w:rPr>
                      <w:rFonts w:hint="eastAsia" w:ascii="Times New Roman" w:hAnsi="Times New Roman" w:eastAsia="宋体" w:cs="宋体"/>
                      <w:b/>
                      <w:bCs/>
                      <w:color w:val="000000" w:themeColor="text1"/>
                      <w:sz w:val="21"/>
                      <w:szCs w:val="21"/>
                      <w14:textFill>
                        <w14:solidFill>
                          <w14:schemeClr w14:val="tx1"/>
                        </w14:solidFill>
                      </w14:textFill>
                    </w:rPr>
                    <w:t>高端超声医疗线束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铜导体</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500kg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r>
                    <w:rPr>
                      <w:rFonts w:hint="eastAsia" w:ascii="Times New Roman" w:hAnsi="Times New Roman" w:eastAsia="宋体" w:cs="宋体"/>
                      <w:color w:val="000000" w:themeColor="text1"/>
                      <w:sz w:val="21"/>
                      <w:szCs w:val="21"/>
                      <w14:textFill>
                        <w14:solidFill>
                          <w14:schemeClr w14:val="tx1"/>
                        </w14:solidFill>
                      </w14:textFill>
                    </w:rPr>
                    <w:t xml:space="preserve">00kg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系统端大板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10万件</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r>
                    <w:rPr>
                      <w:rFonts w:hint="eastAsia" w:ascii="Times New Roman" w:hAnsi="Times New Roman" w:eastAsia="宋体" w:cs="宋体"/>
                      <w:color w:val="000000" w:themeColor="text1"/>
                      <w:sz w:val="21"/>
                      <w:szCs w:val="21"/>
                      <w14:textFill>
                        <w14:solidFill>
                          <w14:schemeClr w14:val="tx1"/>
                        </w14:solidFill>
                      </w14:textFill>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探头端PCBA</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10万件</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r>
                    <w:rPr>
                      <w:rFonts w:hint="eastAsia" w:ascii="Times New Roman" w:hAnsi="Times New Roman" w:eastAsia="宋体" w:cs="宋体"/>
                      <w:color w:val="000000" w:themeColor="text1"/>
                      <w:sz w:val="21"/>
                      <w:szCs w:val="21"/>
                      <w14:textFill>
                        <w14:solidFill>
                          <w14:schemeClr w14:val="tx1"/>
                        </w14:solidFill>
                      </w14:textFill>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系统端护线套</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r>
                    <w:rPr>
                      <w:rFonts w:hint="eastAsia" w:ascii="Times New Roman" w:hAnsi="Times New Roman" w:eastAsia="宋体" w:cs="宋体"/>
                      <w:color w:val="000000" w:themeColor="text1"/>
                      <w:sz w:val="21"/>
                      <w:szCs w:val="21"/>
                      <w14:textFill>
                        <w14:solidFill>
                          <w14:schemeClr w14:val="tx1"/>
                        </w14:solidFill>
                      </w14:textFill>
                    </w:rPr>
                    <w:t>万件</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r>
                    <w:rPr>
                      <w:rFonts w:hint="eastAsia" w:ascii="Times New Roman" w:hAnsi="Times New Roman" w:eastAsia="宋体" w:cs="宋体"/>
                      <w:color w:val="000000" w:themeColor="text1"/>
                      <w:sz w:val="21"/>
                      <w:szCs w:val="21"/>
                      <w14:textFill>
                        <w14:solidFill>
                          <w14:schemeClr w14:val="tx1"/>
                        </w14:solidFill>
                      </w14:textFill>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系统端线夹</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r>
                    <w:rPr>
                      <w:rFonts w:hint="eastAsia" w:ascii="Times New Roman" w:hAnsi="Times New Roman" w:eastAsia="宋体" w:cs="宋体"/>
                      <w:color w:val="000000" w:themeColor="text1"/>
                      <w:sz w:val="21"/>
                      <w:szCs w:val="21"/>
                      <w14:textFill>
                        <w14:solidFill>
                          <w14:schemeClr w14:val="tx1"/>
                        </w14:solidFill>
                      </w14:textFill>
                    </w:rPr>
                    <w:t>万件</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r>
                    <w:rPr>
                      <w:rFonts w:hint="eastAsia" w:ascii="Times New Roman" w:hAnsi="Times New Roman" w:eastAsia="宋体" w:cs="宋体"/>
                      <w:color w:val="000000" w:themeColor="text1"/>
                      <w:sz w:val="21"/>
                      <w:szCs w:val="21"/>
                      <w14:textFill>
                        <w14:solidFill>
                          <w14:schemeClr w14:val="tx1"/>
                        </w14:solidFill>
                      </w14:textFill>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铁粉芯</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r>
                    <w:rPr>
                      <w:rFonts w:hint="eastAsia" w:ascii="Times New Roman" w:hAnsi="Times New Roman" w:eastAsia="宋体" w:cs="宋体"/>
                      <w:color w:val="000000" w:themeColor="text1"/>
                      <w:sz w:val="21"/>
                      <w:szCs w:val="21"/>
                      <w14:textFill>
                        <w14:solidFill>
                          <w14:schemeClr w14:val="tx1"/>
                        </w14:solidFill>
                      </w14:textFill>
                    </w:rPr>
                    <w:t>万件</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r>
                    <w:rPr>
                      <w:rFonts w:hint="eastAsia" w:ascii="Times New Roman" w:hAnsi="Times New Roman" w:eastAsia="宋体" w:cs="宋体"/>
                      <w:color w:val="000000" w:themeColor="text1"/>
                      <w:sz w:val="21"/>
                      <w:szCs w:val="21"/>
                      <w14:textFill>
                        <w14:solidFill>
                          <w14:schemeClr w14:val="tx1"/>
                        </w14:solidFill>
                      </w14:textFill>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连接器</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10万件</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r>
                    <w:rPr>
                      <w:rFonts w:hint="eastAsia" w:ascii="Times New Roman" w:hAnsi="Times New Roman" w:eastAsia="宋体" w:cs="宋体"/>
                      <w:color w:val="000000" w:themeColor="text1"/>
                      <w:sz w:val="21"/>
                      <w:szCs w:val="21"/>
                      <w14:textFill>
                        <w14:solidFill>
                          <w14:schemeClr w14:val="tx1"/>
                        </w14:solidFill>
                      </w14:textFill>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手柄</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r>
                    <w:rPr>
                      <w:rFonts w:hint="eastAsia" w:ascii="Times New Roman" w:hAnsi="Times New Roman" w:eastAsia="宋体" w:cs="宋体"/>
                      <w:color w:val="000000" w:themeColor="text1"/>
                      <w:sz w:val="21"/>
                      <w:szCs w:val="21"/>
                      <w14:textFill>
                        <w14:solidFill>
                          <w14:schemeClr w14:val="tx1"/>
                        </w14:solidFill>
                      </w14:textFill>
                    </w:rPr>
                    <w:t>万件</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r>
                    <w:rPr>
                      <w:rFonts w:hint="eastAsia" w:ascii="Times New Roman" w:hAnsi="Times New Roman" w:eastAsia="宋体" w:cs="宋体"/>
                      <w:color w:val="000000" w:themeColor="text1"/>
                      <w:sz w:val="21"/>
                      <w:szCs w:val="21"/>
                      <w14:textFill>
                        <w14:solidFill>
                          <w14:schemeClr w14:val="tx1"/>
                        </w14:solidFill>
                      </w14:textFill>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探头端护线套</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r>
                    <w:rPr>
                      <w:rFonts w:hint="eastAsia" w:ascii="Times New Roman" w:hAnsi="Times New Roman" w:eastAsia="宋体" w:cs="宋体"/>
                      <w:color w:val="000000" w:themeColor="text1"/>
                      <w:sz w:val="21"/>
                      <w:szCs w:val="21"/>
                      <w14:textFill>
                        <w14:solidFill>
                          <w14:schemeClr w14:val="tx1"/>
                        </w14:solidFill>
                      </w14:textFill>
                    </w:rPr>
                    <w:t>万件</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r>
                    <w:rPr>
                      <w:rFonts w:hint="eastAsia" w:ascii="Times New Roman" w:hAnsi="Times New Roman" w:eastAsia="宋体" w:cs="宋体"/>
                      <w:color w:val="000000" w:themeColor="text1"/>
                      <w:sz w:val="21"/>
                      <w:szCs w:val="21"/>
                      <w14:textFill>
                        <w14:solidFill>
                          <w14:schemeClr w14:val="tx1"/>
                        </w14:solidFill>
                      </w14:textFill>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加强线</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14万米</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11.2万米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钢扎带</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10万件</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r>
                    <w:rPr>
                      <w:rFonts w:hint="eastAsia" w:ascii="Times New Roman" w:hAnsi="Times New Roman" w:eastAsia="宋体" w:cs="宋体"/>
                      <w:color w:val="000000" w:themeColor="text1"/>
                      <w:sz w:val="21"/>
                      <w:szCs w:val="21"/>
                      <w14:textFill>
                        <w14:solidFill>
                          <w14:schemeClr w14:val="tx1"/>
                        </w14:solidFill>
                      </w14:textFill>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套管</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300m</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13</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PTFE 胶带（12mm）</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50kg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40kg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UV 胶水</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50L</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15</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低温锡膏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1万件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0.8万件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水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200t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160t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17</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电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200万kwh</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160万kwh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25300km医疗线、30000km新能源汽车线122760km、三层绝缘线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芯线导体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9500t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7600t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PVC塑料粒子</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3000t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2400t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胶带</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15万km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12万km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屏蔽导体</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1650t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1320t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水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150t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120t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电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800万kwh</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640万kwh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6000万片无线充电磁片项目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纳米晶钢带</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3500t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2800t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单双面胶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105万m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 </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84万m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水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100t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电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80万kwh</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64万kwh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3亿片无线充电材料及器件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铁基合金带材</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1642.8t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1314.2t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PET胶带（3um）</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877.2万m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701.7万m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PET胶带（5um）</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308.4万m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246.4万m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PET胶带（10um）</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240万m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192万m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包装袋</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43.2万套</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34.5万套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PET 离型膜</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18万m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14.4万m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模切PET保护膜</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852.3万m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681.8万m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模切PET离型膜</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876万m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700万m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模切PSA泡棉胶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1130.8万m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904.6万m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水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6000t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4800t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电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3223万kwh</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2578万kwh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3000吨超微细合金导体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纯铜线</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2603t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2082t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合金铜线</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301t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240t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纯锡</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100t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拉丝油</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水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110t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电 </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100万kwh</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88万kwh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300吨超细电子绝缘复膜线材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纯铜线及银合金材料</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230t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184t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绝缘漆</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90t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自黏漆</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150t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拉丝油</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15t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电</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100万kwh</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6000万片新能源汽车动力电池用极耳产品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极耳胶</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11040km/a（折合 130t/a）</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8832km/a（折合 104t/a）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铝带</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96t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76t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镀镍铜带</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210t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水</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1800t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1440t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电</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200万kwh</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160万kwh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6000万个无线充电器用收发线圈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自产漆包线</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5000kg</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4000kg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s</w:t>
                  </w:r>
                  <w:r>
                    <w:rPr>
                      <w:rFonts w:hint="eastAsia" w:ascii="Times New Roman" w:hAnsi="Times New Roman" w:eastAsia="宋体" w:cs="宋体"/>
                      <w:color w:val="000000" w:themeColor="text1"/>
                      <w:sz w:val="21"/>
                      <w:szCs w:val="21"/>
                      <w:lang w:eastAsia="zh-CN"/>
                      <w14:textFill>
                        <w14:solidFill>
                          <w14:schemeClr w14:val="tx1"/>
                        </w14:solidFill>
                      </w14:textFill>
                    </w:rPr>
                    <w:t>ac305锡条</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500kg</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400kg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水</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760t</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608t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电</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200万kwh</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160万kwh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新建年产12万片碳化硅半导体材料项目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1</w:t>
                  </w:r>
                </w:p>
              </w:tc>
              <w:tc>
                <w:tcPr>
                  <w:tcW w:w="1489"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高纯碳化硅粉</w:t>
                  </w:r>
                </w:p>
              </w:tc>
              <w:tc>
                <w:tcPr>
                  <w:tcW w:w="14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red"/>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4.114</w:t>
                  </w:r>
                </w:p>
              </w:tc>
              <w:tc>
                <w:tcPr>
                  <w:tcW w:w="15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2</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籽晶</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0.032</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3</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石墨热场</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4</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钢线</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9.9</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5</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lang w:eastAsia="zh-CN"/>
                      <w14:textFill>
                        <w14:solidFill>
                          <w14:schemeClr w14:val="tx1"/>
                        </w14:solidFill>
                      </w14:textFill>
                    </w:rPr>
                    <w:t>切削</w:t>
                  </w:r>
                  <w:r>
                    <w:rPr>
                      <w:rFonts w:ascii="Times New Roman" w:hAnsi="Times New Roman" w:eastAsia="宋体" w:cs="宋体"/>
                      <w:color w:val="000000" w:themeColor="text1"/>
                      <w:kern w:val="0"/>
                      <w:szCs w:val="21"/>
                      <w14:textFill>
                        <w14:solidFill>
                          <w14:schemeClr w14:val="tx1"/>
                        </w14:solidFill>
                      </w14:textFill>
                    </w:rPr>
                    <w:t>液</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6</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抛光液</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2.2</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7</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lang w:eastAsia="zh-CN"/>
                      <w14:textFill>
                        <w14:solidFill>
                          <w14:schemeClr w14:val="tx1"/>
                        </w14:solidFill>
                      </w14:textFill>
                    </w:rPr>
                    <w:t>抛光片</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2.23</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8</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抛光垫</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2.1</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9</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导角砂轮</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0.034</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10</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粗砂轮</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0.432</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11</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细砂轮</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0.264</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12</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氩气</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72</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13</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氢气</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24</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14</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lang w:eastAsia="zh-CN"/>
                      <w14:textFill>
                        <w14:solidFill>
                          <w14:schemeClr w14:val="tx1"/>
                        </w14:solidFill>
                      </w14:textFill>
                    </w:rPr>
                    <w:t>氮气</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15</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9</w:t>
                  </w:r>
                  <w:r>
                    <w:rPr>
                      <w:rFonts w:ascii="Times New Roman" w:hAnsi="Times New Roman" w:eastAsia="宋体" w:cs="宋体"/>
                      <w:color w:val="000000" w:themeColor="text1"/>
                      <w:kern w:val="0"/>
                      <w:szCs w:val="21"/>
                      <w:highlight w:val="none"/>
                      <w14:textFill>
                        <w14:solidFill>
                          <w14:schemeClr w14:val="tx1"/>
                        </w14:solidFill>
                      </w14:textFill>
                    </w:rPr>
                    <w:t>8</w:t>
                  </w:r>
                  <w:r>
                    <w:rPr>
                      <w:rFonts w:hint="eastAsia" w:ascii="Times New Roman" w:hAnsi="Times New Roman" w:eastAsia="宋体" w:cs="宋体"/>
                      <w:color w:val="000000" w:themeColor="text1"/>
                      <w:kern w:val="0"/>
                      <w:szCs w:val="21"/>
                      <w:highlight w:val="none"/>
                      <w14:textFill>
                        <w14:solidFill>
                          <w14:schemeClr w14:val="tx1"/>
                        </w14:solidFill>
                      </w14:textFill>
                    </w:rPr>
                    <w:t>%硫酸</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olor w:val="000000" w:themeColor="text1"/>
                      <w:lang w:val="en-US" w:eastAsia="zh-CN"/>
                      <w14:textFill>
                        <w14:solidFill>
                          <w14:schemeClr w14:val="tx1"/>
                        </w14:solidFill>
                      </w14:textFill>
                    </w:rPr>
                    <w:t>2</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16</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3</w:t>
                  </w:r>
                  <w:r>
                    <w:rPr>
                      <w:rFonts w:ascii="Times New Roman" w:hAnsi="Times New Roman" w:eastAsia="宋体" w:cs="宋体"/>
                      <w:color w:val="000000" w:themeColor="text1"/>
                      <w:szCs w:val="21"/>
                      <w:highlight w:val="none"/>
                      <w14:textFill>
                        <w14:solidFill>
                          <w14:schemeClr w14:val="tx1"/>
                        </w14:solidFill>
                      </w14:textFill>
                    </w:rPr>
                    <w:t>7</w:t>
                  </w:r>
                  <w:r>
                    <w:rPr>
                      <w:rFonts w:hint="eastAsia" w:ascii="Times New Roman" w:hAnsi="Times New Roman" w:eastAsia="宋体" w:cs="宋体"/>
                      <w:color w:val="000000" w:themeColor="text1"/>
                      <w:szCs w:val="21"/>
                      <w:highlight w:val="none"/>
                      <w14:textFill>
                        <w14:solidFill>
                          <w14:schemeClr w14:val="tx1"/>
                        </w14:solidFill>
                      </w14:textFill>
                    </w:rPr>
                    <w:t>%盐酸</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1.9</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17</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3</w:t>
                  </w:r>
                  <w:r>
                    <w:rPr>
                      <w:rFonts w:ascii="Times New Roman" w:hAnsi="Times New Roman" w:eastAsia="宋体" w:cs="宋体"/>
                      <w:color w:val="000000" w:themeColor="text1"/>
                      <w:szCs w:val="21"/>
                      <w:highlight w:val="none"/>
                      <w14:textFill>
                        <w14:solidFill>
                          <w14:schemeClr w14:val="tx1"/>
                        </w14:solidFill>
                      </w14:textFill>
                    </w:rPr>
                    <w:t>0</w:t>
                  </w:r>
                  <w:r>
                    <w:rPr>
                      <w:rFonts w:hint="eastAsia" w:ascii="Times New Roman" w:hAnsi="Times New Roman" w:eastAsia="宋体" w:cs="宋体"/>
                      <w:color w:val="000000" w:themeColor="text1"/>
                      <w:szCs w:val="21"/>
                      <w:highlight w:val="none"/>
                      <w14:textFill>
                        <w14:solidFill>
                          <w14:schemeClr w14:val="tx1"/>
                        </w14:solidFill>
                      </w14:textFill>
                    </w:rPr>
                    <w:t>%氨</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1.7</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18</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s="宋体"/>
                      <w:color w:val="000000" w:themeColor="text1"/>
                      <w:szCs w:val="21"/>
                      <w:highlight w:val="none"/>
                      <w14:textFill>
                        <w14:solidFill>
                          <w14:schemeClr w14:val="tx1"/>
                        </w14:solidFill>
                      </w14:textFill>
                    </w:rPr>
                    <w:t>1</w:t>
                  </w:r>
                  <w:r>
                    <w:rPr>
                      <w:rFonts w:hint="eastAsia" w:ascii="Times New Roman" w:hAnsi="Times New Roman" w:eastAsia="宋体" w:cs="宋体"/>
                      <w:color w:val="000000" w:themeColor="text1"/>
                      <w:szCs w:val="21"/>
                      <w:highlight w:val="none"/>
                      <w14:textFill>
                        <w14:solidFill>
                          <w14:schemeClr w14:val="tx1"/>
                        </w14:solidFill>
                      </w14:textFill>
                    </w:rPr>
                    <w:t>%氢氟酸</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19</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Cs w:val="21"/>
                      <w:highlight w:val="none"/>
                      <w:lang w:eastAsia="zh-CN"/>
                      <w14:textFill>
                        <w14:solidFill>
                          <w14:schemeClr w14:val="tx1"/>
                        </w14:solidFill>
                      </w14:textFill>
                    </w:rPr>
                    <w:t>机油</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20</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包装盒</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120000</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21</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水</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10573t</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22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电</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100万kwh</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年产1亿根镍钛合金针项目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1</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∅0.58镍钛合金丝</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red"/>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3.33</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tabs>
                      <w:tab w:val="left" w:pos="55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2</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t>机油</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0.3</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tabs>
                      <w:tab w:val="left" w:pos="55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3</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水</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1200.46t</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tabs>
                      <w:tab w:val="left" w:pos="55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4</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电</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30万kwh</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年产3600万只微波器件项目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1</w:t>
                  </w:r>
                </w:p>
              </w:tc>
              <w:tc>
                <w:tcPr>
                  <w:tcW w:w="0" w:type="auto"/>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微波铁氧体基片</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red"/>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44</w:t>
                  </w: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2</w:t>
                  </w:r>
                </w:p>
              </w:tc>
              <w:tc>
                <w:tcPr>
                  <w:tcW w:w="0" w:type="auto"/>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永磁体</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38</w:t>
                  </w: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3</w:t>
                  </w:r>
                </w:p>
              </w:tc>
              <w:tc>
                <w:tcPr>
                  <w:tcW w:w="0" w:type="auto"/>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中心导体</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32</w:t>
                  </w: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4</w:t>
                  </w:r>
                </w:p>
              </w:tc>
              <w:tc>
                <w:tcPr>
                  <w:tcW w:w="0" w:type="auto"/>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腔体盖板</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w:t>
                  </w: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5</w:t>
                  </w:r>
                </w:p>
              </w:tc>
              <w:tc>
                <w:tcPr>
                  <w:tcW w:w="0" w:type="auto"/>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腔体</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40</w:t>
                  </w: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6</w:t>
                  </w:r>
                </w:p>
              </w:tc>
              <w:tc>
                <w:tcPr>
                  <w:tcW w:w="0" w:type="auto"/>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介质脚</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w:t>
                  </w: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7</w:t>
                  </w:r>
                </w:p>
              </w:tc>
              <w:tc>
                <w:tcPr>
                  <w:tcW w:w="0" w:type="auto"/>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接地片</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w:t>
                  </w: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8</w:t>
                  </w:r>
                </w:p>
              </w:tc>
              <w:tc>
                <w:tcPr>
                  <w:tcW w:w="0" w:type="auto"/>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内导体针脚</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9</w:t>
                  </w:r>
                </w:p>
              </w:tc>
              <w:tc>
                <w:tcPr>
                  <w:tcW w:w="0" w:type="auto"/>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eastAsia="zh-CN"/>
                      <w14:textFill>
                        <w14:solidFill>
                          <w14:schemeClr w14:val="tx1"/>
                        </w14:solidFill>
                      </w14:textFill>
                    </w:rPr>
                    <w:t>锡丝</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w:t>
                  </w: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10</w:t>
                  </w:r>
                </w:p>
              </w:tc>
              <w:tc>
                <w:tcPr>
                  <w:tcW w:w="0" w:type="auto"/>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CO</w:t>
                  </w:r>
                  <w:r>
                    <w:rPr>
                      <w:rFonts w:hint="default" w:ascii="Times New Roman" w:hAnsi="Times New Roman" w:eastAsia="宋体" w:cs="Times New Roman"/>
                      <w:i w:val="0"/>
                      <w:color w:val="000000" w:themeColor="text1"/>
                      <w:kern w:val="0"/>
                      <w:sz w:val="21"/>
                      <w:szCs w:val="21"/>
                      <w:u w:val="none"/>
                      <w:vertAlign w:val="subscript"/>
                      <w:lang w:val="en-US" w:eastAsia="zh-CN" w:bidi="ar"/>
                      <w14:textFill>
                        <w14:solidFill>
                          <w14:schemeClr w14:val="tx1"/>
                        </w14:solidFill>
                      </w14:textFill>
                    </w:rPr>
                    <w:t>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40</w:t>
                  </w:r>
                  <w:r>
                    <w:rPr>
                      <w:rFonts w:hint="eastAsia" w:ascii="Times New Roman" w:hAnsi="Times New Roman" w:eastAsia="宋体" w:cs="宋体"/>
                      <w:color w:val="000000" w:themeColor="text1"/>
                      <w:sz w:val="21"/>
                      <w:szCs w:val="21"/>
                      <w:lang w:val="en-US" w:eastAsia="zh-CN"/>
                      <w14:textFill>
                        <w14:solidFill>
                          <w14:schemeClr w14:val="tx1"/>
                        </w14:solidFill>
                      </w14:textFill>
                    </w:rPr>
                    <w:t>瓶/年</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11</w:t>
                  </w:r>
                </w:p>
              </w:tc>
              <w:tc>
                <w:tcPr>
                  <w:tcW w:w="0" w:type="auto"/>
                  <w:vAlign w:val="center"/>
                </w:tcPr>
                <w:p>
                  <w:pPr>
                    <w:widowControl/>
                    <w:jc w:val="cente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O</w:t>
                  </w:r>
                  <w:r>
                    <w:rPr>
                      <w:rFonts w:hint="default" w:ascii="Times New Roman" w:hAnsi="Times New Roman" w:eastAsia="宋体" w:cs="Times New Roman"/>
                      <w:i w:val="0"/>
                      <w:color w:val="000000" w:themeColor="text1"/>
                      <w:kern w:val="0"/>
                      <w:sz w:val="21"/>
                      <w:szCs w:val="21"/>
                      <w:u w:val="none"/>
                      <w:vertAlign w:val="subscript"/>
                      <w:lang w:val="en-US" w:eastAsia="zh-CN" w:bidi="ar"/>
                      <w14:textFill>
                        <w14:solidFill>
                          <w14:schemeClr w14:val="tx1"/>
                        </w14:solidFill>
                      </w14:textFill>
                    </w:rPr>
                    <w:t>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宋体"/>
                      <w:color w:val="000000" w:themeColor="text1"/>
                      <w:sz w:val="21"/>
                      <w:szCs w:val="21"/>
                      <w:lang w:val="en-US" w:eastAsia="zh-CN"/>
                      <w14:textFill>
                        <w14:solidFill>
                          <w14:schemeClr w14:val="tx1"/>
                        </w14:solidFill>
                      </w14:textFill>
                    </w:rPr>
                    <w:t>瓶/年</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12</w:t>
                  </w:r>
                </w:p>
              </w:tc>
              <w:tc>
                <w:tcPr>
                  <w:tcW w:w="0" w:type="auto"/>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氦气</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w:t>
                  </w:r>
                  <w:r>
                    <w:rPr>
                      <w:rFonts w:hint="eastAsia" w:ascii="Times New Roman" w:hAnsi="Times New Roman" w:eastAsia="宋体" w:cs="宋体"/>
                      <w:color w:val="000000" w:themeColor="text1"/>
                      <w:sz w:val="21"/>
                      <w:szCs w:val="21"/>
                      <w:lang w:val="en-US" w:eastAsia="zh-CN"/>
                      <w14:textFill>
                        <w14:solidFill>
                          <w14:schemeClr w14:val="tx1"/>
                        </w14:solidFill>
                      </w14:textFill>
                    </w:rPr>
                    <w:t>瓶/年</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13</w:t>
                  </w:r>
                </w:p>
              </w:tc>
              <w:tc>
                <w:tcPr>
                  <w:tcW w:w="0" w:type="auto"/>
                  <w:vAlign w:val="center"/>
                </w:tcPr>
                <w:p>
                  <w:pPr>
                    <w:widowControl/>
                    <w:jc w:val="cente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机油</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r>
          </w:tbl>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 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14</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现有项目主要生产设备清单</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4088"/>
              <w:gridCol w:w="1862"/>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 xml:space="preserve">设备名称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环评数量 （台</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/套</w:t>
                  </w:r>
                  <w:r>
                    <w:rPr>
                      <w:rFonts w:hint="eastAsia" w:ascii="Times New Roman" w:hAnsi="Times New Roman" w:eastAsia="宋体" w:cs="宋体"/>
                      <w:b/>
                      <w:bCs/>
                      <w:color w:val="000000" w:themeColor="text1"/>
                      <w:sz w:val="21"/>
                      <w:szCs w:val="21"/>
                      <w:lang w:eastAsia="zh-CN"/>
                      <w14:textFill>
                        <w14:solidFill>
                          <w14:schemeClr w14:val="tx1"/>
                        </w14:solidFill>
                      </w14:textFill>
                    </w:rPr>
                    <w:t>）</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实际数量 （台</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/套</w:t>
                  </w:r>
                  <w:r>
                    <w:rPr>
                      <w:rFonts w:hint="eastAsia" w:ascii="Times New Roman" w:hAnsi="Times New Roman" w:eastAsia="宋体" w:cs="宋体"/>
                      <w:b/>
                      <w:bCs/>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200万km</w:t>
                  </w:r>
                  <w:r>
                    <w:rPr>
                      <w:rFonts w:hint="eastAsia" w:ascii="Times New Roman" w:hAnsi="Times New Roman" w:eastAsia="宋体" w:cs="宋体"/>
                      <w:b/>
                      <w:bCs/>
                      <w:color w:val="000000" w:themeColor="text1"/>
                      <w:sz w:val="21"/>
                      <w:szCs w:val="21"/>
                      <w14:textFill>
                        <w14:solidFill>
                          <w14:schemeClr w14:val="tx1"/>
                        </w14:solidFill>
                      </w14:textFill>
                    </w:rPr>
                    <w:t>金刚石切割线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拉丝机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金刚线生产线</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200</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研磨机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倒线机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40</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空压机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纯水机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拉丝试验机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激光测径仪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颗粒图像处理仪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激光粒度测径仪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10万套</w:t>
                  </w:r>
                  <w:r>
                    <w:rPr>
                      <w:rFonts w:hint="eastAsia" w:ascii="Times New Roman" w:hAnsi="Times New Roman" w:eastAsia="宋体" w:cs="宋体"/>
                      <w:b/>
                      <w:bCs/>
                      <w:color w:val="000000" w:themeColor="text1"/>
                      <w:sz w:val="21"/>
                      <w:szCs w:val="21"/>
                      <w14:textFill>
                        <w14:solidFill>
                          <w14:schemeClr w14:val="tx1"/>
                        </w14:solidFill>
                      </w14:textFill>
                    </w:rPr>
                    <w:t>新能源汽车整车低压高压线束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MegaStrip 9650大平方全自动断剥设备</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PreFeeder 4850主动式送线机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WireStacker 3200主动式收线机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CableCoiler 4000自动圈线机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Komax abs 112自动放线机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Komax kappa 320小平方全自动断线机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Komax kappa 320自动裁线去皮机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Komax Mira 230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ZC-DB21D大平方同轴剥线机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ZHBB-1525屏蔽打散机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Komax Mira 230 去皮机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UP65大平方压接机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2T压接机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4T压接机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8T压接机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Qpex 压力监控仪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THB HBQ-2030EB压接机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THB HBQ-X4040EB压接机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Ultrasplice超声波焊接</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FSM-00自动穿防水栓机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HC-100型全数字只能切管机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HC-603全自动波纹管裁切机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GHG 630 DCE数显调温热风枪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HBQ-068绞线机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B-EX4T3-HS12工业级标签打印机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C-210E线号机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Qstat-100拉力机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HBQ-410拉力机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SBL 3000 CHS 2013-10</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Chroma 190358路耐压测试机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Chroma 16502毫欧姆表</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Chroma 62150H-40 375A直流电源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安柏 AT4516多路温度记录仪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EMDEP新能源综合测试台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PS Qpex压力监控仪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350万套</w:t>
                  </w:r>
                  <w:r>
                    <w:rPr>
                      <w:rFonts w:hint="eastAsia" w:ascii="Times New Roman" w:hAnsi="Times New Roman" w:eastAsia="宋体" w:cs="宋体"/>
                      <w:b/>
                      <w:bCs/>
                      <w:color w:val="000000" w:themeColor="text1"/>
                      <w:sz w:val="21"/>
                      <w:szCs w:val="21"/>
                      <w14:textFill>
                        <w14:solidFill>
                          <w14:schemeClr w14:val="tx1"/>
                        </w14:solidFill>
                      </w14:textFill>
                    </w:rPr>
                    <w:t>高端超声医疗线束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排线机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二氧化碳激光机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YAG激光机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Hotbar焊接机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去皮机5200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去皮机2300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端子机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4</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裁线机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裁套管机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压锡片机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ABB夹焊机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高速包带机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EASYTOUCH</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WK140</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WK454</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台式万用表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电容测量仪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TDR数字示波器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网络分析仪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摇摆测试机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扭曲测试机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25300km医疗线、30000km新能源汽车线122760km、三层绝缘线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押出机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横卷机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烘烤机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笼绞机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编织机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空压机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6000万片无线充电磁片项目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卷绕机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热处理炉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覆表一体机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多层贴合机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自动性能测试</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3亿片无线充电材料及器件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分卷机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退火炉</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18</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覆膜机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144</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碎磁机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贴合机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平板模切机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86</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裁片机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13</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圆刀机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23</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各类测试、测量仪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124</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组装机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58</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3000吨超微细合金导体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拉丝机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150</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镀锡机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36</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绞线机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286</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自动放线架</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286</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退火机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倒线机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拉伸仪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电压仪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电阻仪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300吨超细电子绝缘复膜线材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拉伸仪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电压仪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电阻仪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针孔仪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高压测试仪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小拉机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微拉机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40</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新型绝缘膜材复膜机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6000万片新能源汽车动力电池用极耳产品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全自动极耳生产线</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胶带分切机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自动测量显微镜</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拉力测试仪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千分尺等测量设备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恒温测试烘箱</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通风柜</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抽真空机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风速计</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6000万个无线充电器用收发线圈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绞线机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全自动绕线机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55</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 xml:space="preserve">全自动沾锡设备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安捷伦LCR测试仪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天准VMA2515二次元测量仪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基恩士影像仪器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显微镜CCD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15米长流水线</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新建年产12万片碳化硅半导体材料项目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长晶炉</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100</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端面研磨机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4</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外径滚圆机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4</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角度检测仪</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2</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角度定装机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4</w:t>
                  </w:r>
                </w:p>
              </w:tc>
              <w:tc>
                <w:tcPr>
                  <w:tcW w:w="11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多线切割机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19</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线切清洗机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2</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电阻检测仪</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2</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2312" w:type="pct"/>
                  <w:vAlign w:val="bottom"/>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形貌检测仪</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4</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倒角机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4</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倒角面幅检测仪</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2</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研磨机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6</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13</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抛光机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12</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抛光清洗机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2</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15</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lang w:eastAsia="zh-CN"/>
                      <w14:textFill>
                        <w14:solidFill>
                          <w14:schemeClr w14:val="tx1"/>
                        </w14:solidFill>
                      </w14:textFill>
                    </w:rPr>
                    <w:t>清洗机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lang w:val="en-US" w:eastAsia="zh-CN"/>
                      <w14:textFill>
                        <w14:solidFill>
                          <w14:schemeClr w14:val="tx1"/>
                        </w14:solidFill>
                      </w14:textFill>
                    </w:rPr>
                    <w:t>4</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甩干机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2</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17</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酸洗机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2</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18</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包装机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2</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19</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表面光学检测仪</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2</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Cs w:val="21"/>
                      <w14:textFill>
                        <w14:solidFill>
                          <w14:schemeClr w14:val="tx1"/>
                        </w14:solidFill>
                      </w14:textFill>
                    </w:rPr>
                    <w:t>雷刻机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eastAsia="宋体" w:cs="宋体"/>
                      <w:bCs/>
                      <w:color w:val="000000" w:themeColor="text1"/>
                      <w:kern w:val="0"/>
                      <w:szCs w:val="21"/>
                      <w14:textFill>
                        <w14:solidFill>
                          <w14:schemeClr w14:val="tx1"/>
                        </w14:solidFill>
                      </w14:textFill>
                    </w:rPr>
                    <w:t>2</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年产1亿根镍钛合金针项目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数控车床</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仿宋"/>
                      <w:color w:val="000000" w:themeColor="text1"/>
                      <w:kern w:val="0"/>
                      <w:sz w:val="21"/>
                      <w:szCs w:val="21"/>
                      <w14:textFill>
                        <w14:solidFill>
                          <w14:schemeClr w14:val="tx1"/>
                        </w14:solidFill>
                      </w14:textFill>
                    </w:rPr>
                    <w:t>1</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2312" w:type="pct"/>
                  <w:vAlign w:val="bottom"/>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无心磨床</w:t>
                  </w:r>
                  <w:r>
                    <w:rPr>
                      <w:rFonts w:hint="eastAsia" w:ascii="Times New Roman" w:hAnsi="Times New Roman" w:eastAsia="宋体"/>
                      <w:color w:val="000000" w:themeColor="text1"/>
                      <w:lang w:eastAsia="zh-CN"/>
                      <w14:textFill>
                        <w14:solidFill>
                          <w14:schemeClr w14:val="tx1"/>
                        </w14:solidFill>
                      </w14:textFill>
                    </w:rPr>
                    <w:t>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仿宋"/>
                      <w:color w:val="000000" w:themeColor="text1"/>
                      <w:kern w:val="0"/>
                      <w:sz w:val="21"/>
                      <w:szCs w:val="21"/>
                      <w14:textFill>
                        <w14:solidFill>
                          <w14:schemeClr w14:val="tx1"/>
                        </w14:solidFill>
                      </w14:textFill>
                    </w:rPr>
                    <w:t>2</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切断机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仿宋"/>
                      <w:color w:val="000000" w:themeColor="text1"/>
                      <w:kern w:val="0"/>
                      <w:sz w:val="21"/>
                      <w:szCs w:val="21"/>
                      <w14:textFill>
                        <w14:solidFill>
                          <w14:schemeClr w14:val="tx1"/>
                        </w14:solidFill>
                      </w14:textFill>
                    </w:rPr>
                    <w:t>2</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磨尖机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仿宋"/>
                      <w:color w:val="000000" w:themeColor="text1"/>
                      <w:kern w:val="0"/>
                      <w:sz w:val="21"/>
                      <w:szCs w:val="21"/>
                      <w14:textFill>
                        <w14:solidFill>
                          <w14:schemeClr w14:val="tx1"/>
                        </w14:solidFill>
                      </w14:textFill>
                    </w:rPr>
                    <w:t>30</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激光切割</w:t>
                  </w:r>
                  <w:r>
                    <w:rPr>
                      <w:rFonts w:hint="eastAsia" w:ascii="Times New Roman" w:hAnsi="Times New Roman" w:eastAsia="宋体"/>
                      <w:bCs/>
                      <w:color w:val="000000" w:themeColor="text1"/>
                      <w:kern w:val="0"/>
                      <w:sz w:val="21"/>
                      <w:szCs w:val="21"/>
                      <w:lang w:eastAsia="zh-CN"/>
                      <w14:textFill>
                        <w14:solidFill>
                          <w14:schemeClr w14:val="tx1"/>
                        </w14:solidFill>
                      </w14:textFill>
                    </w:rPr>
                    <w:t>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仿宋"/>
                      <w:color w:val="000000" w:themeColor="text1"/>
                      <w:kern w:val="0"/>
                      <w:sz w:val="21"/>
                      <w:szCs w:val="21"/>
                      <w14:textFill>
                        <w14:solidFill>
                          <w14:schemeClr w14:val="tx1"/>
                        </w14:solidFill>
                      </w14:textFill>
                    </w:rPr>
                    <w:t>11</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磁控研磨</w:t>
                  </w:r>
                  <w:r>
                    <w:rPr>
                      <w:rFonts w:hint="eastAsia" w:ascii="Times New Roman" w:hAnsi="Times New Roman" w:eastAsia="宋体"/>
                      <w:bCs/>
                      <w:color w:val="000000" w:themeColor="text1"/>
                      <w:kern w:val="0"/>
                      <w:sz w:val="21"/>
                      <w:szCs w:val="21"/>
                      <w:lang w:eastAsia="zh-CN"/>
                      <w14:textFill>
                        <w14:solidFill>
                          <w14:schemeClr w14:val="tx1"/>
                        </w14:solidFill>
                      </w14:textFill>
                    </w:rPr>
                    <w:t>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仿宋"/>
                      <w:color w:val="000000" w:themeColor="text1"/>
                      <w:kern w:val="0"/>
                      <w:sz w:val="21"/>
                      <w:szCs w:val="21"/>
                      <w14:textFill>
                        <w14:solidFill>
                          <w14:schemeClr w14:val="tx1"/>
                        </w14:solidFill>
                      </w14:textFill>
                    </w:rPr>
                    <w:t>1</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超声波清洗</w:t>
                  </w:r>
                  <w:r>
                    <w:rPr>
                      <w:rFonts w:hint="eastAsia" w:ascii="Times New Roman" w:hAnsi="Times New Roman" w:eastAsia="宋体"/>
                      <w:bCs/>
                      <w:color w:val="000000" w:themeColor="text1"/>
                      <w:kern w:val="0"/>
                      <w:sz w:val="21"/>
                      <w:szCs w:val="21"/>
                      <w:lang w:eastAsia="zh-CN"/>
                      <w14:textFill>
                        <w14:solidFill>
                          <w14:schemeClr w14:val="tx1"/>
                        </w14:solidFill>
                      </w14:textFill>
                    </w:rPr>
                    <w:t>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仿宋"/>
                      <w:color w:val="000000" w:themeColor="text1"/>
                      <w:kern w:val="0"/>
                      <w:sz w:val="21"/>
                      <w:szCs w:val="21"/>
                      <w14:textFill>
                        <w14:solidFill>
                          <w14:schemeClr w14:val="tx1"/>
                        </w14:solidFill>
                      </w14:textFill>
                    </w:rPr>
                    <w:t>1</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折弯测试机</w:t>
                  </w:r>
                </w:p>
              </w:tc>
              <w:tc>
                <w:tcPr>
                  <w:tcW w:w="1053" w:type="pct"/>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Cs w:val="21"/>
                      <w:lang w:val="en-US" w:eastAsia="zh-CN"/>
                      <w14:textFill>
                        <w14:solidFill>
                          <w14:schemeClr w14:val="tx1"/>
                        </w14:solidFill>
                      </w14:textFill>
                    </w:rPr>
                    <w:t>2</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基恩士检测仪</w:t>
                  </w:r>
                </w:p>
              </w:tc>
              <w:tc>
                <w:tcPr>
                  <w:tcW w:w="1053" w:type="pct"/>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Cs w:val="21"/>
                      <w:lang w:val="en-US" w:eastAsia="zh-CN"/>
                      <w14:textFill>
                        <w14:solidFill>
                          <w14:schemeClr w14:val="tx1"/>
                        </w14:solidFill>
                      </w14:textFill>
                    </w:rPr>
                    <w:t>3</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温度测试</w:t>
                  </w:r>
                  <w:r>
                    <w:rPr>
                      <w:rFonts w:hint="eastAsia" w:ascii="Times New Roman" w:hAnsi="Times New Roman" w:eastAsia="宋体"/>
                      <w:bCs/>
                      <w:color w:val="000000" w:themeColor="text1"/>
                      <w:kern w:val="0"/>
                      <w:sz w:val="21"/>
                      <w:szCs w:val="21"/>
                      <w:lang w:eastAsia="zh-CN"/>
                      <w14:textFill>
                        <w14:solidFill>
                          <w14:schemeClr w14:val="tx1"/>
                        </w14:solidFill>
                      </w14:textFill>
                    </w:rPr>
                    <w:t>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仿宋"/>
                      <w:color w:val="000000" w:themeColor="text1"/>
                      <w:kern w:val="0"/>
                      <w:sz w:val="21"/>
                      <w:szCs w:val="21"/>
                      <w14:textFill>
                        <w14:solidFill>
                          <w14:schemeClr w14:val="tx1"/>
                        </w14:solidFill>
                      </w14:textFill>
                    </w:rPr>
                    <w:t>1</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镍钛合金机模性能测试</w:t>
                  </w:r>
                  <w:r>
                    <w:rPr>
                      <w:rFonts w:hint="eastAsia" w:ascii="Times New Roman" w:hAnsi="Times New Roman" w:eastAsia="宋体"/>
                      <w:bCs/>
                      <w:color w:val="000000" w:themeColor="text1"/>
                      <w:kern w:val="0"/>
                      <w:sz w:val="21"/>
                      <w:szCs w:val="21"/>
                      <w:lang w:eastAsia="zh-CN"/>
                      <w14:textFill>
                        <w14:solidFill>
                          <w14:schemeClr w14:val="tx1"/>
                        </w14:solidFill>
                      </w14:textFill>
                    </w:rPr>
                    <w:t>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仿宋"/>
                      <w:color w:val="000000" w:themeColor="text1"/>
                      <w:kern w:val="0"/>
                      <w:sz w:val="21"/>
                      <w:szCs w:val="21"/>
                      <w14:textFill>
                        <w14:solidFill>
                          <w14:schemeClr w14:val="tx1"/>
                        </w14:solidFill>
                      </w14:textFill>
                    </w:rPr>
                    <w:t>1</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拉力测试机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仿宋"/>
                      <w:color w:val="000000" w:themeColor="text1"/>
                      <w:kern w:val="0"/>
                      <w:sz w:val="21"/>
                      <w:szCs w:val="21"/>
                      <w14:textFill>
                        <w14:solidFill>
                          <w14:schemeClr w14:val="tx1"/>
                        </w14:solidFill>
                      </w14:textFill>
                    </w:rPr>
                    <w:t>5</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13</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数显千分尺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仿宋"/>
                      <w:color w:val="000000" w:themeColor="text1"/>
                      <w:kern w:val="0"/>
                      <w:sz w:val="21"/>
                      <w:szCs w:val="21"/>
                      <w14:textFill>
                        <w14:solidFill>
                          <w14:schemeClr w14:val="tx1"/>
                        </w14:solidFill>
                      </w14:textFill>
                    </w:rPr>
                    <w:t>2</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数显卡尺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仿宋"/>
                      <w:color w:val="000000" w:themeColor="text1"/>
                      <w:kern w:val="0"/>
                      <w:sz w:val="21"/>
                      <w:szCs w:val="21"/>
                      <w14:textFill>
                        <w14:solidFill>
                          <w14:schemeClr w14:val="tx1"/>
                        </w14:solidFill>
                      </w14:textFill>
                    </w:rPr>
                    <w:t>2</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年产3600万只微波器件项目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1</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自动化组装</w:t>
                  </w:r>
                  <w:r>
                    <w:rPr>
                      <w:rFonts w:hint="eastAsia" w:ascii="Times New Roman" w:hAnsi="Times New Roman" w:eastAsia="宋体" w:cs="宋体"/>
                      <w:color w:val="000000" w:themeColor="text1"/>
                      <w:kern w:val="0"/>
                      <w:szCs w:val="21"/>
                      <w:lang w:eastAsia="zh-CN"/>
                      <w14:textFill>
                        <w14:solidFill>
                          <w14:schemeClr w14:val="tx1"/>
                        </w14:solidFill>
                      </w14:textFill>
                    </w:rPr>
                    <w:t>设备</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30</w:t>
                  </w:r>
                </w:p>
              </w:tc>
              <w:tc>
                <w:tcPr>
                  <w:tcW w:w="1162"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2</w:t>
                  </w:r>
                </w:p>
              </w:tc>
              <w:tc>
                <w:tcPr>
                  <w:tcW w:w="2312" w:type="pct"/>
                  <w:vAlign w:val="bottom"/>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微波隔离器充退调试装置（含充退磁线圈)</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50</w:t>
                  </w:r>
                </w:p>
              </w:tc>
              <w:tc>
                <w:tcPr>
                  <w:tcW w:w="1162"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3</w:t>
                  </w:r>
                </w:p>
              </w:tc>
              <w:tc>
                <w:tcPr>
                  <w:tcW w:w="2312" w:type="pct"/>
                  <w:vAlign w:val="bottom"/>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动力柜</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2</w:t>
                  </w:r>
                </w:p>
              </w:tc>
              <w:tc>
                <w:tcPr>
                  <w:tcW w:w="1162"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4</w:t>
                  </w:r>
                </w:p>
              </w:tc>
              <w:tc>
                <w:tcPr>
                  <w:tcW w:w="2312" w:type="pct"/>
                  <w:vAlign w:val="bottom"/>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光纤激光打标机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1</w:t>
                  </w:r>
                </w:p>
              </w:tc>
              <w:tc>
                <w:tcPr>
                  <w:tcW w:w="1162"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5</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矢量网络分析仪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50</w:t>
                  </w:r>
                </w:p>
              </w:tc>
              <w:tc>
                <w:tcPr>
                  <w:tcW w:w="1162"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6</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粗糙度测试仪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1</w:t>
                  </w:r>
                </w:p>
              </w:tc>
              <w:tc>
                <w:tcPr>
                  <w:tcW w:w="1162"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7</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OMM-2.5D</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1</w:t>
                  </w:r>
                </w:p>
              </w:tc>
              <w:tc>
                <w:tcPr>
                  <w:tcW w:w="1162"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8</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牙规</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1</w:t>
                  </w:r>
                </w:p>
              </w:tc>
              <w:tc>
                <w:tcPr>
                  <w:tcW w:w="1162"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9</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数显千分尺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1</w:t>
                  </w:r>
                </w:p>
              </w:tc>
              <w:tc>
                <w:tcPr>
                  <w:tcW w:w="1162"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10</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高度规</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1</w:t>
                  </w:r>
                </w:p>
              </w:tc>
              <w:tc>
                <w:tcPr>
                  <w:tcW w:w="1162"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11</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膜厚仪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1</w:t>
                  </w:r>
                </w:p>
              </w:tc>
              <w:tc>
                <w:tcPr>
                  <w:tcW w:w="1162"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12</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恒温恒湿试验箱</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2</w:t>
                  </w:r>
                </w:p>
              </w:tc>
              <w:tc>
                <w:tcPr>
                  <w:tcW w:w="1162"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13</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高低温温度冲击试验箱</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1</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14</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三目体视显微镜</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3</w:t>
                  </w:r>
                </w:p>
              </w:tc>
              <w:tc>
                <w:tcPr>
                  <w:tcW w:w="116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15</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双端口互调测试仪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3</w:t>
                  </w:r>
                </w:p>
              </w:tc>
              <w:tc>
                <w:tcPr>
                  <w:tcW w:w="1162"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16</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其它测试仪器设备</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20</w:t>
                  </w:r>
                </w:p>
              </w:tc>
              <w:tc>
                <w:tcPr>
                  <w:tcW w:w="1162"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年产</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12</w:t>
                  </w:r>
                  <w:r>
                    <w:rPr>
                      <w:rFonts w:hint="eastAsia" w:ascii="Times New Roman" w:hAnsi="Times New Roman" w:eastAsia="宋体" w:cs="宋体"/>
                      <w:b/>
                      <w:bCs/>
                      <w:color w:val="000000" w:themeColor="text1"/>
                      <w:sz w:val="21"/>
                      <w:szCs w:val="21"/>
                      <w14:textFill>
                        <w14:solidFill>
                          <w14:schemeClr w14:val="tx1"/>
                        </w14:solidFill>
                      </w14:textFill>
                    </w:rPr>
                    <w:t>00万</w:t>
                  </w:r>
                  <w:r>
                    <w:rPr>
                      <w:rFonts w:hint="eastAsia" w:ascii="Times New Roman" w:hAnsi="Times New Roman" w:eastAsia="宋体" w:cs="宋体"/>
                      <w:b/>
                      <w:bCs/>
                      <w:color w:val="000000" w:themeColor="text1"/>
                      <w:sz w:val="21"/>
                      <w:szCs w:val="21"/>
                      <w:lang w:eastAsia="zh-CN"/>
                      <w14:textFill>
                        <w14:solidFill>
                          <w14:schemeClr w14:val="tx1"/>
                        </w14:solidFill>
                      </w14:textFill>
                    </w:rPr>
                    <w:t>平方铝塑膜</w:t>
                  </w:r>
                  <w:r>
                    <w:rPr>
                      <w:rFonts w:hint="eastAsia" w:ascii="Times New Roman" w:hAnsi="Times New Roman" w:eastAsia="宋体" w:cs="宋体"/>
                      <w:b/>
                      <w:bCs/>
                      <w:color w:val="000000" w:themeColor="text1"/>
                      <w:sz w:val="21"/>
                      <w:szCs w:val="21"/>
                      <w14:textFill>
                        <w14:solidFill>
                          <w14:schemeClr w14:val="tx1"/>
                        </w14:solidFill>
                      </w14:textFill>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铝箔</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red"/>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1296</w:t>
                  </w:r>
                </w:p>
              </w:tc>
              <w:tc>
                <w:tcPr>
                  <w:tcW w:w="1162"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18</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尼龙</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556</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19</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CPP</w:t>
                  </w:r>
                  <w:r>
                    <w:rPr>
                      <w:rFonts w:hint="eastAsia" w:ascii="Times New Roman" w:hAnsi="Times New Roman" w:eastAsia="宋体" w:cs="宋体"/>
                      <w:color w:val="000000" w:themeColor="text1"/>
                      <w:sz w:val="21"/>
                      <w:szCs w:val="21"/>
                      <w:lang w:eastAsia="zh-CN"/>
                      <w14:textFill>
                        <w14:solidFill>
                          <w14:schemeClr w14:val="tx1"/>
                        </w14:solidFill>
                      </w14:textFill>
                    </w:rPr>
                    <w:t>膜</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436</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20</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PET</w:t>
                  </w:r>
                  <w:r>
                    <w:rPr>
                      <w:rFonts w:hint="eastAsia" w:ascii="Times New Roman" w:hAnsi="Times New Roman" w:eastAsia="宋体" w:cs="宋体"/>
                      <w:color w:val="000000" w:themeColor="text1"/>
                      <w:sz w:val="21"/>
                      <w:szCs w:val="21"/>
                      <w:lang w:eastAsia="zh-CN"/>
                      <w14:textFill>
                        <w14:solidFill>
                          <w14:schemeClr w14:val="tx1"/>
                        </w14:solidFill>
                      </w14:textFill>
                    </w:rPr>
                    <w:t>膜</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662</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21</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ROBOND</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 L-168主剂</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87</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22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固化剂CR3A</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73</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23</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氢氧化纳</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1.15</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vertAlign w:val="baseline"/>
                      <w:lang w:val="en-US" w:eastAsia="zh-CN" w:bidi="ar-SA"/>
                      <w14:textFill>
                        <w14:solidFill>
                          <w14:schemeClr w14:val="tx1"/>
                        </w14:solidFill>
                      </w14:textFill>
                    </w:rPr>
                    <w:t>24</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机油</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r>
          </w:tbl>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8"/>
                <w:szCs w:val="28"/>
                <w:lang w:val="en-US" w:eastAsia="zh-CN" w:bidi="ar-SA"/>
                <w14:textFill>
                  <w14:solidFill>
                    <w14:schemeClr w14:val="tx1"/>
                  </w14:solidFill>
                </w14:textFill>
              </w:rPr>
              <w:t>四、现有项目主要污染物达标排放情况</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利济东路 555 号厂区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1.1</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废水</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生活污水</w:t>
            </w:r>
          </w:p>
          <w:p>
            <w:pPr>
              <w:pStyle w:val="268"/>
              <w:keepNext w:val="0"/>
              <w:keepLines w:val="0"/>
              <w:pageBreakBefore w:val="0"/>
              <w:widowControl w:val="0"/>
              <w:numPr>
                <w:ilvl w:val="0"/>
                <w:numId w:val="0"/>
              </w:numPr>
              <w:kinsoku/>
              <w:overflowPunct/>
              <w:topLinePunct w:val="0"/>
              <w:autoSpaceDE/>
              <w:autoSpaceDN/>
              <w:bidi w:val="0"/>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该厂区生活污水排放量为1</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0668</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t/a。经化粪池预处理后达到 GB8978-1996《污水综合排放标准》中的三级标准（其中，氨氮执行 DB33-887-2013《工业企业废水氮、磷污染物间接排放限值》中“其他企业”标准）后排入浙江湖州金洁水务股份有限公司</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浙江东尼电子股份有限公司委托湖州利升检测有限公司于2018年2月1日、2月2日对该厂区生活污水排放口进行了采样检测（报告编号：2018H0171），具体监测结果如下：</w:t>
            </w:r>
          </w:p>
          <w:p>
            <w:pPr>
              <w:pStyle w:val="268"/>
              <w:keepNext w:val="0"/>
              <w:keepLines w:val="0"/>
              <w:pageBreakBefore w:val="0"/>
              <w:widowControl w:val="0"/>
              <w:numPr>
                <w:ilvl w:val="0"/>
                <w:numId w:val="0"/>
              </w:numPr>
              <w:kinsoku/>
              <w:overflowPunct/>
              <w:topLinePunct w:val="0"/>
              <w:autoSpaceDE/>
              <w:autoSpaceDN/>
              <w:bidi w:val="0"/>
              <w:spacing w:line="440" w:lineRule="exact"/>
              <w:ind w:firstLine="720" w:firstLineChars="300"/>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表1-1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利济东路555号厂区生活污水排放口检测结果表</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t>单位：mg/L</w:t>
            </w:r>
          </w:p>
          <w:tbl>
            <w:tblPr>
              <w:tblStyle w:val="50"/>
              <w:tblW w:w="496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01"/>
              <w:gridCol w:w="1167"/>
              <w:gridCol w:w="870"/>
              <w:gridCol w:w="768"/>
              <w:gridCol w:w="810"/>
              <w:gridCol w:w="683"/>
              <w:gridCol w:w="903"/>
              <w:gridCol w:w="764"/>
              <w:gridCol w:w="704"/>
              <w:gridCol w:w="7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样品编号</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pH值</w:t>
                  </w:r>
                </w:p>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（无量纲）</w:t>
                  </w:r>
                </w:p>
              </w:tc>
              <w:tc>
                <w:tcPr>
                  <w:tcW w:w="49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 xml:space="preserve">CODcr </w:t>
                  </w:r>
                </w:p>
              </w:tc>
              <w:tc>
                <w:tcPr>
                  <w:tcW w:w="43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氨氮</w:t>
                  </w:r>
                </w:p>
              </w:tc>
              <w:tc>
                <w:tcPr>
                  <w:tcW w:w="46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BOD</w:t>
                  </w:r>
                  <w:r>
                    <w:rPr>
                      <w:rFonts w:hint="eastAsia" w:ascii="Times New Roman" w:hAnsi="Times New Roman" w:eastAsia="宋体" w:cs="宋体"/>
                      <w:b/>
                      <w:bCs/>
                      <w:color w:val="000000" w:themeColor="text1"/>
                      <w:sz w:val="21"/>
                      <w:szCs w:val="21"/>
                      <w:vertAlign w:val="subscript"/>
                      <w:lang w:val="en-US" w:eastAsia="zh-CN"/>
                      <w14:textFill>
                        <w14:solidFill>
                          <w14:schemeClr w14:val="tx1"/>
                        </w14:solidFill>
                      </w14:textFill>
                    </w:rPr>
                    <w:t>5</w:t>
                  </w:r>
                  <w:r>
                    <w:rPr>
                      <w:rFonts w:hint="eastAsia" w:ascii="Times New Roman" w:hAnsi="Times New Roman" w:eastAsia="宋体" w:cs="宋体"/>
                      <w:b/>
                      <w:bCs/>
                      <w:color w:val="000000" w:themeColor="text1"/>
                      <w:sz w:val="21"/>
                      <w:szCs w:val="21"/>
                      <w:lang w:eastAsia="zh-CN"/>
                      <w14:textFill>
                        <w14:solidFill>
                          <w14:schemeClr w14:val="tx1"/>
                        </w14:solidFill>
                      </w14:textFill>
                    </w:rPr>
                    <w:t xml:space="preserve"> </w:t>
                  </w:r>
                </w:p>
              </w:tc>
              <w:tc>
                <w:tcPr>
                  <w:tcW w:w="389"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SS</w:t>
                  </w:r>
                </w:p>
              </w:tc>
              <w:tc>
                <w:tcPr>
                  <w:tcW w:w="51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石油类</w:t>
                  </w:r>
                </w:p>
              </w:tc>
              <w:tc>
                <w:tcPr>
                  <w:tcW w:w="43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总磷</w:t>
                  </w:r>
                </w:p>
              </w:tc>
              <w:tc>
                <w:tcPr>
                  <w:tcW w:w="4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总铜</w:t>
                  </w:r>
                </w:p>
              </w:tc>
              <w:tc>
                <w:tcPr>
                  <w:tcW w:w="40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总镍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180201-东尼电子-W06-01</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7.67</w:t>
                  </w:r>
                </w:p>
              </w:tc>
              <w:tc>
                <w:tcPr>
                  <w:tcW w:w="49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128</w:t>
                  </w:r>
                </w:p>
              </w:tc>
              <w:tc>
                <w:tcPr>
                  <w:tcW w:w="43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32.8</w:t>
                  </w:r>
                </w:p>
              </w:tc>
              <w:tc>
                <w:tcPr>
                  <w:tcW w:w="46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36.8</w:t>
                  </w:r>
                </w:p>
              </w:tc>
              <w:tc>
                <w:tcPr>
                  <w:tcW w:w="389"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57</w:t>
                  </w:r>
                </w:p>
              </w:tc>
              <w:tc>
                <w:tcPr>
                  <w:tcW w:w="51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0.45</w:t>
                  </w:r>
                </w:p>
              </w:tc>
              <w:tc>
                <w:tcPr>
                  <w:tcW w:w="43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0.373</w:t>
                  </w:r>
                </w:p>
              </w:tc>
              <w:tc>
                <w:tcPr>
                  <w:tcW w:w="4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&lt;0.20</w:t>
                  </w:r>
                </w:p>
              </w:tc>
              <w:tc>
                <w:tcPr>
                  <w:tcW w:w="40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180201-东尼电子-W06-02</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7.45</w:t>
                  </w:r>
                </w:p>
              </w:tc>
              <w:tc>
                <w:tcPr>
                  <w:tcW w:w="49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136</w:t>
                  </w:r>
                </w:p>
              </w:tc>
              <w:tc>
                <w:tcPr>
                  <w:tcW w:w="43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31.9</w:t>
                  </w:r>
                </w:p>
              </w:tc>
              <w:tc>
                <w:tcPr>
                  <w:tcW w:w="46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33.8</w:t>
                  </w:r>
                </w:p>
              </w:tc>
              <w:tc>
                <w:tcPr>
                  <w:tcW w:w="389"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54</w:t>
                  </w:r>
                </w:p>
              </w:tc>
              <w:tc>
                <w:tcPr>
                  <w:tcW w:w="51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0.50</w:t>
                  </w:r>
                </w:p>
              </w:tc>
              <w:tc>
                <w:tcPr>
                  <w:tcW w:w="43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0.362</w:t>
                  </w:r>
                </w:p>
              </w:tc>
              <w:tc>
                <w:tcPr>
                  <w:tcW w:w="4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&lt;0.20</w:t>
                  </w:r>
                </w:p>
              </w:tc>
              <w:tc>
                <w:tcPr>
                  <w:tcW w:w="40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180201-东尼电子-W06-03</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7.60</w:t>
                  </w:r>
                </w:p>
              </w:tc>
              <w:tc>
                <w:tcPr>
                  <w:tcW w:w="49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149</w:t>
                  </w:r>
                </w:p>
              </w:tc>
              <w:tc>
                <w:tcPr>
                  <w:tcW w:w="43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33.8</w:t>
                  </w:r>
                </w:p>
              </w:tc>
              <w:tc>
                <w:tcPr>
                  <w:tcW w:w="46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34.1</w:t>
                  </w:r>
                </w:p>
              </w:tc>
              <w:tc>
                <w:tcPr>
                  <w:tcW w:w="389"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63</w:t>
                  </w:r>
                </w:p>
              </w:tc>
              <w:tc>
                <w:tcPr>
                  <w:tcW w:w="51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0.52</w:t>
                  </w:r>
                </w:p>
              </w:tc>
              <w:tc>
                <w:tcPr>
                  <w:tcW w:w="43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0.346</w:t>
                  </w:r>
                </w:p>
              </w:tc>
              <w:tc>
                <w:tcPr>
                  <w:tcW w:w="4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&lt;0.20</w:t>
                  </w:r>
                </w:p>
              </w:tc>
              <w:tc>
                <w:tcPr>
                  <w:tcW w:w="40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180201-东尼电子-W06-04</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7.58</w:t>
                  </w:r>
                </w:p>
              </w:tc>
              <w:tc>
                <w:tcPr>
                  <w:tcW w:w="49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145</w:t>
                  </w:r>
                </w:p>
              </w:tc>
              <w:tc>
                <w:tcPr>
                  <w:tcW w:w="43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33.0</w:t>
                  </w:r>
                </w:p>
              </w:tc>
              <w:tc>
                <w:tcPr>
                  <w:tcW w:w="46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33.4</w:t>
                  </w:r>
                </w:p>
              </w:tc>
              <w:tc>
                <w:tcPr>
                  <w:tcW w:w="389"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60</w:t>
                  </w:r>
                </w:p>
              </w:tc>
              <w:tc>
                <w:tcPr>
                  <w:tcW w:w="51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0.47</w:t>
                  </w:r>
                </w:p>
              </w:tc>
              <w:tc>
                <w:tcPr>
                  <w:tcW w:w="43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0.326</w:t>
                  </w:r>
                </w:p>
              </w:tc>
              <w:tc>
                <w:tcPr>
                  <w:tcW w:w="4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&lt;0.20</w:t>
                  </w:r>
                </w:p>
              </w:tc>
              <w:tc>
                <w:tcPr>
                  <w:tcW w:w="40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日均值</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w:t>
                  </w:r>
                </w:p>
              </w:tc>
              <w:tc>
                <w:tcPr>
                  <w:tcW w:w="49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140</w:t>
                  </w:r>
                </w:p>
              </w:tc>
              <w:tc>
                <w:tcPr>
                  <w:tcW w:w="43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32.9</w:t>
                  </w:r>
                </w:p>
              </w:tc>
              <w:tc>
                <w:tcPr>
                  <w:tcW w:w="46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34.5</w:t>
                  </w:r>
                </w:p>
              </w:tc>
              <w:tc>
                <w:tcPr>
                  <w:tcW w:w="389"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58</w:t>
                  </w:r>
                </w:p>
              </w:tc>
              <w:tc>
                <w:tcPr>
                  <w:tcW w:w="51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0.48</w:t>
                  </w:r>
                </w:p>
              </w:tc>
              <w:tc>
                <w:tcPr>
                  <w:tcW w:w="43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0.352</w:t>
                  </w:r>
                </w:p>
              </w:tc>
              <w:tc>
                <w:tcPr>
                  <w:tcW w:w="4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&lt;0.20</w:t>
                  </w:r>
                </w:p>
              </w:tc>
              <w:tc>
                <w:tcPr>
                  <w:tcW w:w="40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180202-东尼电子-W06-01</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7.51</w:t>
                  </w:r>
                </w:p>
              </w:tc>
              <w:tc>
                <w:tcPr>
                  <w:tcW w:w="49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169</w:t>
                  </w:r>
                </w:p>
              </w:tc>
              <w:tc>
                <w:tcPr>
                  <w:tcW w:w="43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32.0</w:t>
                  </w:r>
                </w:p>
              </w:tc>
              <w:tc>
                <w:tcPr>
                  <w:tcW w:w="46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38.5</w:t>
                  </w:r>
                </w:p>
              </w:tc>
              <w:tc>
                <w:tcPr>
                  <w:tcW w:w="389"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64</w:t>
                  </w:r>
                </w:p>
              </w:tc>
              <w:tc>
                <w:tcPr>
                  <w:tcW w:w="51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0.48</w:t>
                  </w:r>
                </w:p>
              </w:tc>
              <w:tc>
                <w:tcPr>
                  <w:tcW w:w="43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0.367</w:t>
                  </w:r>
                </w:p>
              </w:tc>
              <w:tc>
                <w:tcPr>
                  <w:tcW w:w="4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&lt;0.20</w:t>
                  </w:r>
                </w:p>
              </w:tc>
              <w:tc>
                <w:tcPr>
                  <w:tcW w:w="40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180202-东尼电子-W06-02</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7.48</w:t>
                  </w:r>
                </w:p>
              </w:tc>
              <w:tc>
                <w:tcPr>
                  <w:tcW w:w="49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161</w:t>
                  </w:r>
                </w:p>
              </w:tc>
              <w:tc>
                <w:tcPr>
                  <w:tcW w:w="43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34.4</w:t>
                  </w:r>
                </w:p>
              </w:tc>
              <w:tc>
                <w:tcPr>
                  <w:tcW w:w="46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37.0</w:t>
                  </w:r>
                </w:p>
              </w:tc>
              <w:tc>
                <w:tcPr>
                  <w:tcW w:w="389"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68</w:t>
                  </w:r>
                </w:p>
              </w:tc>
              <w:tc>
                <w:tcPr>
                  <w:tcW w:w="51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0.50</w:t>
                  </w:r>
                </w:p>
              </w:tc>
              <w:tc>
                <w:tcPr>
                  <w:tcW w:w="43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0.324</w:t>
                  </w:r>
                </w:p>
              </w:tc>
              <w:tc>
                <w:tcPr>
                  <w:tcW w:w="4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&lt;0.20</w:t>
                  </w:r>
                </w:p>
              </w:tc>
              <w:tc>
                <w:tcPr>
                  <w:tcW w:w="40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180202-东尼电子-W06-03</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7.60</w:t>
                  </w:r>
                </w:p>
              </w:tc>
              <w:tc>
                <w:tcPr>
                  <w:tcW w:w="49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149</w:t>
                  </w:r>
                </w:p>
              </w:tc>
              <w:tc>
                <w:tcPr>
                  <w:tcW w:w="43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33.0</w:t>
                  </w:r>
                </w:p>
              </w:tc>
              <w:tc>
                <w:tcPr>
                  <w:tcW w:w="46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36.9</w:t>
                  </w:r>
                </w:p>
              </w:tc>
              <w:tc>
                <w:tcPr>
                  <w:tcW w:w="389"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60</w:t>
                  </w:r>
                </w:p>
              </w:tc>
              <w:tc>
                <w:tcPr>
                  <w:tcW w:w="51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0.48</w:t>
                  </w:r>
                </w:p>
              </w:tc>
              <w:tc>
                <w:tcPr>
                  <w:tcW w:w="43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0.298</w:t>
                  </w:r>
                </w:p>
              </w:tc>
              <w:tc>
                <w:tcPr>
                  <w:tcW w:w="4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&lt;0.20</w:t>
                  </w:r>
                </w:p>
              </w:tc>
              <w:tc>
                <w:tcPr>
                  <w:tcW w:w="40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180202-东尼电子-W06-04</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7.59</w:t>
                  </w:r>
                </w:p>
              </w:tc>
              <w:tc>
                <w:tcPr>
                  <w:tcW w:w="49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157</w:t>
                  </w:r>
                </w:p>
              </w:tc>
              <w:tc>
                <w:tcPr>
                  <w:tcW w:w="43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33.9</w:t>
                  </w:r>
                </w:p>
              </w:tc>
              <w:tc>
                <w:tcPr>
                  <w:tcW w:w="46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37.5</w:t>
                  </w:r>
                </w:p>
              </w:tc>
              <w:tc>
                <w:tcPr>
                  <w:tcW w:w="389"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59</w:t>
                  </w:r>
                </w:p>
              </w:tc>
              <w:tc>
                <w:tcPr>
                  <w:tcW w:w="51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0.42</w:t>
                  </w:r>
                </w:p>
              </w:tc>
              <w:tc>
                <w:tcPr>
                  <w:tcW w:w="43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0.317</w:t>
                  </w:r>
                </w:p>
              </w:tc>
              <w:tc>
                <w:tcPr>
                  <w:tcW w:w="4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&lt;0.20</w:t>
                  </w:r>
                </w:p>
              </w:tc>
              <w:tc>
                <w:tcPr>
                  <w:tcW w:w="40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日均值</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w:t>
                  </w:r>
                </w:p>
              </w:tc>
              <w:tc>
                <w:tcPr>
                  <w:tcW w:w="49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159</w:t>
                  </w:r>
                </w:p>
              </w:tc>
              <w:tc>
                <w:tcPr>
                  <w:tcW w:w="43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33.3</w:t>
                  </w:r>
                </w:p>
              </w:tc>
              <w:tc>
                <w:tcPr>
                  <w:tcW w:w="46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37.5</w:t>
                  </w:r>
                </w:p>
              </w:tc>
              <w:tc>
                <w:tcPr>
                  <w:tcW w:w="389"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63</w:t>
                  </w:r>
                </w:p>
              </w:tc>
              <w:tc>
                <w:tcPr>
                  <w:tcW w:w="51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0.47</w:t>
                  </w:r>
                </w:p>
              </w:tc>
              <w:tc>
                <w:tcPr>
                  <w:tcW w:w="43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0.326</w:t>
                  </w:r>
                </w:p>
              </w:tc>
              <w:tc>
                <w:tcPr>
                  <w:tcW w:w="4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&lt;0.20</w:t>
                  </w:r>
                </w:p>
              </w:tc>
              <w:tc>
                <w:tcPr>
                  <w:tcW w:w="40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&lt;0.05</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检测结果表明，浙江东尼电子股份有限公司利济东路555号厂区生活污水排放口污水 pH值、悬浮物、化学需氧量、五日生化需氧量、石油类的排放浓度符合GB8978-1996《污水综合排放标准》中的三级标准，氨氮、总磷的排放浓度符合DB33-887-2013《工业企业废水氮、磷污染物间接排放限值》中“其他企业”标准，总铜、总镍浓度符合 GB21900-2008《电镀污染物排放标准》表 3 中的“水污染物特别排放限值”。</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金刚线生产线工艺废水、初期雨水、地面冲洗废水</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金刚线生产线产生的工艺废水、初期雨水、地面冲洗废水，产生总量约为12204t/a，其主要污染因子包括COD</w:t>
            </w:r>
            <w:r>
              <w:rPr>
                <w:rFonts w:hint="default" w:ascii="Times New Roman" w:hAnsi="Times New Roman" w:eastAsia="宋体" w:cs="宋体"/>
                <w:b w:val="0"/>
                <w:bCs w:val="0"/>
                <w:color w:val="000000" w:themeColor="text1"/>
                <w:kern w:val="2"/>
                <w:sz w:val="24"/>
                <w:szCs w:val="24"/>
                <w:vertAlign w:val="subscript"/>
                <w:lang w:val="en-US" w:eastAsia="zh-CN" w:bidi="ar-SA"/>
                <w14:textFill>
                  <w14:solidFill>
                    <w14:schemeClr w14:val="tx1"/>
                  </w14:solidFill>
                </w14:textFill>
              </w:rPr>
              <w:t>Cr</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 xml:space="preserve"> 、总镍、总铜等，其中工艺废水中的含镍废水纳入含镍废水处理装置处理达标之后，再纳入综合废水处理装置；其他工艺废水、初期雨水、地面冲洗废水纳入综合废水处理装置。浙江东尼电子股份有限公司委托湖州利升检测有限公司于2018年2月1日、2月2日对该厂区含镍废水预处理设施出口、综合废水处理设施出口进行了采样检测（报告编号：2018H0171），具体监测结果如下</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w:t>
            </w: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 1-1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利济东路555号厂区含镍废水预处理设施出口检测结果表</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t>单位：mg/L</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857"/>
              <w:gridCol w:w="49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样品编号</w:t>
                  </w:r>
                </w:p>
              </w:tc>
              <w:tc>
                <w:tcPr>
                  <w:tcW w:w="2816"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总镍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180201-东尼电子-W05-01</w:t>
                  </w:r>
                </w:p>
              </w:tc>
              <w:tc>
                <w:tcPr>
                  <w:tcW w:w="281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180201-东尼电子-W05-02</w:t>
                  </w:r>
                </w:p>
              </w:tc>
              <w:tc>
                <w:tcPr>
                  <w:tcW w:w="281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180201-东尼电子-W05-03 </w:t>
                  </w:r>
                </w:p>
              </w:tc>
              <w:tc>
                <w:tcPr>
                  <w:tcW w:w="281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180201-东尼电子-W05-0</w:t>
                  </w: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281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日均值</w:t>
                  </w:r>
                </w:p>
              </w:tc>
              <w:tc>
                <w:tcPr>
                  <w:tcW w:w="281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180202-东尼电子-W05-01 </w:t>
                  </w:r>
                </w:p>
              </w:tc>
              <w:tc>
                <w:tcPr>
                  <w:tcW w:w="281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180202-东尼电子-W05-0</w:t>
                  </w:r>
                  <w:r>
                    <w:rPr>
                      <w:rFonts w:hint="eastAsia" w:ascii="Times New Roman" w:hAnsi="Times New Roman" w:eastAsia="宋体" w:cs="宋体"/>
                      <w:color w:val="000000" w:themeColor="text1"/>
                      <w:sz w:val="21"/>
                      <w:szCs w:val="21"/>
                      <w:lang w:val="en-US" w:eastAsia="zh-CN"/>
                      <w14:textFill>
                        <w14:solidFill>
                          <w14:schemeClr w14:val="tx1"/>
                        </w14:solidFill>
                      </w14:textFill>
                    </w:rPr>
                    <w:t>2</w:t>
                  </w:r>
                  <w:r>
                    <w:rPr>
                      <w:rFonts w:hint="eastAsia" w:ascii="Times New Roman" w:hAnsi="Times New Roman" w:eastAsia="宋体" w:cs="宋体"/>
                      <w:color w:val="000000" w:themeColor="text1"/>
                      <w:sz w:val="21"/>
                      <w:szCs w:val="21"/>
                      <w14:textFill>
                        <w14:solidFill>
                          <w14:schemeClr w14:val="tx1"/>
                        </w14:solidFill>
                      </w14:textFill>
                    </w:rPr>
                    <w:t xml:space="preserve"> </w:t>
                  </w:r>
                </w:p>
              </w:tc>
              <w:tc>
                <w:tcPr>
                  <w:tcW w:w="281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180202-东尼电子-W05-0</w:t>
                  </w: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281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180202-东尼电子-W05-0</w:t>
                  </w: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281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日均值</w:t>
                  </w:r>
                </w:p>
              </w:tc>
              <w:tc>
                <w:tcPr>
                  <w:tcW w:w="281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&lt;0.05</w:t>
                  </w:r>
                </w:p>
              </w:tc>
            </w:tr>
          </w:tbl>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 1-1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利济东路555号厂区综合废水处理设施出口检测结果表</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（1）  </w:t>
            </w:r>
            <w:r>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t>单位：mg/L</w:t>
            </w:r>
          </w:p>
          <w:tbl>
            <w:tblPr>
              <w:tblStyle w:val="50"/>
              <w:tblW w:w="499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531"/>
              <w:gridCol w:w="1269"/>
              <w:gridCol w:w="1131"/>
              <w:gridCol w:w="994"/>
              <w:gridCol w:w="1034"/>
              <w:gridCol w:w="883"/>
              <w:gridCol w:w="9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样品编号</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pH值</w:t>
                  </w:r>
                </w:p>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（无量纲）</w:t>
                  </w:r>
                </w:p>
              </w:tc>
              <w:tc>
                <w:tcPr>
                  <w:tcW w:w="64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 xml:space="preserve">CODcr </w:t>
                  </w:r>
                </w:p>
              </w:tc>
              <w:tc>
                <w:tcPr>
                  <w:tcW w:w="56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氨氮</w:t>
                  </w:r>
                </w:p>
              </w:tc>
              <w:tc>
                <w:tcPr>
                  <w:tcW w:w="58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BOD</w:t>
                  </w:r>
                  <w:r>
                    <w:rPr>
                      <w:rFonts w:hint="eastAsia" w:ascii="Times New Roman" w:hAnsi="Times New Roman" w:eastAsia="宋体" w:cs="宋体"/>
                      <w:b/>
                      <w:bCs/>
                      <w:color w:val="000000" w:themeColor="text1"/>
                      <w:sz w:val="21"/>
                      <w:szCs w:val="21"/>
                      <w:vertAlign w:val="subscript"/>
                      <w:lang w:val="en-US" w:eastAsia="zh-CN"/>
                      <w14:textFill>
                        <w14:solidFill>
                          <w14:schemeClr w14:val="tx1"/>
                        </w14:solidFill>
                      </w14:textFill>
                    </w:rPr>
                    <w:t>5</w:t>
                  </w:r>
                  <w:r>
                    <w:rPr>
                      <w:rFonts w:hint="eastAsia" w:ascii="Times New Roman" w:hAnsi="Times New Roman" w:eastAsia="宋体" w:cs="宋体"/>
                      <w:b/>
                      <w:bCs/>
                      <w:color w:val="000000" w:themeColor="text1"/>
                      <w:sz w:val="21"/>
                      <w:szCs w:val="21"/>
                      <w:lang w:eastAsia="zh-CN"/>
                      <w14:textFill>
                        <w14:solidFill>
                          <w14:schemeClr w14:val="tx1"/>
                        </w14:solidFill>
                      </w14:textFill>
                    </w:rPr>
                    <w:t xml:space="preserve"> </w:t>
                  </w:r>
                </w:p>
              </w:tc>
              <w:tc>
                <w:tcPr>
                  <w:tcW w:w="5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SS</w:t>
                  </w:r>
                </w:p>
              </w:tc>
              <w:tc>
                <w:tcPr>
                  <w:tcW w:w="55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石油类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180201-东尼电子-W06-01</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8.11</w:t>
                  </w:r>
                </w:p>
              </w:tc>
              <w:tc>
                <w:tcPr>
                  <w:tcW w:w="64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24</w:t>
                  </w:r>
                </w:p>
              </w:tc>
              <w:tc>
                <w:tcPr>
                  <w:tcW w:w="56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1.07</w:t>
                  </w:r>
                </w:p>
              </w:tc>
              <w:tc>
                <w:tcPr>
                  <w:tcW w:w="58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7.7</w:t>
                  </w:r>
                </w:p>
              </w:tc>
              <w:tc>
                <w:tcPr>
                  <w:tcW w:w="5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w:t>
                  </w:r>
                </w:p>
              </w:tc>
              <w:tc>
                <w:tcPr>
                  <w:tcW w:w="55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180201-东尼电子-W06-02</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8.12</w:t>
                  </w:r>
                </w:p>
              </w:tc>
              <w:tc>
                <w:tcPr>
                  <w:tcW w:w="64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32</w:t>
                  </w:r>
                </w:p>
              </w:tc>
              <w:tc>
                <w:tcPr>
                  <w:tcW w:w="56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0.974</w:t>
                  </w:r>
                </w:p>
              </w:tc>
              <w:tc>
                <w:tcPr>
                  <w:tcW w:w="58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8.8</w:t>
                  </w:r>
                </w:p>
              </w:tc>
              <w:tc>
                <w:tcPr>
                  <w:tcW w:w="5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w:t>
                  </w:r>
                </w:p>
              </w:tc>
              <w:tc>
                <w:tcPr>
                  <w:tcW w:w="55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0.87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180201-东尼电子-W06-03</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8.04</w:t>
                  </w:r>
                </w:p>
              </w:tc>
              <w:tc>
                <w:tcPr>
                  <w:tcW w:w="64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28</w:t>
                  </w:r>
                </w:p>
              </w:tc>
              <w:tc>
                <w:tcPr>
                  <w:tcW w:w="56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1.00</w:t>
                  </w:r>
                </w:p>
              </w:tc>
              <w:tc>
                <w:tcPr>
                  <w:tcW w:w="58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8.2</w:t>
                  </w:r>
                </w:p>
              </w:tc>
              <w:tc>
                <w:tcPr>
                  <w:tcW w:w="5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w:t>
                  </w:r>
                </w:p>
              </w:tc>
              <w:tc>
                <w:tcPr>
                  <w:tcW w:w="55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0.63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180201-东尼电子-W06-04</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8.06</w:t>
                  </w:r>
                </w:p>
              </w:tc>
              <w:tc>
                <w:tcPr>
                  <w:tcW w:w="64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36</w:t>
                  </w:r>
                </w:p>
              </w:tc>
              <w:tc>
                <w:tcPr>
                  <w:tcW w:w="56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1.04</w:t>
                  </w:r>
                </w:p>
              </w:tc>
              <w:tc>
                <w:tcPr>
                  <w:tcW w:w="58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8.7</w:t>
                  </w:r>
                </w:p>
              </w:tc>
              <w:tc>
                <w:tcPr>
                  <w:tcW w:w="5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55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0.66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日均值</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w:t>
                  </w:r>
                </w:p>
              </w:tc>
              <w:tc>
                <w:tcPr>
                  <w:tcW w:w="64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30</w:t>
                  </w:r>
                </w:p>
              </w:tc>
              <w:tc>
                <w:tcPr>
                  <w:tcW w:w="56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1.02</w:t>
                  </w:r>
                </w:p>
              </w:tc>
              <w:tc>
                <w:tcPr>
                  <w:tcW w:w="58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8.4</w:t>
                  </w:r>
                </w:p>
              </w:tc>
              <w:tc>
                <w:tcPr>
                  <w:tcW w:w="5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12</w:t>
                  </w:r>
                </w:p>
              </w:tc>
              <w:tc>
                <w:tcPr>
                  <w:tcW w:w="55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0.72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180202-东尼电子-W06-01</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8.07</w:t>
                  </w:r>
                </w:p>
              </w:tc>
              <w:tc>
                <w:tcPr>
                  <w:tcW w:w="64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40</w:t>
                  </w:r>
                </w:p>
              </w:tc>
              <w:tc>
                <w:tcPr>
                  <w:tcW w:w="56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1.03</w:t>
                  </w:r>
                </w:p>
              </w:tc>
              <w:tc>
                <w:tcPr>
                  <w:tcW w:w="58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8.9</w:t>
                  </w:r>
                </w:p>
              </w:tc>
              <w:tc>
                <w:tcPr>
                  <w:tcW w:w="5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55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0.63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180202-东尼电子-W06-02</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8.12</w:t>
                  </w:r>
                </w:p>
              </w:tc>
              <w:tc>
                <w:tcPr>
                  <w:tcW w:w="64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36</w:t>
                  </w:r>
                </w:p>
              </w:tc>
              <w:tc>
                <w:tcPr>
                  <w:tcW w:w="56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1.00</w:t>
                  </w:r>
                </w:p>
              </w:tc>
              <w:tc>
                <w:tcPr>
                  <w:tcW w:w="58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8.6</w:t>
                  </w:r>
                </w:p>
              </w:tc>
              <w:tc>
                <w:tcPr>
                  <w:tcW w:w="5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w:t>
                  </w:r>
                </w:p>
              </w:tc>
              <w:tc>
                <w:tcPr>
                  <w:tcW w:w="55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0.77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180202-东尼电子-W06-03</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8.04</w:t>
                  </w:r>
                </w:p>
              </w:tc>
              <w:tc>
                <w:tcPr>
                  <w:tcW w:w="64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48</w:t>
                  </w:r>
                </w:p>
              </w:tc>
              <w:tc>
                <w:tcPr>
                  <w:tcW w:w="56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0.988</w:t>
                  </w:r>
                </w:p>
              </w:tc>
              <w:tc>
                <w:tcPr>
                  <w:tcW w:w="58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8.8</w:t>
                  </w:r>
                </w:p>
              </w:tc>
              <w:tc>
                <w:tcPr>
                  <w:tcW w:w="5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w:t>
                  </w:r>
                </w:p>
              </w:tc>
              <w:tc>
                <w:tcPr>
                  <w:tcW w:w="55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180202-东尼电子-W06-04</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8.01</w:t>
                  </w:r>
                </w:p>
              </w:tc>
              <w:tc>
                <w:tcPr>
                  <w:tcW w:w="64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32</w:t>
                  </w:r>
                </w:p>
              </w:tc>
              <w:tc>
                <w:tcPr>
                  <w:tcW w:w="56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1.05</w:t>
                  </w:r>
                </w:p>
              </w:tc>
              <w:tc>
                <w:tcPr>
                  <w:tcW w:w="58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8.8</w:t>
                  </w:r>
                </w:p>
              </w:tc>
              <w:tc>
                <w:tcPr>
                  <w:tcW w:w="5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55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日均值</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w:t>
                  </w:r>
                </w:p>
              </w:tc>
              <w:tc>
                <w:tcPr>
                  <w:tcW w:w="64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39</w:t>
                  </w:r>
                </w:p>
              </w:tc>
              <w:tc>
                <w:tcPr>
                  <w:tcW w:w="56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1.02</w:t>
                  </w:r>
                </w:p>
              </w:tc>
              <w:tc>
                <w:tcPr>
                  <w:tcW w:w="586"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8.8</w:t>
                  </w:r>
                </w:p>
              </w:tc>
              <w:tc>
                <w:tcPr>
                  <w:tcW w:w="50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10</w:t>
                  </w:r>
                </w:p>
              </w:tc>
              <w:tc>
                <w:tcPr>
                  <w:tcW w:w="55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0.72</w:t>
                  </w:r>
                </w:p>
              </w:tc>
            </w:tr>
          </w:tbl>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表 1-1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8</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利济东路555号厂区综合废水处理设施出口检测结果表</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t>单位：mg/L</w:t>
            </w:r>
          </w:p>
          <w:tbl>
            <w:tblPr>
              <w:tblStyle w:val="50"/>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287"/>
              <w:gridCol w:w="2054"/>
              <w:gridCol w:w="1737"/>
              <w:gridCol w:w="175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样品编号</w:t>
                  </w:r>
                </w:p>
              </w:tc>
              <w:tc>
                <w:tcPr>
                  <w:tcW w:w="116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总磷</w:t>
                  </w:r>
                </w:p>
              </w:tc>
              <w:tc>
                <w:tcPr>
                  <w:tcW w:w="98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总铜</w:t>
                  </w:r>
                </w:p>
              </w:tc>
              <w:tc>
                <w:tcPr>
                  <w:tcW w:w="99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总镍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180201-东尼电子-W06-01</w:t>
                  </w:r>
                </w:p>
              </w:tc>
              <w:tc>
                <w:tcPr>
                  <w:tcW w:w="116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0.133</w:t>
                  </w:r>
                </w:p>
              </w:tc>
              <w:tc>
                <w:tcPr>
                  <w:tcW w:w="98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&lt;0.20</w:t>
                  </w:r>
                </w:p>
              </w:tc>
              <w:tc>
                <w:tcPr>
                  <w:tcW w:w="99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180201-东尼电子-W06-02</w:t>
                  </w:r>
                </w:p>
              </w:tc>
              <w:tc>
                <w:tcPr>
                  <w:tcW w:w="116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0.137</w:t>
                  </w:r>
                </w:p>
              </w:tc>
              <w:tc>
                <w:tcPr>
                  <w:tcW w:w="98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&lt;0.20</w:t>
                  </w:r>
                </w:p>
              </w:tc>
              <w:tc>
                <w:tcPr>
                  <w:tcW w:w="99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180201-东尼电子-W06-03</w:t>
                  </w:r>
                </w:p>
              </w:tc>
              <w:tc>
                <w:tcPr>
                  <w:tcW w:w="116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0.110</w:t>
                  </w:r>
                </w:p>
              </w:tc>
              <w:tc>
                <w:tcPr>
                  <w:tcW w:w="98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&lt;0.20</w:t>
                  </w:r>
                </w:p>
              </w:tc>
              <w:tc>
                <w:tcPr>
                  <w:tcW w:w="99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180201-东尼电子-W06-04</w:t>
                  </w:r>
                </w:p>
              </w:tc>
              <w:tc>
                <w:tcPr>
                  <w:tcW w:w="116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0.124</w:t>
                  </w:r>
                </w:p>
              </w:tc>
              <w:tc>
                <w:tcPr>
                  <w:tcW w:w="98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&lt;0.20</w:t>
                  </w:r>
                </w:p>
              </w:tc>
              <w:tc>
                <w:tcPr>
                  <w:tcW w:w="99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日均值</w:t>
                  </w:r>
                </w:p>
              </w:tc>
              <w:tc>
                <w:tcPr>
                  <w:tcW w:w="116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0.126</w:t>
                  </w:r>
                </w:p>
              </w:tc>
              <w:tc>
                <w:tcPr>
                  <w:tcW w:w="98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&lt;0.20</w:t>
                  </w:r>
                </w:p>
              </w:tc>
              <w:tc>
                <w:tcPr>
                  <w:tcW w:w="99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180202-东尼电子-W06-01</w:t>
                  </w:r>
                </w:p>
              </w:tc>
              <w:tc>
                <w:tcPr>
                  <w:tcW w:w="116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0.140</w:t>
                  </w:r>
                </w:p>
              </w:tc>
              <w:tc>
                <w:tcPr>
                  <w:tcW w:w="98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&lt;0.20</w:t>
                  </w:r>
                </w:p>
              </w:tc>
              <w:tc>
                <w:tcPr>
                  <w:tcW w:w="99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180202-东尼电子-W06-02</w:t>
                  </w:r>
                </w:p>
              </w:tc>
              <w:tc>
                <w:tcPr>
                  <w:tcW w:w="116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0.134</w:t>
                  </w:r>
                </w:p>
              </w:tc>
              <w:tc>
                <w:tcPr>
                  <w:tcW w:w="98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&lt;0.20</w:t>
                  </w:r>
                </w:p>
              </w:tc>
              <w:tc>
                <w:tcPr>
                  <w:tcW w:w="99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180202-东尼电子-W06-03</w:t>
                  </w:r>
                </w:p>
              </w:tc>
              <w:tc>
                <w:tcPr>
                  <w:tcW w:w="116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0.127</w:t>
                  </w:r>
                </w:p>
              </w:tc>
              <w:tc>
                <w:tcPr>
                  <w:tcW w:w="98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&lt;0.20</w:t>
                  </w:r>
                </w:p>
              </w:tc>
              <w:tc>
                <w:tcPr>
                  <w:tcW w:w="99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180202-东尼电子-W06-04</w:t>
                  </w:r>
                </w:p>
              </w:tc>
              <w:tc>
                <w:tcPr>
                  <w:tcW w:w="116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0.115</w:t>
                  </w:r>
                </w:p>
              </w:tc>
              <w:tc>
                <w:tcPr>
                  <w:tcW w:w="98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&lt;0.20</w:t>
                  </w:r>
                </w:p>
              </w:tc>
              <w:tc>
                <w:tcPr>
                  <w:tcW w:w="99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日均值</w:t>
                  </w:r>
                </w:p>
              </w:tc>
              <w:tc>
                <w:tcPr>
                  <w:tcW w:w="116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0.129</w:t>
                  </w:r>
                </w:p>
              </w:tc>
              <w:tc>
                <w:tcPr>
                  <w:tcW w:w="983"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&lt;0.20</w:t>
                  </w:r>
                </w:p>
              </w:tc>
              <w:tc>
                <w:tcPr>
                  <w:tcW w:w="994"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&lt;0.05</w:t>
                  </w:r>
                </w:p>
              </w:tc>
            </w:tr>
          </w:tbl>
          <w:p>
            <w:pPr>
              <w:pStyle w:val="268"/>
              <w:keepNext w:val="0"/>
              <w:keepLines w:val="0"/>
              <w:pageBreakBefore w:val="0"/>
              <w:widowControl w:val="0"/>
              <w:numPr>
                <w:ilvl w:val="0"/>
                <w:numId w:val="0"/>
              </w:numPr>
              <w:kinsoku/>
              <w:overflowPunct/>
              <w:topLinePunct w:val="0"/>
              <w:autoSpaceDE/>
              <w:autoSpaceDN/>
              <w:bidi w:val="0"/>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检测结果表明，浙江东尼电子股份有限公司利济东路555号厂区厂区含镍废水预处理设施出口污水总镍浓度符合GB21900-2008《电镀污染物排放标准》表 3 中的“水污染物特别排放限值”；综合废水处理设施出口污水pH值、悬浮物、化学需氧量、五日生化需氧量、石油类的排放浓度符合GB8978-1996《污水综合排放标准》中的三级标准，氨氮、总磷的排放浓度符合DB33-887-2013《工业企业废水氮、磷污染物间接排放限值》中“其他企业”标准，总铜、总镍浓度符合GB21900-2008《电镀污染物排放标准》表3中的“水污染物特别排放限值”</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w:t>
            </w: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1.2废气</w:t>
            </w:r>
          </w:p>
          <w:p>
            <w:pPr>
              <w:pStyle w:val="268"/>
              <w:keepNext w:val="0"/>
              <w:keepLines w:val="0"/>
              <w:pageBreakBefore w:val="0"/>
              <w:widowControl w:val="0"/>
              <w:numPr>
                <w:ilvl w:val="0"/>
                <w:numId w:val="0"/>
              </w:numPr>
              <w:kinsoku/>
              <w:overflowPunct/>
              <w:topLinePunct w:val="0"/>
              <w:autoSpaceDE/>
              <w:autoSpaceDN/>
              <w:bidi w:val="0"/>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（1）硫酸雾</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该厂区金刚线生产线生产过程中的会有硫酸雾产生，</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排放</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量约为</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0.0</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36</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t</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/a</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浙江东尼电子股份有限公司委托湖州利升检测有限公司于2018年2月1日、2月2日对硫酸雾收集装置出口、厂界无组织硫酸雾废气排放进行了检测（报告编号：2018H0171），具体监测结果如下：</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 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19</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利济东路555号厂区1#硫酸雾排放口废气检测结果表</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101"/>
              <w:gridCol w:w="2562"/>
              <w:gridCol w:w="21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监测日期</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2018年2月1日</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生产工序</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处理设施</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测点位置（编号）</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硫酸雾排气筒1（G04）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标况废气量（</w:t>
                  </w:r>
                  <w:r>
                    <w:rPr>
                      <w:rFonts w:hint="eastAsia" w:ascii="Times New Roman" w:hAnsi="Times New Roman" w:eastAsia="宋体" w:cs="宋体"/>
                      <w:color w:val="000000" w:themeColor="text1"/>
                      <w:sz w:val="21"/>
                      <w:szCs w:val="21"/>
                      <w:lang w:val="en-US" w:eastAsia="zh-CN"/>
                      <w14:textFill>
                        <w14:solidFill>
                          <w14:schemeClr w14:val="tx1"/>
                        </w14:solidFill>
                      </w14:textFill>
                    </w:rPr>
                    <w:t>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val="en-US" w:eastAsia="zh-CN"/>
                      <w14:textFill>
                        <w14:solidFill>
                          <w14:schemeClr w14:val="tx1"/>
                        </w14:solidFill>
                      </w14:textFill>
                    </w:rPr>
                    <w:t>/h</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5.33×10</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 xml:space="preserve"> </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5.24×10</w:t>
                  </w:r>
                  <w:r>
                    <w:rPr>
                      <w:rFonts w:hint="eastAsia" w:ascii="Times New Roman" w:hAnsi="Times New Roman" w:eastAsia="宋体" w:cs="宋体"/>
                      <w:b w:val="0"/>
                      <w:bCs w:val="0"/>
                      <w:color w:val="000000" w:themeColor="text1"/>
                      <w:kern w:val="2"/>
                      <w:sz w:val="21"/>
                      <w:szCs w:val="21"/>
                      <w:vertAlign w:val="superscript"/>
                      <w:lang w:val="en-US" w:eastAsia="zh-CN" w:bidi="ar-SA"/>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eastAsia="zh-CN"/>
                      <w14:textFill>
                        <w14:solidFill>
                          <w14:schemeClr w14:val="tx1"/>
                        </w14:solidFill>
                      </w14:textFill>
                    </w:rPr>
                    <w:t>硫酸雾排气浓度</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mg/m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2.63</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2.22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硫酸雾排放速率（</w:t>
                  </w:r>
                  <w:r>
                    <w:rPr>
                      <w:rFonts w:hint="eastAsia" w:ascii="Times New Roman" w:hAnsi="Times New Roman" w:eastAsia="宋体" w:cs="宋体"/>
                      <w:color w:val="000000" w:themeColor="text1"/>
                      <w:sz w:val="21"/>
                      <w:szCs w:val="21"/>
                      <w:lang w:val="en-US" w:eastAsia="zh-CN"/>
                      <w14:textFill>
                        <w14:solidFill>
                          <w14:schemeClr w14:val="tx1"/>
                        </w14:solidFill>
                      </w14:textFill>
                    </w:rPr>
                    <w:t>kg/h</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1.40</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 xml:space="preserve"> </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1.16</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 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20</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利济东路555号厂区</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#硫酸雾排放口废气检测结果表</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101"/>
              <w:gridCol w:w="2562"/>
              <w:gridCol w:w="21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监测日期</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2018年2月1日</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生产工序</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处理设施</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测点位置（编号）</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硫酸雾排气筒</w:t>
                  </w:r>
                  <w:r>
                    <w:rPr>
                      <w:rFonts w:hint="eastAsia" w:ascii="Times New Roman" w:hAnsi="Times New Roman" w:eastAsia="宋体" w:cs="宋体"/>
                      <w:color w:val="000000" w:themeColor="text1"/>
                      <w:sz w:val="21"/>
                      <w:szCs w:val="21"/>
                      <w:lang w:val="en-US" w:eastAsia="zh-CN"/>
                      <w14:textFill>
                        <w14:solidFill>
                          <w14:schemeClr w14:val="tx1"/>
                        </w14:solidFill>
                      </w14:textFill>
                    </w:rPr>
                    <w:t>2</w:t>
                  </w:r>
                  <w:r>
                    <w:rPr>
                      <w:rFonts w:hint="eastAsia" w:ascii="Times New Roman" w:hAnsi="Times New Roman" w:eastAsia="宋体" w:cs="宋体"/>
                      <w:color w:val="000000" w:themeColor="text1"/>
                      <w:sz w:val="21"/>
                      <w:szCs w:val="21"/>
                      <w:lang w:eastAsia="zh-CN"/>
                      <w14:textFill>
                        <w14:solidFill>
                          <w14:schemeClr w14:val="tx1"/>
                        </w14:solidFill>
                      </w14:textFill>
                    </w:rPr>
                    <w:t>（G0</w:t>
                  </w:r>
                  <w:r>
                    <w:rPr>
                      <w:rFonts w:hint="eastAsia" w:ascii="Times New Roman" w:hAnsi="Times New Roman" w:eastAsia="宋体" w:cs="宋体"/>
                      <w:color w:val="000000" w:themeColor="text1"/>
                      <w:sz w:val="21"/>
                      <w:szCs w:val="21"/>
                      <w:lang w:val="en-US" w:eastAsia="zh-CN"/>
                      <w14:textFill>
                        <w14:solidFill>
                          <w14:schemeClr w14:val="tx1"/>
                        </w14:solidFill>
                      </w14:textFill>
                    </w:rPr>
                    <w:t>5</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标况废气量（</w:t>
                  </w:r>
                  <w:r>
                    <w:rPr>
                      <w:rFonts w:hint="eastAsia" w:ascii="Times New Roman" w:hAnsi="Times New Roman" w:eastAsia="宋体" w:cs="宋体"/>
                      <w:color w:val="000000" w:themeColor="text1"/>
                      <w:sz w:val="21"/>
                      <w:szCs w:val="21"/>
                      <w:lang w:val="en-US" w:eastAsia="zh-CN"/>
                      <w14:textFill>
                        <w14:solidFill>
                          <w14:schemeClr w14:val="tx1"/>
                        </w14:solidFill>
                      </w14:textFill>
                    </w:rPr>
                    <w:t>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val="en-US" w:eastAsia="zh-CN"/>
                      <w14:textFill>
                        <w14:solidFill>
                          <w14:schemeClr w14:val="tx1"/>
                        </w14:solidFill>
                      </w14:textFill>
                    </w:rPr>
                    <w:t>/h</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5.</w:t>
                  </w: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88</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 xml:space="preserve"> </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6.08×10</w:t>
                  </w:r>
                  <w:r>
                    <w:rPr>
                      <w:rFonts w:hint="eastAsia" w:ascii="Times New Roman" w:hAnsi="Times New Roman" w:eastAsia="宋体" w:cs="宋体"/>
                      <w:b w:val="0"/>
                      <w:bCs w:val="0"/>
                      <w:color w:val="000000" w:themeColor="text1"/>
                      <w:kern w:val="2"/>
                      <w:sz w:val="21"/>
                      <w:szCs w:val="21"/>
                      <w:vertAlign w:val="superscript"/>
                      <w:lang w:val="en-US" w:eastAsia="zh-CN" w:bidi="ar-SA"/>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eastAsia="zh-CN"/>
                      <w14:textFill>
                        <w14:solidFill>
                          <w14:schemeClr w14:val="tx1"/>
                        </w14:solidFill>
                      </w14:textFill>
                    </w:rPr>
                    <w:t>硫酸雾排气浓度</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mg/m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1.33</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硫酸雾排放速率（</w:t>
                  </w:r>
                  <w:r>
                    <w:rPr>
                      <w:rFonts w:hint="eastAsia" w:ascii="Times New Roman" w:hAnsi="Times New Roman" w:eastAsia="宋体" w:cs="宋体"/>
                      <w:color w:val="000000" w:themeColor="text1"/>
                      <w:sz w:val="21"/>
                      <w:szCs w:val="21"/>
                      <w:lang w:val="en-US" w:eastAsia="zh-CN"/>
                      <w14:textFill>
                        <w14:solidFill>
                          <w14:schemeClr w14:val="tx1"/>
                        </w14:solidFill>
                      </w14:textFill>
                    </w:rPr>
                    <w:t>kg/h</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7.82</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 xml:space="preserve"> </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6.69</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 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21</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利济东路555号厂区</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#硫酸雾排放口废气检测结果表</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（3）</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101"/>
              <w:gridCol w:w="2562"/>
              <w:gridCol w:w="21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监测日期</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2018年2月1日</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生产工序</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处理设施</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测点位置（编号）</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硫酸雾排气筒</w:t>
                  </w:r>
                  <w:r>
                    <w:rPr>
                      <w:rFonts w:hint="eastAsia" w:ascii="Times New Roman" w:hAnsi="Times New Roman" w:eastAsia="宋体" w:cs="宋体"/>
                      <w:color w:val="000000" w:themeColor="text1"/>
                      <w:sz w:val="21"/>
                      <w:szCs w:val="21"/>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eastAsia="zh-CN"/>
                      <w14:textFill>
                        <w14:solidFill>
                          <w14:schemeClr w14:val="tx1"/>
                        </w14:solidFill>
                      </w14:textFill>
                    </w:rPr>
                    <w:t>（G0</w:t>
                  </w:r>
                  <w:r>
                    <w:rPr>
                      <w:rFonts w:hint="eastAsia" w:ascii="Times New Roman" w:hAnsi="Times New Roman" w:eastAsia="宋体" w:cs="宋体"/>
                      <w:color w:val="000000" w:themeColor="text1"/>
                      <w:sz w:val="21"/>
                      <w:szCs w:val="21"/>
                      <w:lang w:val="en-US" w:eastAsia="zh-CN"/>
                      <w14:textFill>
                        <w14:solidFill>
                          <w14:schemeClr w14:val="tx1"/>
                        </w14:solidFill>
                      </w14:textFill>
                    </w:rPr>
                    <w:t>6</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标况废气量（</w:t>
                  </w:r>
                  <w:r>
                    <w:rPr>
                      <w:rFonts w:hint="eastAsia" w:ascii="Times New Roman" w:hAnsi="Times New Roman" w:eastAsia="宋体" w:cs="宋体"/>
                      <w:color w:val="000000" w:themeColor="text1"/>
                      <w:sz w:val="21"/>
                      <w:szCs w:val="21"/>
                      <w:lang w:val="en-US" w:eastAsia="zh-CN"/>
                      <w14:textFill>
                        <w14:solidFill>
                          <w14:schemeClr w14:val="tx1"/>
                        </w14:solidFill>
                      </w14:textFill>
                    </w:rPr>
                    <w:t>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val="en-US" w:eastAsia="zh-CN"/>
                      <w14:textFill>
                        <w14:solidFill>
                          <w14:schemeClr w14:val="tx1"/>
                        </w14:solidFill>
                      </w14:textFill>
                    </w:rPr>
                    <w:t>/h</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7.76</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 xml:space="preserve"> </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7.33×10</w:t>
                  </w:r>
                  <w:r>
                    <w:rPr>
                      <w:rFonts w:hint="eastAsia" w:ascii="Times New Roman" w:hAnsi="Times New Roman" w:eastAsia="宋体" w:cs="宋体"/>
                      <w:b w:val="0"/>
                      <w:bCs w:val="0"/>
                      <w:color w:val="000000" w:themeColor="text1"/>
                      <w:kern w:val="2"/>
                      <w:sz w:val="21"/>
                      <w:szCs w:val="21"/>
                      <w:vertAlign w:val="superscript"/>
                      <w:lang w:val="en-US" w:eastAsia="zh-CN" w:bidi="ar-SA"/>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eastAsia="zh-CN"/>
                      <w14:textFill>
                        <w14:solidFill>
                          <w14:schemeClr w14:val="tx1"/>
                        </w14:solidFill>
                      </w14:textFill>
                    </w:rPr>
                    <w:t>硫酸雾排气浓度</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mg/m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1.49</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1.27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硫酸雾排放速率（</w:t>
                  </w:r>
                  <w:r>
                    <w:rPr>
                      <w:rFonts w:hint="eastAsia" w:ascii="Times New Roman" w:hAnsi="Times New Roman" w:eastAsia="宋体" w:cs="宋体"/>
                      <w:color w:val="000000" w:themeColor="text1"/>
                      <w:sz w:val="21"/>
                      <w:szCs w:val="21"/>
                      <w:lang w:val="en-US" w:eastAsia="zh-CN"/>
                      <w14:textFill>
                        <w14:solidFill>
                          <w14:schemeClr w14:val="tx1"/>
                        </w14:solidFill>
                      </w14:textFill>
                    </w:rPr>
                    <w:t>kg/h</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1.16</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 xml:space="preserve"> </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9.31</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 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22</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利济东路555号厂区</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#硫酸雾排放口废气检测结果表</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（4）</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101"/>
              <w:gridCol w:w="2562"/>
              <w:gridCol w:w="21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监测日期</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2018年2月1日</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生产工序</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处理设施</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测点位置（编号）</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硫酸雾排气筒</w:t>
                  </w:r>
                  <w:r>
                    <w:rPr>
                      <w:rFonts w:hint="eastAsia" w:ascii="Times New Roman" w:hAnsi="Times New Roman" w:eastAsia="宋体" w:cs="宋体"/>
                      <w:color w:val="000000" w:themeColor="text1"/>
                      <w:sz w:val="21"/>
                      <w:szCs w:val="21"/>
                      <w:lang w:val="en-US" w:eastAsia="zh-CN"/>
                      <w14:textFill>
                        <w14:solidFill>
                          <w14:schemeClr w14:val="tx1"/>
                        </w14:solidFill>
                      </w14:textFill>
                    </w:rPr>
                    <w:t>4</w:t>
                  </w:r>
                  <w:r>
                    <w:rPr>
                      <w:rFonts w:hint="eastAsia" w:ascii="Times New Roman" w:hAnsi="Times New Roman" w:eastAsia="宋体" w:cs="宋体"/>
                      <w:color w:val="000000" w:themeColor="text1"/>
                      <w:sz w:val="21"/>
                      <w:szCs w:val="21"/>
                      <w:lang w:eastAsia="zh-CN"/>
                      <w14:textFill>
                        <w14:solidFill>
                          <w14:schemeClr w14:val="tx1"/>
                        </w14:solidFill>
                      </w14:textFill>
                    </w:rPr>
                    <w:t>（G0</w:t>
                  </w:r>
                  <w:r>
                    <w:rPr>
                      <w:rFonts w:hint="eastAsia" w:ascii="Times New Roman" w:hAnsi="Times New Roman" w:eastAsia="宋体" w:cs="宋体"/>
                      <w:color w:val="000000" w:themeColor="text1"/>
                      <w:sz w:val="21"/>
                      <w:szCs w:val="21"/>
                      <w:lang w:val="en-US" w:eastAsia="zh-CN"/>
                      <w14:textFill>
                        <w14:solidFill>
                          <w14:schemeClr w14:val="tx1"/>
                        </w14:solidFill>
                      </w14:textFill>
                    </w:rPr>
                    <w:t>7</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标况废气量（</w:t>
                  </w:r>
                  <w:r>
                    <w:rPr>
                      <w:rFonts w:hint="eastAsia" w:ascii="Times New Roman" w:hAnsi="Times New Roman" w:eastAsia="宋体" w:cs="宋体"/>
                      <w:color w:val="000000" w:themeColor="text1"/>
                      <w:sz w:val="21"/>
                      <w:szCs w:val="21"/>
                      <w:lang w:val="en-US" w:eastAsia="zh-CN"/>
                      <w14:textFill>
                        <w14:solidFill>
                          <w14:schemeClr w14:val="tx1"/>
                        </w14:solidFill>
                      </w14:textFill>
                    </w:rPr>
                    <w:t>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val="en-US" w:eastAsia="zh-CN"/>
                      <w14:textFill>
                        <w14:solidFill>
                          <w14:schemeClr w14:val="tx1"/>
                        </w14:solidFill>
                      </w14:textFill>
                    </w:rPr>
                    <w:t>/h</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6.39</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 xml:space="preserve"> </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6.47×10</w:t>
                  </w:r>
                  <w:r>
                    <w:rPr>
                      <w:rFonts w:hint="eastAsia" w:ascii="Times New Roman" w:hAnsi="Times New Roman" w:eastAsia="宋体" w:cs="宋体"/>
                      <w:b w:val="0"/>
                      <w:bCs w:val="0"/>
                      <w:color w:val="000000" w:themeColor="text1"/>
                      <w:kern w:val="2"/>
                      <w:sz w:val="21"/>
                      <w:szCs w:val="21"/>
                      <w:vertAlign w:val="superscript"/>
                      <w:lang w:val="en-US" w:eastAsia="zh-CN" w:bidi="ar-SA"/>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eastAsia="zh-CN"/>
                      <w14:textFill>
                        <w14:solidFill>
                          <w14:schemeClr w14:val="tx1"/>
                        </w14:solidFill>
                      </w14:textFill>
                    </w:rPr>
                    <w:t>硫酸雾排气浓度</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mg/m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2.03</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1.75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硫酸雾排放速率（</w:t>
                  </w:r>
                  <w:r>
                    <w:rPr>
                      <w:rFonts w:hint="eastAsia" w:ascii="Times New Roman" w:hAnsi="Times New Roman" w:eastAsia="宋体" w:cs="宋体"/>
                      <w:color w:val="000000" w:themeColor="text1"/>
                      <w:sz w:val="21"/>
                      <w:szCs w:val="21"/>
                      <w:lang w:val="en-US" w:eastAsia="zh-CN"/>
                      <w14:textFill>
                        <w14:solidFill>
                          <w14:schemeClr w14:val="tx1"/>
                        </w14:solidFill>
                      </w14:textFill>
                    </w:rPr>
                    <w:t>kg/h</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1.30</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 xml:space="preserve"> </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1.13</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 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23</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利济东路555号厂区</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#硫酸雾排放口废气检测结果表</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（5）</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101"/>
              <w:gridCol w:w="2562"/>
              <w:gridCol w:w="21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监测日期</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2018年2月1日</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生产工序</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处理设施</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测点位置（编号）</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硫酸雾排气筒</w:t>
                  </w:r>
                  <w:r>
                    <w:rPr>
                      <w:rFonts w:hint="eastAsia" w:ascii="Times New Roman" w:hAnsi="Times New Roman" w:eastAsia="宋体" w:cs="宋体"/>
                      <w:color w:val="000000" w:themeColor="text1"/>
                      <w:sz w:val="21"/>
                      <w:szCs w:val="21"/>
                      <w:lang w:val="en-US" w:eastAsia="zh-CN"/>
                      <w14:textFill>
                        <w14:solidFill>
                          <w14:schemeClr w14:val="tx1"/>
                        </w14:solidFill>
                      </w14:textFill>
                    </w:rPr>
                    <w:t>5</w:t>
                  </w:r>
                  <w:r>
                    <w:rPr>
                      <w:rFonts w:hint="eastAsia" w:ascii="Times New Roman" w:hAnsi="Times New Roman" w:eastAsia="宋体" w:cs="宋体"/>
                      <w:color w:val="000000" w:themeColor="text1"/>
                      <w:sz w:val="21"/>
                      <w:szCs w:val="21"/>
                      <w:lang w:eastAsia="zh-CN"/>
                      <w14:textFill>
                        <w14:solidFill>
                          <w14:schemeClr w14:val="tx1"/>
                        </w14:solidFill>
                      </w14:textFill>
                    </w:rPr>
                    <w:t>（G0</w:t>
                  </w:r>
                  <w:r>
                    <w:rPr>
                      <w:rFonts w:hint="eastAsia" w:ascii="Times New Roman" w:hAnsi="Times New Roman" w:eastAsia="宋体" w:cs="宋体"/>
                      <w:color w:val="000000" w:themeColor="text1"/>
                      <w:sz w:val="21"/>
                      <w:szCs w:val="21"/>
                      <w:lang w:val="en-US" w:eastAsia="zh-CN"/>
                      <w14:textFill>
                        <w14:solidFill>
                          <w14:schemeClr w14:val="tx1"/>
                        </w14:solidFill>
                      </w14:textFill>
                    </w:rPr>
                    <w:t>8</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标况废气量（</w:t>
                  </w:r>
                  <w:r>
                    <w:rPr>
                      <w:rFonts w:hint="eastAsia" w:ascii="Times New Roman" w:hAnsi="Times New Roman" w:eastAsia="宋体" w:cs="宋体"/>
                      <w:color w:val="000000" w:themeColor="text1"/>
                      <w:sz w:val="21"/>
                      <w:szCs w:val="21"/>
                      <w:lang w:val="en-US" w:eastAsia="zh-CN"/>
                      <w14:textFill>
                        <w14:solidFill>
                          <w14:schemeClr w14:val="tx1"/>
                        </w14:solidFill>
                      </w14:textFill>
                    </w:rPr>
                    <w:t>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val="en-US" w:eastAsia="zh-CN"/>
                      <w14:textFill>
                        <w14:solidFill>
                          <w14:schemeClr w14:val="tx1"/>
                        </w14:solidFill>
                      </w14:textFill>
                    </w:rPr>
                    <w:t>/h</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5.79</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 xml:space="preserve"> </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5.56×10</w:t>
                  </w:r>
                  <w:r>
                    <w:rPr>
                      <w:rFonts w:hint="eastAsia" w:ascii="Times New Roman" w:hAnsi="Times New Roman" w:eastAsia="宋体" w:cs="宋体"/>
                      <w:b w:val="0"/>
                      <w:bCs w:val="0"/>
                      <w:color w:val="000000" w:themeColor="text1"/>
                      <w:kern w:val="2"/>
                      <w:sz w:val="21"/>
                      <w:szCs w:val="21"/>
                      <w:vertAlign w:val="superscript"/>
                      <w:lang w:val="en-US" w:eastAsia="zh-CN" w:bidi="ar-SA"/>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eastAsia="zh-CN"/>
                      <w14:textFill>
                        <w14:solidFill>
                          <w14:schemeClr w14:val="tx1"/>
                        </w14:solidFill>
                      </w14:textFill>
                    </w:rPr>
                    <w:t>硫酸雾排气浓度</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mg/m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2.65</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2.17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硫酸雾排放速率（</w:t>
                  </w:r>
                  <w:r>
                    <w:rPr>
                      <w:rFonts w:hint="eastAsia" w:ascii="Times New Roman" w:hAnsi="Times New Roman" w:eastAsia="宋体" w:cs="宋体"/>
                      <w:color w:val="000000" w:themeColor="text1"/>
                      <w:sz w:val="21"/>
                      <w:szCs w:val="21"/>
                      <w:lang w:val="en-US" w:eastAsia="zh-CN"/>
                      <w14:textFill>
                        <w14:solidFill>
                          <w14:schemeClr w14:val="tx1"/>
                        </w14:solidFill>
                      </w14:textFill>
                    </w:rPr>
                    <w:t>kg/h</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1.53</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 xml:space="preserve"> </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1.21</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 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24</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利济东路555号厂区</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#硫酸雾排放口废气检测结果表</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（6）</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101"/>
              <w:gridCol w:w="2562"/>
              <w:gridCol w:w="21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监测日期</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2018年2月1日</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生产工序</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处理设施</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测点位置（编号）</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硫酸雾排气筒</w:t>
                  </w:r>
                  <w:r>
                    <w:rPr>
                      <w:rFonts w:hint="eastAsia" w:ascii="Times New Roman" w:hAnsi="Times New Roman" w:eastAsia="宋体" w:cs="宋体"/>
                      <w:color w:val="000000" w:themeColor="text1"/>
                      <w:sz w:val="21"/>
                      <w:szCs w:val="21"/>
                      <w:lang w:val="en-US" w:eastAsia="zh-CN"/>
                      <w14:textFill>
                        <w14:solidFill>
                          <w14:schemeClr w14:val="tx1"/>
                        </w14:solidFill>
                      </w14:textFill>
                    </w:rPr>
                    <w:t>6</w:t>
                  </w:r>
                  <w:r>
                    <w:rPr>
                      <w:rFonts w:hint="eastAsia" w:ascii="Times New Roman" w:hAnsi="Times New Roman" w:eastAsia="宋体" w:cs="宋体"/>
                      <w:color w:val="000000" w:themeColor="text1"/>
                      <w:sz w:val="21"/>
                      <w:szCs w:val="21"/>
                      <w:lang w:eastAsia="zh-CN"/>
                      <w14:textFill>
                        <w14:solidFill>
                          <w14:schemeClr w14:val="tx1"/>
                        </w14:solidFill>
                      </w14:textFill>
                    </w:rPr>
                    <w:t>（G0</w:t>
                  </w:r>
                  <w:r>
                    <w:rPr>
                      <w:rFonts w:hint="eastAsia" w:ascii="Times New Roman" w:hAnsi="Times New Roman" w:eastAsia="宋体" w:cs="宋体"/>
                      <w:color w:val="000000" w:themeColor="text1"/>
                      <w:sz w:val="21"/>
                      <w:szCs w:val="21"/>
                      <w:lang w:val="en-US" w:eastAsia="zh-CN"/>
                      <w14:textFill>
                        <w14:solidFill>
                          <w14:schemeClr w14:val="tx1"/>
                        </w14:solidFill>
                      </w14:textFill>
                    </w:rPr>
                    <w:t>9</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标况废气量（</w:t>
                  </w:r>
                  <w:r>
                    <w:rPr>
                      <w:rFonts w:hint="eastAsia" w:ascii="Times New Roman" w:hAnsi="Times New Roman" w:eastAsia="宋体" w:cs="宋体"/>
                      <w:color w:val="000000" w:themeColor="text1"/>
                      <w:sz w:val="21"/>
                      <w:szCs w:val="21"/>
                      <w:lang w:val="en-US" w:eastAsia="zh-CN"/>
                      <w14:textFill>
                        <w14:solidFill>
                          <w14:schemeClr w14:val="tx1"/>
                        </w14:solidFill>
                      </w14:textFill>
                    </w:rPr>
                    <w:t>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val="en-US" w:eastAsia="zh-CN"/>
                      <w14:textFill>
                        <w14:solidFill>
                          <w14:schemeClr w14:val="tx1"/>
                        </w14:solidFill>
                      </w14:textFill>
                    </w:rPr>
                    <w:t>/h</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7.25</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 xml:space="preserve"> </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6.99×10</w:t>
                  </w:r>
                  <w:r>
                    <w:rPr>
                      <w:rFonts w:hint="eastAsia" w:ascii="Times New Roman" w:hAnsi="Times New Roman" w:eastAsia="宋体" w:cs="宋体"/>
                      <w:b w:val="0"/>
                      <w:bCs w:val="0"/>
                      <w:color w:val="000000" w:themeColor="text1"/>
                      <w:kern w:val="2"/>
                      <w:sz w:val="21"/>
                      <w:szCs w:val="21"/>
                      <w:vertAlign w:val="superscript"/>
                      <w:lang w:val="en-US" w:eastAsia="zh-CN" w:bidi="ar-SA"/>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eastAsia="zh-CN"/>
                      <w14:textFill>
                        <w14:solidFill>
                          <w14:schemeClr w14:val="tx1"/>
                        </w14:solidFill>
                      </w14:textFill>
                    </w:rPr>
                    <w:t>硫酸雾排气浓度</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mg/m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1.60</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1.81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硫酸雾排放速率（</w:t>
                  </w:r>
                  <w:r>
                    <w:rPr>
                      <w:rFonts w:hint="eastAsia" w:ascii="Times New Roman" w:hAnsi="Times New Roman" w:eastAsia="宋体" w:cs="宋体"/>
                      <w:color w:val="000000" w:themeColor="text1"/>
                      <w:sz w:val="21"/>
                      <w:szCs w:val="21"/>
                      <w:lang w:val="en-US" w:eastAsia="zh-CN"/>
                      <w14:textFill>
                        <w14:solidFill>
                          <w14:schemeClr w14:val="tx1"/>
                        </w14:solidFill>
                      </w14:textFill>
                    </w:rPr>
                    <w:t>kg/h</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1.16</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 xml:space="preserve"> </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1.27</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 1-2</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利济东路555厂区厂界无组织硫酸雾废气检测结果表</w:t>
            </w:r>
          </w:p>
          <w:tbl>
            <w:tblPr>
              <w:tblStyle w:val="50"/>
              <w:tblW w:w="498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185"/>
              <w:gridCol w:w="2434"/>
              <w:gridCol w:w="2027"/>
              <w:gridCol w:w="21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监测日期</w:t>
                  </w:r>
                </w:p>
              </w:tc>
              <w:tc>
                <w:tcPr>
                  <w:tcW w:w="138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测点位置（编号）</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监测频次</w:t>
                  </w:r>
                </w:p>
              </w:tc>
              <w:tc>
                <w:tcPr>
                  <w:tcW w:w="122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硫酸雾（</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mg/m</w:t>
                  </w:r>
                  <w:r>
                    <w:rPr>
                      <w:rFonts w:hint="eastAsia" w:ascii="Times New Roman" w:hAnsi="Times New Roman" w:eastAsia="宋体" w:cs="宋体"/>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b/>
                      <w:bCs/>
                      <w:color w:val="000000" w:themeColor="text1"/>
                      <w:sz w:val="21"/>
                      <w:szCs w:val="21"/>
                      <w:lang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restar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2018年2月1日</w:t>
                  </w:r>
                </w:p>
              </w:tc>
              <w:tc>
                <w:tcPr>
                  <w:tcW w:w="1381" w:type="pct"/>
                  <w:vMerge w:val="restar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厂界下风向一</w:t>
                  </w:r>
                  <w:r>
                    <w:rPr>
                      <w:rFonts w:hint="eastAsia" w:ascii="Times New Roman" w:hAnsi="Times New Roman" w:eastAsia="宋体" w:cs="宋体"/>
                      <w:color w:val="000000" w:themeColor="text1"/>
                      <w:sz w:val="21"/>
                      <w:szCs w:val="21"/>
                      <w:lang w:val="en-US" w:eastAsia="zh-CN"/>
                      <w14:textFill>
                        <w14:solidFill>
                          <w14:schemeClr w14:val="tx1"/>
                        </w14:solidFill>
                      </w14:textFill>
                    </w:rPr>
                    <w:t>（G01）</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第一次</w:t>
                  </w:r>
                </w:p>
              </w:tc>
              <w:tc>
                <w:tcPr>
                  <w:tcW w:w="122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p>
              </w:tc>
              <w:tc>
                <w:tcPr>
                  <w:tcW w:w="1381"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第二次 </w:t>
                  </w:r>
                </w:p>
              </w:tc>
              <w:tc>
                <w:tcPr>
                  <w:tcW w:w="122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p>
              </w:tc>
              <w:tc>
                <w:tcPr>
                  <w:tcW w:w="1381" w:type="pct"/>
                  <w:vMerge w:val="restar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厂界下风向</w:t>
                  </w:r>
                  <w:r>
                    <w:rPr>
                      <w:rFonts w:hint="eastAsia" w:ascii="Times New Roman" w:hAnsi="Times New Roman" w:eastAsia="宋体" w:cs="宋体"/>
                      <w:color w:val="000000" w:themeColor="text1"/>
                      <w:sz w:val="21"/>
                      <w:szCs w:val="21"/>
                      <w:lang w:val="en-US" w:eastAsia="zh-CN"/>
                      <w14:textFill>
                        <w14:solidFill>
                          <w14:schemeClr w14:val="tx1"/>
                        </w14:solidFill>
                      </w14:textFill>
                    </w:rPr>
                    <w:t>二（G02）</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第一次</w:t>
                  </w:r>
                </w:p>
              </w:tc>
              <w:tc>
                <w:tcPr>
                  <w:tcW w:w="122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p>
              </w:tc>
              <w:tc>
                <w:tcPr>
                  <w:tcW w:w="1381"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第二次 </w:t>
                  </w:r>
                </w:p>
              </w:tc>
              <w:tc>
                <w:tcPr>
                  <w:tcW w:w="122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p>
              </w:tc>
              <w:tc>
                <w:tcPr>
                  <w:tcW w:w="1381" w:type="pct"/>
                  <w:vMerge w:val="restar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厂界下风向</w:t>
                  </w:r>
                  <w:r>
                    <w:rPr>
                      <w:rFonts w:hint="eastAsia" w:ascii="Times New Roman" w:hAnsi="Times New Roman" w:eastAsia="宋体" w:cs="宋体"/>
                      <w:color w:val="000000" w:themeColor="text1"/>
                      <w:sz w:val="21"/>
                      <w:szCs w:val="21"/>
                      <w:lang w:val="en-US" w:eastAsia="zh-CN"/>
                      <w14:textFill>
                        <w14:solidFill>
                          <w14:schemeClr w14:val="tx1"/>
                        </w14:solidFill>
                      </w14:textFill>
                    </w:rPr>
                    <w:t>三（G03）</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第一次</w:t>
                  </w:r>
                </w:p>
              </w:tc>
              <w:tc>
                <w:tcPr>
                  <w:tcW w:w="122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0.010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p>
              </w:tc>
              <w:tc>
                <w:tcPr>
                  <w:tcW w:w="1381"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第二次 </w:t>
                  </w:r>
                </w:p>
              </w:tc>
              <w:tc>
                <w:tcPr>
                  <w:tcW w:w="122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restar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2018年2月2日</w:t>
                  </w:r>
                </w:p>
              </w:tc>
              <w:tc>
                <w:tcPr>
                  <w:tcW w:w="1381" w:type="pct"/>
                  <w:vMerge w:val="restar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厂界下风向一</w:t>
                  </w:r>
                  <w:r>
                    <w:rPr>
                      <w:rFonts w:hint="eastAsia" w:ascii="Times New Roman" w:hAnsi="Times New Roman" w:eastAsia="宋体" w:cs="宋体"/>
                      <w:color w:val="000000" w:themeColor="text1"/>
                      <w:sz w:val="21"/>
                      <w:szCs w:val="21"/>
                      <w:lang w:val="en-US" w:eastAsia="zh-CN"/>
                      <w14:textFill>
                        <w14:solidFill>
                          <w14:schemeClr w14:val="tx1"/>
                        </w14:solidFill>
                      </w14:textFill>
                    </w:rPr>
                    <w:t>（G01）</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第一次</w:t>
                  </w:r>
                </w:p>
              </w:tc>
              <w:tc>
                <w:tcPr>
                  <w:tcW w:w="122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381"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第二次 </w:t>
                  </w:r>
                </w:p>
              </w:tc>
              <w:tc>
                <w:tcPr>
                  <w:tcW w:w="122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381" w:type="pct"/>
                  <w:vMerge w:val="restar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厂界下风向</w:t>
                  </w:r>
                  <w:r>
                    <w:rPr>
                      <w:rFonts w:hint="eastAsia" w:ascii="Times New Roman" w:hAnsi="Times New Roman" w:eastAsia="宋体" w:cs="宋体"/>
                      <w:color w:val="000000" w:themeColor="text1"/>
                      <w:sz w:val="21"/>
                      <w:szCs w:val="21"/>
                      <w:lang w:val="en-US" w:eastAsia="zh-CN"/>
                      <w14:textFill>
                        <w14:solidFill>
                          <w14:schemeClr w14:val="tx1"/>
                        </w14:solidFill>
                      </w14:textFill>
                    </w:rPr>
                    <w:t>二（G02）</w:t>
                  </w:r>
                </w:p>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第一次</w:t>
                  </w:r>
                </w:p>
              </w:tc>
              <w:tc>
                <w:tcPr>
                  <w:tcW w:w="122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p>
              </w:tc>
              <w:tc>
                <w:tcPr>
                  <w:tcW w:w="1381"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第二次 </w:t>
                  </w:r>
                </w:p>
              </w:tc>
              <w:tc>
                <w:tcPr>
                  <w:tcW w:w="122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p>
              </w:tc>
              <w:tc>
                <w:tcPr>
                  <w:tcW w:w="1381" w:type="pct"/>
                  <w:vMerge w:val="restar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厂界下风向</w:t>
                  </w:r>
                  <w:r>
                    <w:rPr>
                      <w:rFonts w:hint="eastAsia" w:ascii="Times New Roman" w:hAnsi="Times New Roman" w:eastAsia="宋体" w:cs="宋体"/>
                      <w:color w:val="000000" w:themeColor="text1"/>
                      <w:sz w:val="21"/>
                      <w:szCs w:val="21"/>
                      <w:lang w:val="en-US" w:eastAsia="zh-CN"/>
                      <w14:textFill>
                        <w14:solidFill>
                          <w14:schemeClr w14:val="tx1"/>
                        </w14:solidFill>
                      </w14:textFill>
                    </w:rPr>
                    <w:t>三（G03）</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第一次</w:t>
                  </w:r>
                </w:p>
              </w:tc>
              <w:tc>
                <w:tcPr>
                  <w:tcW w:w="122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0.010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p>
              </w:tc>
              <w:tc>
                <w:tcPr>
                  <w:tcW w:w="1381"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第二次 </w:t>
                  </w:r>
                </w:p>
              </w:tc>
              <w:tc>
                <w:tcPr>
                  <w:tcW w:w="122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0.010</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检测结果表明，浙江东尼电子股份有限公司利济东路555号厂区1#硫酸雾排放口、2#硫酸雾排放口、3#硫酸雾排放口、4#硫酸雾排放口、5#硫酸雾排放口、6#硫酸雾排放口的硫酸雾排放浓度均符合 GB21900-2008《电镀污染物排放标准》表5中的“新建企业标准”；厂界无组织废气排放监控点硫酸雾浓度符合GB16297-1996《大气污染物综合排放标准》表2中的“无组织排放监控浓度限值”。</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（2）有机废气及氯化氢</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该厂区汽车线、三层绝缘线及其他线缆、医疗线等生产过程中使用PVC塑料粒子作为原料挤塑制成线皮，PVC塑料粒子在熔融挤出过程中有有机废气及氯化氢废气产生，该厂区有机废气的</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排放</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量为</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0.992</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t/a，氯化氢的</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排放</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量为0.</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248</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t/a。浙江东尼电子股份有限公司委托湖州利升检测有限公司于2018年3月16日和3月17日对该对有机废气及氯化氢废气处理装置出口废气、厂界无组织有机废气及氯</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化氢废气进行了检测（报告编号：2018H0172），具体监测结果如下：</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 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26</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利济东路555号厂区有机废气及氯化氢废气检测结果表</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101"/>
              <w:gridCol w:w="2562"/>
              <w:gridCol w:w="21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监测日期</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2018年3月16日</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2018年3月17日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生产工序</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熔融挤出工序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处理设施</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活性炭吸附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测点位置（编号）</w:t>
                  </w:r>
                </w:p>
              </w:tc>
              <w:tc>
                <w:tcPr>
                  <w:tcW w:w="2678" w:type="pct"/>
                  <w:gridSpan w:val="2"/>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废气处理设施出口（G0</w:t>
                  </w:r>
                  <w:r>
                    <w:rPr>
                      <w:rFonts w:hint="eastAsia" w:ascii="Times New Roman" w:hAnsi="Times New Roman" w:eastAsia="宋体" w:cs="宋体"/>
                      <w:color w:val="000000" w:themeColor="text1"/>
                      <w:sz w:val="21"/>
                      <w:szCs w:val="21"/>
                      <w:lang w:val="en-US" w:eastAsia="zh-CN"/>
                      <w14:textFill>
                        <w14:solidFill>
                          <w14:schemeClr w14:val="tx1"/>
                        </w14:solidFill>
                      </w14:textFill>
                    </w:rPr>
                    <w:t>5</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标况废气量（</w:t>
                  </w:r>
                  <w:r>
                    <w:rPr>
                      <w:rFonts w:hint="eastAsia" w:ascii="Times New Roman" w:hAnsi="Times New Roman" w:eastAsia="宋体" w:cs="宋体"/>
                      <w:color w:val="000000" w:themeColor="text1"/>
                      <w:sz w:val="21"/>
                      <w:szCs w:val="21"/>
                      <w:lang w:val="en-US" w:eastAsia="zh-CN"/>
                      <w14:textFill>
                        <w14:solidFill>
                          <w14:schemeClr w14:val="tx1"/>
                        </w14:solidFill>
                      </w14:textFill>
                    </w:rPr>
                    <w:t>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val="en-US" w:eastAsia="zh-CN"/>
                      <w14:textFill>
                        <w14:solidFill>
                          <w14:schemeClr w14:val="tx1"/>
                        </w14:solidFill>
                      </w14:textFill>
                    </w:rPr>
                    <w:t>/h</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6.79</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 xml:space="preserve"> </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6.70×10</w:t>
                  </w:r>
                  <w:r>
                    <w:rPr>
                      <w:rFonts w:hint="eastAsia" w:ascii="Times New Roman" w:hAnsi="Times New Roman" w:eastAsia="宋体" w:cs="宋体"/>
                      <w:b w:val="0"/>
                      <w:bCs w:val="0"/>
                      <w:color w:val="000000" w:themeColor="text1"/>
                      <w:kern w:val="2"/>
                      <w:sz w:val="21"/>
                      <w:szCs w:val="21"/>
                      <w:vertAlign w:val="superscript"/>
                      <w:lang w:val="en-US" w:eastAsia="zh-CN" w:bidi="ar-SA"/>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eastAsia="zh-CN"/>
                      <w14:textFill>
                        <w14:solidFill>
                          <w14:schemeClr w14:val="tx1"/>
                        </w14:solidFill>
                      </w14:textFill>
                    </w:rPr>
                    <w:t>非甲烷总烃排放浓度</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mg/m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1.29</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1.51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非甲烷总烃排放速率（</w:t>
                  </w:r>
                  <w:r>
                    <w:rPr>
                      <w:rFonts w:hint="eastAsia" w:ascii="Times New Roman" w:hAnsi="Times New Roman" w:eastAsia="宋体" w:cs="宋体"/>
                      <w:color w:val="000000" w:themeColor="text1"/>
                      <w:sz w:val="21"/>
                      <w:szCs w:val="21"/>
                      <w:lang w:val="en-US" w:eastAsia="zh-CN"/>
                      <w14:textFill>
                        <w14:solidFill>
                          <w14:schemeClr w14:val="tx1"/>
                        </w14:solidFill>
                      </w14:textFill>
                    </w:rPr>
                    <w:t>kg/h</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8.76</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 xml:space="preserve"> </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1.01</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氯化氢排放浓度（</w:t>
                  </w:r>
                  <w:r>
                    <w:rPr>
                      <w:rFonts w:hint="eastAsia" w:ascii="Times New Roman" w:hAnsi="Times New Roman" w:eastAsia="宋体" w:cs="宋体"/>
                      <w:color w:val="000000" w:themeColor="text1"/>
                      <w:sz w:val="21"/>
                      <w:szCs w:val="21"/>
                      <w:lang w:val="en-US" w:eastAsia="zh-CN"/>
                      <w14:textFill>
                        <w14:solidFill>
                          <w14:schemeClr w14:val="tx1"/>
                        </w14:solidFill>
                      </w14:textFill>
                    </w:rPr>
                    <w:t>mg/m</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2.01</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2.16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氯化氢排放速率（</w:t>
                  </w:r>
                  <w:r>
                    <w:rPr>
                      <w:rFonts w:hint="eastAsia" w:ascii="Times New Roman" w:hAnsi="Times New Roman" w:eastAsia="宋体" w:cs="宋体"/>
                      <w:color w:val="000000" w:themeColor="text1"/>
                      <w:sz w:val="21"/>
                      <w:szCs w:val="21"/>
                      <w:lang w:val="en-US" w:eastAsia="zh-CN"/>
                      <w14:textFill>
                        <w14:solidFill>
                          <w14:schemeClr w14:val="tx1"/>
                        </w14:solidFill>
                      </w14:textFill>
                    </w:rPr>
                    <w:t>kg/h</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4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1.36</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 xml:space="preserve"> </w:t>
                  </w:r>
                </w:p>
              </w:tc>
              <w:tc>
                <w:tcPr>
                  <w:tcW w:w="1228"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1.45</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 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27</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利济东路555号厂区有机废气及氯化氢废气检测结果表</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w:t>
            </w:r>
          </w:p>
          <w:tbl>
            <w:tblPr>
              <w:tblStyle w:val="50"/>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36"/>
              <w:gridCol w:w="2044"/>
              <w:gridCol w:w="1417"/>
              <w:gridCol w:w="2291"/>
              <w:gridCol w:w="17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监测日期</w:t>
                  </w:r>
                </w:p>
              </w:tc>
              <w:tc>
                <w:tcPr>
                  <w:tcW w:w="115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测点位置（编号）</w:t>
                  </w:r>
                </w:p>
              </w:tc>
              <w:tc>
                <w:tcPr>
                  <w:tcW w:w="80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监测频次</w:t>
                  </w:r>
                </w:p>
              </w:tc>
              <w:tc>
                <w:tcPr>
                  <w:tcW w:w="129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非甲烷总烃（</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mg/m</w:t>
                  </w:r>
                  <w:r>
                    <w:rPr>
                      <w:rFonts w:hint="eastAsia" w:ascii="Times New Roman" w:hAnsi="Times New Roman" w:eastAsia="宋体" w:cs="宋体"/>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b/>
                      <w:bCs/>
                      <w:color w:val="000000" w:themeColor="text1"/>
                      <w:sz w:val="21"/>
                      <w:szCs w:val="21"/>
                      <w:lang w:eastAsia="zh-CN"/>
                      <w14:textFill>
                        <w14:solidFill>
                          <w14:schemeClr w14:val="tx1"/>
                        </w14:solidFill>
                      </w14:textFill>
                    </w:rPr>
                    <w:t>）</w:t>
                  </w:r>
                </w:p>
              </w:tc>
              <w:tc>
                <w:tcPr>
                  <w:tcW w:w="98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氯化氢（</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mg/m</w:t>
                  </w:r>
                  <w:r>
                    <w:rPr>
                      <w:rFonts w:hint="eastAsia" w:ascii="Times New Roman" w:hAnsi="Times New Roman" w:eastAsia="宋体" w:cs="宋体"/>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宋体"/>
                      <w:b/>
                      <w:bCs/>
                      <w:color w:val="000000" w:themeColor="text1"/>
                      <w:sz w:val="21"/>
                      <w:szCs w:val="21"/>
                      <w:lang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restar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2018年3月16日</w:t>
                  </w:r>
                </w:p>
              </w:tc>
              <w:tc>
                <w:tcPr>
                  <w:tcW w:w="1157" w:type="pct"/>
                  <w:vMerge w:val="restar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厂界下风向一</w:t>
                  </w:r>
                  <w:r>
                    <w:rPr>
                      <w:rFonts w:hint="eastAsia" w:ascii="Times New Roman" w:hAnsi="Times New Roman" w:eastAsia="宋体" w:cs="宋体"/>
                      <w:color w:val="000000" w:themeColor="text1"/>
                      <w:sz w:val="21"/>
                      <w:szCs w:val="21"/>
                      <w:lang w:val="en-US" w:eastAsia="zh-CN"/>
                      <w14:textFill>
                        <w14:solidFill>
                          <w14:schemeClr w14:val="tx1"/>
                        </w14:solidFill>
                      </w14:textFill>
                    </w:rPr>
                    <w:t>（G01）</w:t>
                  </w:r>
                </w:p>
              </w:tc>
              <w:tc>
                <w:tcPr>
                  <w:tcW w:w="80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第一次</w:t>
                  </w:r>
                </w:p>
              </w:tc>
              <w:tc>
                <w:tcPr>
                  <w:tcW w:w="129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0.66</w:t>
                  </w:r>
                </w:p>
              </w:tc>
              <w:tc>
                <w:tcPr>
                  <w:tcW w:w="98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p>
              </w:tc>
              <w:tc>
                <w:tcPr>
                  <w:tcW w:w="1157"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80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第二次 </w:t>
                  </w:r>
                </w:p>
              </w:tc>
              <w:tc>
                <w:tcPr>
                  <w:tcW w:w="129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0.65</w:t>
                  </w:r>
                </w:p>
              </w:tc>
              <w:tc>
                <w:tcPr>
                  <w:tcW w:w="98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p>
              </w:tc>
              <w:tc>
                <w:tcPr>
                  <w:tcW w:w="1157" w:type="pct"/>
                  <w:vMerge w:val="restar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厂界下风向</w:t>
                  </w:r>
                  <w:r>
                    <w:rPr>
                      <w:rFonts w:hint="eastAsia" w:ascii="Times New Roman" w:hAnsi="Times New Roman" w:eastAsia="宋体" w:cs="宋体"/>
                      <w:color w:val="000000" w:themeColor="text1"/>
                      <w:sz w:val="21"/>
                      <w:szCs w:val="21"/>
                      <w:lang w:val="en-US" w:eastAsia="zh-CN"/>
                      <w14:textFill>
                        <w14:solidFill>
                          <w14:schemeClr w14:val="tx1"/>
                        </w14:solidFill>
                      </w14:textFill>
                    </w:rPr>
                    <w:t>二（G02）</w:t>
                  </w:r>
                </w:p>
              </w:tc>
              <w:tc>
                <w:tcPr>
                  <w:tcW w:w="80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第一次</w:t>
                  </w:r>
                </w:p>
              </w:tc>
              <w:tc>
                <w:tcPr>
                  <w:tcW w:w="129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0.78</w:t>
                  </w:r>
                </w:p>
              </w:tc>
              <w:tc>
                <w:tcPr>
                  <w:tcW w:w="98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p>
              </w:tc>
              <w:tc>
                <w:tcPr>
                  <w:tcW w:w="1157"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80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第二次 </w:t>
                  </w:r>
                </w:p>
              </w:tc>
              <w:tc>
                <w:tcPr>
                  <w:tcW w:w="129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0.75</w:t>
                  </w:r>
                </w:p>
              </w:tc>
              <w:tc>
                <w:tcPr>
                  <w:tcW w:w="98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p>
              </w:tc>
              <w:tc>
                <w:tcPr>
                  <w:tcW w:w="1157" w:type="pct"/>
                  <w:vMerge w:val="restar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厂界下风向</w:t>
                  </w:r>
                  <w:r>
                    <w:rPr>
                      <w:rFonts w:hint="eastAsia" w:ascii="Times New Roman" w:hAnsi="Times New Roman" w:eastAsia="宋体" w:cs="宋体"/>
                      <w:color w:val="000000" w:themeColor="text1"/>
                      <w:sz w:val="21"/>
                      <w:szCs w:val="21"/>
                      <w:lang w:val="en-US" w:eastAsia="zh-CN"/>
                      <w14:textFill>
                        <w14:solidFill>
                          <w14:schemeClr w14:val="tx1"/>
                        </w14:solidFill>
                      </w14:textFill>
                    </w:rPr>
                    <w:t>三（G03）</w:t>
                  </w:r>
                </w:p>
              </w:tc>
              <w:tc>
                <w:tcPr>
                  <w:tcW w:w="80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第一次</w:t>
                  </w:r>
                </w:p>
              </w:tc>
              <w:tc>
                <w:tcPr>
                  <w:tcW w:w="129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0.79</w:t>
                  </w:r>
                </w:p>
              </w:tc>
              <w:tc>
                <w:tcPr>
                  <w:tcW w:w="98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p>
              </w:tc>
              <w:tc>
                <w:tcPr>
                  <w:tcW w:w="1157"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80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第二次 </w:t>
                  </w:r>
                </w:p>
              </w:tc>
              <w:tc>
                <w:tcPr>
                  <w:tcW w:w="129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0.79</w:t>
                  </w:r>
                </w:p>
              </w:tc>
              <w:tc>
                <w:tcPr>
                  <w:tcW w:w="98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restar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2018年3月17日</w:t>
                  </w:r>
                </w:p>
              </w:tc>
              <w:tc>
                <w:tcPr>
                  <w:tcW w:w="1157" w:type="pct"/>
                  <w:vMerge w:val="restar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厂界下风向一</w:t>
                  </w:r>
                  <w:r>
                    <w:rPr>
                      <w:rFonts w:hint="eastAsia" w:ascii="Times New Roman" w:hAnsi="Times New Roman" w:eastAsia="宋体" w:cs="宋体"/>
                      <w:color w:val="000000" w:themeColor="text1"/>
                      <w:sz w:val="21"/>
                      <w:szCs w:val="21"/>
                      <w:lang w:val="en-US" w:eastAsia="zh-CN"/>
                      <w14:textFill>
                        <w14:solidFill>
                          <w14:schemeClr w14:val="tx1"/>
                        </w14:solidFill>
                      </w14:textFill>
                    </w:rPr>
                    <w:t>（G01）</w:t>
                  </w:r>
                </w:p>
              </w:tc>
              <w:tc>
                <w:tcPr>
                  <w:tcW w:w="80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第一次</w:t>
                  </w:r>
                </w:p>
              </w:tc>
              <w:tc>
                <w:tcPr>
                  <w:tcW w:w="129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0.67</w:t>
                  </w:r>
                </w:p>
              </w:tc>
              <w:tc>
                <w:tcPr>
                  <w:tcW w:w="98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157"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80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第二次 </w:t>
                  </w:r>
                </w:p>
              </w:tc>
              <w:tc>
                <w:tcPr>
                  <w:tcW w:w="129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0.64</w:t>
                  </w:r>
                </w:p>
              </w:tc>
              <w:tc>
                <w:tcPr>
                  <w:tcW w:w="98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157" w:type="pct"/>
                  <w:vMerge w:val="restar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厂界下风向</w:t>
                  </w:r>
                  <w:r>
                    <w:rPr>
                      <w:rFonts w:hint="eastAsia" w:ascii="Times New Roman" w:hAnsi="Times New Roman" w:eastAsia="宋体" w:cs="宋体"/>
                      <w:color w:val="000000" w:themeColor="text1"/>
                      <w:sz w:val="21"/>
                      <w:szCs w:val="21"/>
                      <w:lang w:val="en-US" w:eastAsia="zh-CN"/>
                      <w14:textFill>
                        <w14:solidFill>
                          <w14:schemeClr w14:val="tx1"/>
                        </w14:solidFill>
                      </w14:textFill>
                    </w:rPr>
                    <w:t>二（G02）</w:t>
                  </w:r>
                </w:p>
              </w:tc>
              <w:tc>
                <w:tcPr>
                  <w:tcW w:w="80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第一次</w:t>
                  </w:r>
                </w:p>
              </w:tc>
              <w:tc>
                <w:tcPr>
                  <w:tcW w:w="129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0.70</w:t>
                  </w:r>
                </w:p>
              </w:tc>
              <w:tc>
                <w:tcPr>
                  <w:tcW w:w="98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p>
              </w:tc>
              <w:tc>
                <w:tcPr>
                  <w:tcW w:w="1157"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p>
              </w:tc>
              <w:tc>
                <w:tcPr>
                  <w:tcW w:w="80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第二次 </w:t>
                  </w:r>
                </w:p>
              </w:tc>
              <w:tc>
                <w:tcPr>
                  <w:tcW w:w="129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0.73</w:t>
                  </w:r>
                </w:p>
              </w:tc>
              <w:tc>
                <w:tcPr>
                  <w:tcW w:w="98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p>
              </w:tc>
              <w:tc>
                <w:tcPr>
                  <w:tcW w:w="1157" w:type="pct"/>
                  <w:vMerge w:val="restar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厂界下风向</w:t>
                  </w:r>
                  <w:r>
                    <w:rPr>
                      <w:rFonts w:hint="eastAsia" w:ascii="Times New Roman" w:hAnsi="Times New Roman" w:eastAsia="宋体" w:cs="宋体"/>
                      <w:color w:val="000000" w:themeColor="text1"/>
                      <w:sz w:val="21"/>
                      <w:szCs w:val="21"/>
                      <w:lang w:val="en-US" w:eastAsia="zh-CN"/>
                      <w14:textFill>
                        <w14:solidFill>
                          <w14:schemeClr w14:val="tx1"/>
                        </w14:solidFill>
                      </w14:textFill>
                    </w:rPr>
                    <w:t>三（G03）</w:t>
                  </w:r>
                </w:p>
              </w:tc>
              <w:tc>
                <w:tcPr>
                  <w:tcW w:w="80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第一次</w:t>
                  </w:r>
                </w:p>
              </w:tc>
              <w:tc>
                <w:tcPr>
                  <w:tcW w:w="129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0.79</w:t>
                  </w:r>
                </w:p>
              </w:tc>
              <w:tc>
                <w:tcPr>
                  <w:tcW w:w="98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p>
              </w:tc>
              <w:tc>
                <w:tcPr>
                  <w:tcW w:w="1157"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p>
              </w:tc>
              <w:tc>
                <w:tcPr>
                  <w:tcW w:w="802"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第二次 </w:t>
                  </w:r>
                </w:p>
              </w:tc>
              <w:tc>
                <w:tcPr>
                  <w:tcW w:w="1297"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0.79</w:t>
                  </w:r>
                </w:p>
              </w:tc>
              <w:tc>
                <w:tcPr>
                  <w:tcW w:w="98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&lt;0.05</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检测结果表明，浙江东尼电子股份有限公司利济东路555号厂区有机废气及氯化氢废气处理装置出口废气符合GB16297-1996《大气污染物综合排放标准》中的限值要求；企业厂区内VOCs无组织排放限值</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符合</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 xml:space="preserve"> GB37822-2019《挥发性有机物无组织排放控制标准》表A.1中的限值要求。</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1.3噪声</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浙江东尼电子股份有限公司委托湖州利升检测有限公司于2019年3月20日、3月21日在该厂区车间内所有机械设备正常运转情况下对厂界环境噪声进行了现场监测（报告编号：2019H0730），具体监测结果如下：</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 1-2</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8</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厂界噪声检测结果</w:t>
            </w:r>
          </w:p>
          <w:tbl>
            <w:tblPr>
              <w:tblStyle w:val="50"/>
              <w:tblW w:w="49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92"/>
              <w:gridCol w:w="1768"/>
              <w:gridCol w:w="1704"/>
              <w:gridCol w:w="2031"/>
              <w:gridCol w:w="203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检测点位</w:t>
                  </w:r>
                </w:p>
              </w:tc>
              <w:tc>
                <w:tcPr>
                  <w:tcW w:w="1001"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检测日期</w:t>
                  </w:r>
                </w:p>
              </w:tc>
              <w:tc>
                <w:tcPr>
                  <w:tcW w:w="96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主要声源</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昼间噪声检测结果</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夜间噪声检测结果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厂界东侧</w:t>
                  </w:r>
                </w:p>
              </w:tc>
              <w:tc>
                <w:tcPr>
                  <w:tcW w:w="1001" w:type="pct"/>
                  <w:vMerge w:val="restar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2019-03-20</w:t>
                  </w:r>
                </w:p>
              </w:tc>
              <w:tc>
                <w:tcPr>
                  <w:tcW w:w="96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车间设备噪声</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59.1</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49.2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厂界南侧</w:t>
                  </w:r>
                </w:p>
              </w:tc>
              <w:tc>
                <w:tcPr>
                  <w:tcW w:w="1001"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p>
              </w:tc>
              <w:tc>
                <w:tcPr>
                  <w:tcW w:w="96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交通噪声</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57.1</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47.8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厂界西侧</w:t>
                  </w:r>
                </w:p>
              </w:tc>
              <w:tc>
                <w:tcPr>
                  <w:tcW w:w="1001"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p>
              </w:tc>
              <w:tc>
                <w:tcPr>
                  <w:tcW w:w="96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交通噪声</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56.5</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50.2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 xml:space="preserve">厂界北侧 </w:t>
                  </w:r>
                </w:p>
              </w:tc>
              <w:tc>
                <w:tcPr>
                  <w:tcW w:w="1001"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p>
              </w:tc>
              <w:tc>
                <w:tcPr>
                  <w:tcW w:w="96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车间设备噪声</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60.4</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51.8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厂界东侧</w:t>
                  </w:r>
                </w:p>
              </w:tc>
              <w:tc>
                <w:tcPr>
                  <w:tcW w:w="1001" w:type="pct"/>
                  <w:vMerge w:val="restar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2019-03-21</w:t>
                  </w:r>
                </w:p>
              </w:tc>
              <w:tc>
                <w:tcPr>
                  <w:tcW w:w="96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车间设备噪声</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57.9</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48.5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厂界南侧</w:t>
                  </w:r>
                </w:p>
              </w:tc>
              <w:tc>
                <w:tcPr>
                  <w:tcW w:w="1001"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pPr>
                </w:p>
              </w:tc>
              <w:tc>
                <w:tcPr>
                  <w:tcW w:w="96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交通噪声</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58.4</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46.2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厂界西侧</w:t>
                  </w:r>
                </w:p>
              </w:tc>
              <w:tc>
                <w:tcPr>
                  <w:tcW w:w="1001" w:type="pct"/>
                  <w:vMerge w:val="continue"/>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pPr>
                </w:p>
              </w:tc>
              <w:tc>
                <w:tcPr>
                  <w:tcW w:w="965"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交通噪声</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59.3</w:t>
                  </w:r>
                </w:p>
              </w:tc>
              <w:tc>
                <w:tcPr>
                  <w:tcW w:w="1150" w:type="pct"/>
                  <w:vAlign w:val="center"/>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47.9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92" w:type="dxa"/>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 xml:space="preserve">厂界北侧 </w:t>
                  </w:r>
                </w:p>
              </w:tc>
              <w:tc>
                <w:tcPr>
                  <w:tcW w:w="1001" w:type="pct"/>
                  <w:vMerge w:val="continue"/>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pPr>
                </w:p>
              </w:tc>
              <w:tc>
                <w:tcPr>
                  <w:tcW w:w="1704" w:type="dxa"/>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车间设备噪声</w:t>
                  </w:r>
                </w:p>
              </w:tc>
              <w:tc>
                <w:tcPr>
                  <w:tcW w:w="2031" w:type="dxa"/>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61.2</w:t>
                  </w:r>
                </w:p>
              </w:tc>
              <w:tc>
                <w:tcPr>
                  <w:tcW w:w="2031" w:type="dxa"/>
                </w:tcPr>
                <w:p>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50.9</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检测结果表明，厂界四周区域昼夜声环境状况达到GB12348-2008《工业企业厂界环境噪声排放标准》中的3类标准</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1.4固废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生活垃圾</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该厂区职工700人，每年生活垃圾的产生量约为105t。该生活垃圾目前定点袋装收集后由环卫部门清运</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生产固废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该厂区生产过程产生的生产固废主要为次品、边角料等，固废的产生量约为3t/a，收集后出售给废旧物资回收公司</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危险固废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厂区生产过程中产生的废吸附树脂、槽液、槽渣、污水站污泥、废活性炭、废胶（纸）属于危险固废，其中废吸附树脂属HW13“有机树脂类废物”中“非特定行业，900-015-13，废弃的离子交换树脂”；槽液、槽渣、污水站污泥属HW17“表面处理废物”中“金属表面处理及热处理加工，336-055-17，使用镀镍液进行镀镍产生的废槽液、槽渣和废水处理污泥”；废活性炭、废胶（纸）属HW49“其他废物”中“非特定行业，900-041-49，含有或沾染毒性、感染性危险废物的废弃包装物、</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容器、过滤吸附介质”。</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废吸附树脂产生量</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为</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7.63t/a；槽液、槽渣产生量</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为</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114t/a；污水站污泥产生量</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为</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4514t/a；废活性炭产生量</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为</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4.8t/a；废胶（纸）产生量</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为</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23.5t/a。以上固废均委托专业机构（浙江明镜环保科技有限公司）清运。</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对于以上危险固废，在厂内暂存期间，企业已严格按照《危险废物储存污染控制标准》(GB18597-2001)建造专用的危险废物暂存场所，将危险固废装于专门的桶内，</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盖紧盖子，并粘贴危险废物标签，并做好相应的纪录。暂存场也已建成基础防渗设施、</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防风、防雨、防晒并配备照明设施等，并与厂区内其他生产单元、办公生活区严格区</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分、单独隔离。</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 利济路以南、东尼路以东厂区</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2.1废水</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（1）生活污水</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该厂区废水主要为员工生活污水，该厂区生活污水排放量约为</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14513</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t/a。经化粪池处理后的达到GB8978-1996 《污水综合排放标准》中的三级标准（其中，氨氮执行DB33-887-2013《工业企业废水氮、磷污染物间接排放限值》中“其他企业”标准）后排入浙江湖州金洁水务股份有限公司。</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2.2废气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（1）有机废气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该厂区</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超细电子</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绝缘复膜线材生产过程中的</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包漆</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工序中会</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有</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有机废气产生</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，有机废气排放量为0.915t/a。</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浙江东尼电子股份有限公司委托</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湖州中一</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检测</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研究院</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有限公司于20</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20</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年</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月</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9</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日、</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月</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10</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日对</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有机废气</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收集装置出口、厂界无组织</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有机废气</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废气排放进行了检测（报告编号：</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HJ20-04-0334</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），具体监测结果如下：</w:t>
            </w:r>
          </w:p>
          <w:p>
            <w:pPr>
              <w:tabs>
                <w:tab w:val="left" w:pos="5040"/>
              </w:tabs>
              <w:spacing w:line="240" w:lineRule="atLeast"/>
              <w:jc w:val="cente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spacing w:val="-2"/>
                <w:sz w:val="24"/>
                <w:szCs w:val="24"/>
                <w14:textFill>
                  <w14:solidFill>
                    <w14:schemeClr w14:val="tx1"/>
                  </w14:solidFill>
                </w14:textFill>
              </w:rPr>
              <w:t>表</w:t>
            </w:r>
            <w:r>
              <w:rPr>
                <w:rFonts w:hint="eastAsia" w:ascii="Times New Roman" w:hAnsi="Times New Roman" w:eastAsia="宋体" w:cs="Times New Roman"/>
                <w:b/>
                <w:color w:val="000000" w:themeColor="text1"/>
                <w:spacing w:val="-2"/>
                <w:sz w:val="24"/>
                <w:szCs w:val="24"/>
                <w:lang w:val="en-US" w:eastAsia="zh-CN"/>
                <w14:textFill>
                  <w14:solidFill>
                    <w14:schemeClr w14:val="tx1"/>
                  </w14:solidFill>
                </w14:textFill>
              </w:rPr>
              <w:t>1-29</w:t>
            </w:r>
            <w:r>
              <w:rPr>
                <w:rFonts w:hint="default" w:ascii="Times New Roman" w:hAnsi="Times New Roman" w:eastAsia="宋体" w:cs="Times New Roman"/>
                <w:b/>
                <w:color w:val="000000" w:themeColor="text1"/>
                <w:spacing w:val="-2"/>
                <w:sz w:val="24"/>
                <w:szCs w:val="24"/>
                <w14:textFill>
                  <w14:solidFill>
                    <w14:schemeClr w14:val="tx1"/>
                  </w14:solidFill>
                </w14:textFill>
              </w:rPr>
              <w:t xml:space="preserve">  有组织废气检测结果</w:t>
            </w:r>
            <w:r>
              <w:rPr>
                <w:rFonts w:hint="eastAsia" w:ascii="Times New Roman" w:hAnsi="Times New Roman" w:eastAsia="宋体" w:cs="Times New Roman"/>
                <w:b/>
                <w:color w:val="000000" w:themeColor="text1"/>
                <w:spacing w:val="-2"/>
                <w:sz w:val="24"/>
                <w:szCs w:val="24"/>
                <w:lang w:val="en-US" w:eastAsia="zh-CN"/>
                <w14:textFill>
                  <w14:solidFill>
                    <w14:schemeClr w14:val="tx1"/>
                  </w14:solidFill>
                </w14:textFill>
              </w:rPr>
              <w:t>1</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
              <w:gridCol w:w="1013"/>
              <w:gridCol w:w="938"/>
              <w:gridCol w:w="938"/>
              <w:gridCol w:w="938"/>
              <w:gridCol w:w="938"/>
              <w:gridCol w:w="938"/>
              <w:gridCol w:w="938"/>
              <w:gridCol w:w="939"/>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gridSpan w:val="2"/>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检测点号</w:t>
                  </w:r>
                  <w:r>
                    <w:rPr>
                      <w:rFonts w:hint="eastAsia" w:ascii="Times New Roman" w:hAnsi="Times New Roman" w:eastAsia="宋体" w:cs="Times New Roman"/>
                      <w:b/>
                      <w:color w:val="000000" w:themeColor="text1"/>
                      <w:szCs w:val="21"/>
                      <w:lang w:val="en-US" w:eastAsia="zh-CN"/>
                      <w14:textFill>
                        <w14:solidFill>
                          <w14:schemeClr w14:val="tx1"/>
                        </w14:solidFill>
                      </w14:textFill>
                    </w:rPr>
                    <w:t>/</w:t>
                  </w:r>
                  <w:r>
                    <w:rPr>
                      <w:rFonts w:hint="default" w:ascii="Times New Roman" w:hAnsi="Times New Roman" w:eastAsia="宋体" w:cs="Times New Roman"/>
                      <w:b/>
                      <w:color w:val="000000" w:themeColor="text1"/>
                      <w:szCs w:val="21"/>
                      <w14:textFill>
                        <w14:solidFill>
                          <w14:schemeClr w14:val="tx1"/>
                        </w14:solidFill>
                      </w14:textFill>
                    </w:rPr>
                    <w:t>点位</w:t>
                  </w:r>
                </w:p>
              </w:tc>
              <w:tc>
                <w:tcPr>
                  <w:tcW w:w="3945" w:type="pct"/>
                  <w:gridSpan w:val="8"/>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F</w:t>
                  </w:r>
                  <w:r>
                    <w:rPr>
                      <w:rFonts w:hint="eastAsia" w:ascii="Times New Roman" w:hAnsi="Times New Roman" w:eastAsia="宋体" w:cs="Times New Roman"/>
                      <w:color w:val="000000" w:themeColor="text1"/>
                      <w:szCs w:val="21"/>
                      <w:lang w:val="en-US" w:eastAsia="zh-CN" w:bidi="he-IL"/>
                      <w14:textFill>
                        <w14:solidFill>
                          <w14:schemeClr w14:val="tx1"/>
                        </w14:solidFill>
                      </w14:textFill>
                    </w:rPr>
                    <w:t>13</w:t>
                  </w:r>
                  <w:r>
                    <w:rPr>
                      <w:rFonts w:hint="default" w:ascii="Times New Roman" w:hAnsi="Times New Roman" w:eastAsia="宋体" w:cs="Times New Roman"/>
                      <w:color w:val="000000" w:themeColor="text1"/>
                      <w:szCs w:val="21"/>
                      <w:lang w:bidi="he-IL"/>
                      <w14:textFill>
                        <w14:solidFill>
                          <w14:schemeClr w14:val="tx1"/>
                        </w14:solidFill>
                      </w14:textFill>
                    </w:rPr>
                    <w:t xml:space="preserve"> </w:t>
                  </w:r>
                  <w:r>
                    <w:rPr>
                      <w:rFonts w:hint="eastAsia" w:ascii="Times New Roman" w:hAnsi="Times New Roman" w:eastAsia="宋体" w:cs="Times New Roman"/>
                      <w:color w:val="000000" w:themeColor="text1"/>
                      <w:szCs w:val="21"/>
                      <w:lang w:val="en-US" w:eastAsia="zh-CN" w:bidi="he-IL"/>
                      <w14:textFill>
                        <w14:solidFill>
                          <w14:schemeClr w14:val="tx1"/>
                        </w14:solidFill>
                      </w14:textFill>
                    </w:rPr>
                    <w:t>浸漆、烘干废气处理设施出口（西）</w:t>
                  </w:r>
                  <w:r>
                    <w:rPr>
                      <w:rFonts w:hint="default" w:ascii="Times New Roman" w:hAnsi="Times New Roman" w:eastAsia="宋体" w:cs="Times New Roman"/>
                      <w:color w:val="000000" w:themeColor="text1"/>
                      <w:szCs w:val="21"/>
                      <w14:textFill>
                        <w14:solidFill>
                          <w14:schemeClr w14:val="tx1"/>
                        </w14:solidFill>
                      </w14:textFill>
                    </w:rPr>
                    <w:t>（排气筒高度</w:t>
                  </w:r>
                  <w:r>
                    <w:rPr>
                      <w:rFonts w:hint="eastAsia" w:ascii="Times New Roman" w:hAnsi="Times New Roman" w:eastAsia="宋体" w:cs="Times New Roman"/>
                      <w:color w:val="000000" w:themeColor="text1"/>
                      <w:szCs w:val="21"/>
                      <w:lang w:val="en-US" w:eastAsia="zh-CN"/>
                      <w14:textFill>
                        <w14:solidFill>
                          <w14:schemeClr w14:val="tx1"/>
                        </w14:solidFill>
                      </w14:textFill>
                    </w:rPr>
                    <w:t>25</w:t>
                  </w:r>
                  <w:r>
                    <w:rPr>
                      <w:rFonts w:hint="default" w:ascii="Times New Roman" w:hAnsi="Times New Roman" w:eastAsia="宋体" w:cs="Times New Roman"/>
                      <w:color w:val="000000" w:themeColor="text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gridSpan w:val="2"/>
                  <w:vMerge w:val="restart"/>
                  <w:tcBorders>
                    <w:tl2br w:val="single" w:color="auto" w:sz="4" w:space="0"/>
                  </w:tcBorders>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14:textFill>
                        <w14:solidFill>
                          <w14:schemeClr w14:val="tx1"/>
                        </w14:solidFill>
                      </w14:textFill>
                    </w:rPr>
                  </w:pPr>
                  <w:r>
                    <w:rPr>
                      <w:rFonts w:hint="default" w:ascii="Times New Roman" w:hAnsi="Times New Roman" w:eastAsia="宋体" w:cs="Times New Roman"/>
                      <w:b/>
                      <w:color w:val="000000" w:themeColor="text1"/>
                      <w:szCs w:val="21"/>
                      <w:lang w:bidi="he-IL"/>
                      <w14:textFill>
                        <w14:solidFill>
                          <w14:schemeClr w14:val="tx1"/>
                        </w14:solidFill>
                      </w14:textFill>
                    </w:rPr>
                    <w:t xml:space="preserve">         采样时间   </w:t>
                  </w:r>
                </w:p>
                <w:p>
                  <w:pPr>
                    <w:jc w:val="left"/>
                    <w:rPr>
                      <w:rFonts w:hint="default" w:ascii="Times New Roman" w:hAnsi="Times New Roman" w:eastAsia="宋体" w:cs="Times New Roman"/>
                      <w:b/>
                      <w:color w:val="000000" w:themeColor="text1"/>
                      <w:szCs w:val="21"/>
                      <w:lang w:bidi="he-IL"/>
                      <w14:textFill>
                        <w14:solidFill>
                          <w14:schemeClr w14:val="tx1"/>
                        </w14:solidFill>
                      </w14:textFill>
                    </w:rPr>
                  </w:pPr>
                  <w:r>
                    <w:rPr>
                      <w:rFonts w:hint="default" w:ascii="Times New Roman" w:hAnsi="Times New Roman" w:eastAsia="宋体" w:cs="Times New Roman"/>
                      <w:b/>
                      <w:color w:val="000000" w:themeColor="text1"/>
                      <w:szCs w:val="21"/>
                      <w:lang w:bidi="he-IL"/>
                      <w14:textFill>
                        <w14:solidFill>
                          <w14:schemeClr w14:val="tx1"/>
                        </w14:solidFill>
                      </w14:textFill>
                    </w:rPr>
                    <w:t>监测项目</w:t>
                  </w:r>
                </w:p>
              </w:tc>
              <w:tc>
                <w:tcPr>
                  <w:tcW w:w="1972" w:type="pct"/>
                  <w:gridSpan w:val="4"/>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eastAsia="zh-CN" w:bidi="he-IL"/>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2020-04-09</w:t>
                  </w:r>
                </w:p>
              </w:tc>
              <w:tc>
                <w:tcPr>
                  <w:tcW w:w="1972" w:type="pct"/>
                  <w:gridSpan w:val="4"/>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2020-04-10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gridSpan w:val="2"/>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第1次</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第2次</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第3次</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平均值</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第1次</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第2次</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第3次</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14:textFill>
                        <w14:solidFill>
                          <w14:schemeClr w14:val="tx1"/>
                        </w14:solidFill>
                      </w14:textFill>
                    </w:rPr>
                  </w:pPr>
                  <w:r>
                    <w:rPr>
                      <w:rStyle w:val="284"/>
                      <w:rFonts w:hint="default" w:ascii="Times New Roman" w:hAnsi="Times New Roman" w:eastAsia="宋体" w:cs="Times New Roman"/>
                      <w:b/>
                      <w:bCs/>
                      <w:color w:val="000000" w:themeColor="text1"/>
                      <w:lang w:bidi="ar"/>
                      <w14:textFill>
                        <w14:solidFill>
                          <w14:schemeClr w14:val="tx1"/>
                        </w14:solidFill>
                      </w14:textFill>
                    </w:rPr>
                    <w:t>烟气参数</w:t>
                  </w:r>
                </w:p>
              </w:tc>
              <w:tc>
                <w:tcPr>
                  <w:tcW w:w="511" w:type="pc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废气流速（m/s）</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7.6</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7.5</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7.6</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7.5</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7.4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7.6</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14:textFill>
                        <w14:solidFill>
                          <w14:schemeClr w14:val="tx1"/>
                        </w14:solidFill>
                      </w14:textFill>
                    </w:rPr>
                  </w:pPr>
                </w:p>
              </w:tc>
              <w:tc>
                <w:tcPr>
                  <w:tcW w:w="511" w:type="pc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温度（℃）</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28</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28</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28</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27</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27</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27</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14:textFill>
                        <w14:solidFill>
                          <w14:schemeClr w14:val="tx1"/>
                        </w14:solidFill>
                      </w14:textFill>
                    </w:rPr>
                  </w:pPr>
                </w:p>
              </w:tc>
              <w:tc>
                <w:tcPr>
                  <w:tcW w:w="511" w:type="pc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14:textFill>
                        <w14:solidFill>
                          <w14:schemeClr w14:val="tx1"/>
                        </w14:solidFill>
                      </w14:textFill>
                    </w:rPr>
                  </w:pPr>
                  <w:r>
                    <w:rPr>
                      <w:rFonts w:hint="default" w:ascii="Times New Roman" w:hAnsi="Times New Roman" w:eastAsia="宋体" w:cs="Times New Roman"/>
                      <w:b/>
                      <w:color w:val="000000" w:themeColor="text1"/>
                      <w:szCs w:val="21"/>
                      <w:lang w:bidi="he-IL"/>
                      <w14:textFill>
                        <w14:solidFill>
                          <w14:schemeClr w14:val="tx1"/>
                        </w14:solidFill>
                      </w14:textFill>
                    </w:rPr>
                    <w:t>标干烟气量（m</w:t>
                  </w:r>
                  <w:r>
                    <w:rPr>
                      <w:rFonts w:hint="default" w:ascii="Times New Roman" w:hAnsi="Times New Roman" w:eastAsia="宋体" w:cs="Times New Roman"/>
                      <w:b/>
                      <w:color w:val="000000" w:themeColor="text1"/>
                      <w:szCs w:val="21"/>
                      <w:vertAlign w:val="superscript"/>
                      <w:lang w:bidi="he-IL"/>
                      <w14:textFill>
                        <w14:solidFill>
                          <w14:schemeClr w14:val="tx1"/>
                        </w14:solidFill>
                      </w14:textFill>
                    </w:rPr>
                    <w:t>3</w:t>
                  </w:r>
                  <w:r>
                    <w:rPr>
                      <w:rFonts w:hint="default" w:ascii="Times New Roman" w:hAnsi="Times New Roman" w:eastAsia="宋体" w:cs="Times New Roman"/>
                      <w:b/>
                      <w:color w:val="000000" w:themeColor="text1"/>
                      <w:szCs w:val="21"/>
                      <w:lang w:bidi="he-IL"/>
                      <w14:textFill>
                        <w14:solidFill>
                          <w14:schemeClr w14:val="tx1"/>
                        </w14:solidFill>
                      </w14:textFill>
                    </w:rPr>
                    <w:t>/h）</w:t>
                  </w:r>
                </w:p>
              </w:tc>
              <w:tc>
                <w:tcPr>
                  <w:tcW w:w="492"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1.55</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1.52</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1.56</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1.52</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1.49</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1.56</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restar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b/>
                      <w:bCs/>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非甲烷总烃</w:t>
                  </w: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排放浓度（mg/m</w:t>
                  </w:r>
                  <w:r>
                    <w:rPr>
                      <w:rFonts w:hint="default" w:ascii="Times New Roman" w:hAnsi="Times New Roman" w:eastAsia="宋体" w:cs="Times New Roman"/>
                      <w:b/>
                      <w:color w:val="000000" w:themeColor="text1"/>
                      <w:szCs w:val="21"/>
                      <w:highlight w:val="none"/>
                      <w:vertAlign w:val="superscript"/>
                      <w:lang w:bidi="he-IL"/>
                      <w14:textFill>
                        <w14:solidFill>
                          <w14:schemeClr w14:val="tx1"/>
                        </w14:solidFill>
                      </w14:textFill>
                    </w:rPr>
                    <w:t>3</w:t>
                  </w:r>
                  <w:r>
                    <w:rPr>
                      <w:rFonts w:hint="default" w:ascii="Times New Roman" w:hAnsi="Times New Roman" w:eastAsia="宋体" w:cs="Times New Roman"/>
                      <w:b/>
                      <w:color w:val="000000" w:themeColor="text1"/>
                      <w:szCs w:val="21"/>
                      <w:highlight w:val="none"/>
                      <w:lang w:bidi="he-IL"/>
                      <w14:textFill>
                        <w14:solidFill>
                          <w14:schemeClr w14:val="tx1"/>
                        </w14:solidFill>
                      </w14:textFill>
                    </w:rPr>
                    <w:t>）</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8.02</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6.91</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8.38</w:t>
                  </w:r>
                </w:p>
              </w:tc>
              <w:tc>
                <w:tcPr>
                  <w:tcW w:w="493"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7.77</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8.46</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6.76</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6.28</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排放率</w:t>
                  </w:r>
                </w:p>
                <w:p>
                  <w:pPr>
                    <w:spacing w:line="240" w:lineRule="exact"/>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（kg/h）</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0.124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0.105</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0.131</w:t>
                  </w:r>
                </w:p>
              </w:tc>
              <w:tc>
                <w:tcPr>
                  <w:tcW w:w="493"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fldChar w:fldCharType="begin"/>
                  </w:r>
                  <w:r>
                    <w:rPr>
                      <w:rFonts w:hint="default" w:ascii="Times New Roman" w:hAnsi="Times New Roman" w:eastAsia="宋体" w:cs="Times New Roman"/>
                      <w:color w:val="000000" w:themeColor="text1"/>
                      <w:szCs w:val="21"/>
                      <w:lang w:bidi="he-IL"/>
                      <w14:textFill>
                        <w14:solidFill>
                          <w14:schemeClr w14:val="tx1"/>
                        </w14:solidFill>
                      </w14:textFill>
                    </w:rPr>
                    <w:instrText xml:space="preserve"> = average(C8:E8) \* MERGEFORMAT </w:instrText>
                  </w:r>
                  <w:r>
                    <w:rPr>
                      <w:rFonts w:hint="default" w:ascii="Times New Roman" w:hAnsi="Times New Roman" w:eastAsia="宋体" w:cs="Times New Roman"/>
                      <w:color w:val="000000" w:themeColor="text1"/>
                      <w:szCs w:val="21"/>
                      <w:lang w:bidi="he-IL"/>
                      <w14:textFill>
                        <w14:solidFill>
                          <w14:schemeClr w14:val="tx1"/>
                        </w14:solidFill>
                      </w14:textFill>
                    </w:rPr>
                    <w:fldChar w:fldCharType="separate"/>
                  </w:r>
                  <w:r>
                    <w:rPr>
                      <w:rFonts w:hint="default" w:ascii="Times New Roman" w:hAnsi="Times New Roman" w:eastAsia="宋体" w:cs="Times New Roman"/>
                      <w:color w:val="000000" w:themeColor="text1"/>
                      <w:szCs w:val="21"/>
                      <w:lang w:bidi="he-IL"/>
                      <w14:textFill>
                        <w14:solidFill>
                          <w14:schemeClr w14:val="tx1"/>
                        </w14:solidFill>
                      </w14:textFill>
                    </w:rPr>
                    <w:t>0.12</w:t>
                  </w:r>
                  <w:r>
                    <w:rPr>
                      <w:rFonts w:hint="default" w:ascii="Times New Roman" w:hAnsi="Times New Roman" w:eastAsia="宋体" w:cs="Times New Roman"/>
                      <w:color w:val="000000" w:themeColor="text1"/>
                      <w:szCs w:val="21"/>
                      <w:lang w:bidi="he-IL"/>
                      <w14:textFill>
                        <w14:solidFill>
                          <w14:schemeClr w14:val="tx1"/>
                        </w14:solidFill>
                      </w14:textFill>
                    </w:rPr>
                    <w:fldChar w:fldCharType="end"/>
                  </w:r>
                  <w:r>
                    <w:rPr>
                      <w:rFonts w:hint="eastAsia" w:ascii="Times New Roman" w:hAnsi="Times New Roman" w:eastAsia="宋体" w:cs="Times New Roman"/>
                      <w:color w:val="000000" w:themeColor="text1"/>
                      <w:szCs w:val="21"/>
                      <w:lang w:val="en-US" w:eastAsia="zh-CN" w:bidi="he-IL"/>
                      <w14:textFill>
                        <w14:solidFill>
                          <w14:schemeClr w14:val="tx1"/>
                        </w14:solidFill>
                      </w14:textFill>
                    </w:rPr>
                    <w:t>0</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0.129</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0.101</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0.0980</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fldChar w:fldCharType="begin"/>
                  </w:r>
                  <w:r>
                    <w:rPr>
                      <w:rFonts w:hint="default" w:ascii="Times New Roman" w:hAnsi="Times New Roman" w:eastAsia="宋体" w:cs="Times New Roman"/>
                      <w:color w:val="000000" w:themeColor="text1"/>
                      <w:szCs w:val="21"/>
                      <w:lang w:bidi="he-IL"/>
                      <w14:textFill>
                        <w14:solidFill>
                          <w14:schemeClr w14:val="tx1"/>
                        </w14:solidFill>
                      </w14:textFill>
                    </w:rPr>
                    <w:instrText xml:space="preserve"> = average(G8:I8) \* MERGEFORMAT </w:instrText>
                  </w:r>
                  <w:r>
                    <w:rPr>
                      <w:rFonts w:hint="default" w:ascii="Times New Roman" w:hAnsi="Times New Roman" w:eastAsia="宋体" w:cs="Times New Roman"/>
                      <w:color w:val="000000" w:themeColor="text1"/>
                      <w:szCs w:val="21"/>
                      <w:lang w:bidi="he-IL"/>
                      <w14:textFill>
                        <w14:solidFill>
                          <w14:schemeClr w14:val="tx1"/>
                        </w14:solidFill>
                      </w14:textFill>
                    </w:rPr>
                    <w:fldChar w:fldCharType="separate"/>
                  </w:r>
                  <w:r>
                    <w:rPr>
                      <w:rFonts w:hint="default" w:ascii="Times New Roman" w:hAnsi="Times New Roman" w:eastAsia="宋体" w:cs="Times New Roman"/>
                      <w:color w:val="000000" w:themeColor="text1"/>
                      <w:szCs w:val="21"/>
                      <w:lang w:bidi="he-IL"/>
                      <w14:textFill>
                        <w14:solidFill>
                          <w14:schemeClr w14:val="tx1"/>
                        </w14:solidFill>
                      </w14:textFill>
                    </w:rPr>
                    <w:t>0.109</w:t>
                  </w:r>
                  <w:r>
                    <w:rPr>
                      <w:rFonts w:hint="default" w:ascii="Times New Roman" w:hAnsi="Times New Roman" w:eastAsia="宋体" w:cs="Times New Roman"/>
                      <w:color w:val="000000" w:themeColor="text1"/>
                      <w:szCs w:val="21"/>
                      <w:lang w:bidi="he-IL"/>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restart"/>
                  <w:noWrap w:val="0"/>
                  <w:tcMar>
                    <w:top w:w="0" w:type="dxa"/>
                    <w:left w:w="0" w:type="dxa"/>
                    <w:bottom w:w="0" w:type="dxa"/>
                    <w:right w:w="0" w:type="dxa"/>
                  </w:tcMar>
                  <w:vAlign w:val="center"/>
                </w:tcPr>
                <w:p>
                  <w:pPr>
                    <w:jc w:val="center"/>
                    <w:rPr>
                      <w:rFonts w:hint="eastAsia" w:ascii="Times New Roman" w:hAnsi="Times New Roman" w:eastAsia="宋体" w:cs="Times New Roman"/>
                      <w:b/>
                      <w:color w:val="000000" w:themeColor="text1"/>
                      <w:szCs w:val="21"/>
                      <w:highlight w:val="none"/>
                      <w:lang w:val="en-US" w:eastAsia="zh-CN" w:bidi="he-IL"/>
                      <w14:textFill>
                        <w14:solidFill>
                          <w14:schemeClr w14:val="tx1"/>
                        </w14:solidFill>
                      </w14:textFill>
                    </w:rPr>
                  </w:pPr>
                  <w:r>
                    <w:rPr>
                      <w:rFonts w:hint="eastAsia" w:ascii="Times New Roman" w:hAnsi="Times New Roman" w:eastAsia="宋体" w:cs="Times New Roman"/>
                      <w:b/>
                      <w:color w:val="000000" w:themeColor="text1"/>
                      <w:szCs w:val="21"/>
                      <w:highlight w:val="none"/>
                      <w:lang w:val="en-US" w:eastAsia="zh-CN" w:bidi="he-IL"/>
                      <w14:textFill>
                        <w14:solidFill>
                          <w14:schemeClr w14:val="tx1"/>
                        </w14:solidFill>
                      </w14:textFill>
                    </w:rPr>
                    <w:t>二甲苯</w:t>
                  </w: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kern w:val="2"/>
                      <w:sz w:val="21"/>
                      <w:szCs w:val="21"/>
                      <w:highlight w:val="none"/>
                      <w:lang w:val="en-US" w:eastAsia="zh-CN"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排放浓度（mg/m</w:t>
                  </w:r>
                  <w:r>
                    <w:rPr>
                      <w:rFonts w:hint="default" w:ascii="Times New Roman" w:hAnsi="Times New Roman" w:eastAsia="宋体" w:cs="Times New Roman"/>
                      <w:b/>
                      <w:color w:val="000000" w:themeColor="text1"/>
                      <w:szCs w:val="21"/>
                      <w:highlight w:val="none"/>
                      <w:vertAlign w:val="superscript"/>
                      <w:lang w:bidi="he-IL"/>
                      <w14:textFill>
                        <w14:solidFill>
                          <w14:schemeClr w14:val="tx1"/>
                        </w14:solidFill>
                      </w14:textFill>
                    </w:rPr>
                    <w:t>3</w:t>
                  </w:r>
                  <w:r>
                    <w:rPr>
                      <w:rFonts w:hint="default" w:ascii="Times New Roman" w:hAnsi="Times New Roman" w:eastAsia="宋体" w:cs="Times New Roman"/>
                      <w:b/>
                      <w:color w:val="000000" w:themeColor="text1"/>
                      <w:szCs w:val="21"/>
                      <w:highlight w:val="none"/>
                      <w:lang w:bidi="he-IL"/>
                      <w14:textFill>
                        <w14:solidFill>
                          <w14:schemeClr w14:val="tx1"/>
                        </w14:solidFill>
                      </w14:textFill>
                    </w:rPr>
                    <w:t>）</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0.485</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0.958</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0.0015</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0.482</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3.60</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4.63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3.94</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fldChar w:fldCharType="begin"/>
                  </w:r>
                  <w:r>
                    <w:rPr>
                      <w:rFonts w:hint="default" w:ascii="Times New Roman" w:hAnsi="Times New Roman" w:eastAsia="宋体" w:cs="Times New Roman"/>
                      <w:color w:val="000000" w:themeColor="text1"/>
                      <w:szCs w:val="21"/>
                      <w:lang w:bidi="he-IL"/>
                      <w14:textFill>
                        <w14:solidFill>
                          <w14:schemeClr w14:val="tx1"/>
                        </w14:solidFill>
                      </w14:textFill>
                    </w:rPr>
                    <w:instrText xml:space="preserve"> = average(G9:I9) \* MERGEFORMAT </w:instrText>
                  </w:r>
                  <w:r>
                    <w:rPr>
                      <w:rFonts w:hint="default" w:ascii="Times New Roman" w:hAnsi="Times New Roman" w:eastAsia="宋体" w:cs="Times New Roman"/>
                      <w:color w:val="000000" w:themeColor="text1"/>
                      <w:szCs w:val="21"/>
                      <w:lang w:bidi="he-IL"/>
                      <w14:textFill>
                        <w14:solidFill>
                          <w14:schemeClr w14:val="tx1"/>
                        </w14:solidFill>
                      </w14:textFill>
                    </w:rPr>
                    <w:fldChar w:fldCharType="separate"/>
                  </w:r>
                  <w:r>
                    <w:rPr>
                      <w:rFonts w:hint="default" w:ascii="Times New Roman" w:hAnsi="Times New Roman" w:eastAsia="宋体" w:cs="Times New Roman"/>
                      <w:color w:val="000000" w:themeColor="text1"/>
                      <w:szCs w:val="21"/>
                      <w:lang w:bidi="he-IL"/>
                      <w14:textFill>
                        <w14:solidFill>
                          <w14:schemeClr w14:val="tx1"/>
                        </w14:solidFill>
                      </w14:textFill>
                    </w:rPr>
                    <w:t>4.0</w:t>
                  </w:r>
                  <w:r>
                    <w:rPr>
                      <w:rFonts w:hint="eastAsia" w:ascii="Times New Roman" w:hAnsi="Times New Roman" w:eastAsia="宋体" w:cs="Times New Roman"/>
                      <w:color w:val="000000" w:themeColor="text1"/>
                      <w:szCs w:val="21"/>
                      <w:lang w:val="en-US" w:eastAsia="zh-CN" w:bidi="he-IL"/>
                      <w14:textFill>
                        <w14:solidFill>
                          <w14:schemeClr w14:val="tx1"/>
                        </w14:solidFill>
                      </w14:textFill>
                    </w:rPr>
                    <w:t>6</w:t>
                  </w:r>
                  <w:r>
                    <w:rPr>
                      <w:rFonts w:hint="default" w:ascii="Times New Roman" w:hAnsi="Times New Roman" w:eastAsia="宋体" w:cs="Times New Roman"/>
                      <w:color w:val="000000" w:themeColor="text1"/>
                      <w:szCs w:val="21"/>
                      <w:lang w:bidi="he-IL"/>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排放率</w:t>
                  </w:r>
                </w:p>
                <w:p>
                  <w:pPr>
                    <w:spacing w:line="240" w:lineRule="exact"/>
                    <w:jc w:val="center"/>
                    <w:rPr>
                      <w:rFonts w:hint="default" w:ascii="Times New Roman" w:hAnsi="Times New Roman" w:eastAsia="宋体" w:cs="Times New Roman"/>
                      <w:b/>
                      <w:color w:val="000000" w:themeColor="text1"/>
                      <w:kern w:val="2"/>
                      <w:sz w:val="21"/>
                      <w:szCs w:val="21"/>
                      <w:highlight w:val="none"/>
                      <w:lang w:val="en-US" w:eastAsia="zh-CN"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（kg/h）</w:t>
                  </w:r>
                </w:p>
              </w:tc>
              <w:tc>
                <w:tcPr>
                  <w:tcW w:w="492"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7.52</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0.0146</w:t>
                  </w:r>
                </w:p>
              </w:tc>
              <w:tc>
                <w:tcPr>
                  <w:tcW w:w="492"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bidi="he-IL"/>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2.34</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7.38</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0.0547</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0.0690</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0.0615</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fldChar w:fldCharType="begin"/>
                  </w:r>
                  <w:r>
                    <w:rPr>
                      <w:rFonts w:hint="default" w:ascii="Times New Roman" w:hAnsi="Times New Roman" w:eastAsia="宋体" w:cs="Times New Roman"/>
                      <w:color w:val="000000" w:themeColor="text1"/>
                      <w:szCs w:val="21"/>
                      <w:lang w:bidi="he-IL"/>
                      <w14:textFill>
                        <w14:solidFill>
                          <w14:schemeClr w14:val="tx1"/>
                        </w14:solidFill>
                      </w14:textFill>
                    </w:rPr>
                    <w:instrText xml:space="preserve"> = average(G10:I10) \* MERGEFORMAT </w:instrText>
                  </w:r>
                  <w:r>
                    <w:rPr>
                      <w:rFonts w:hint="default" w:ascii="Times New Roman" w:hAnsi="Times New Roman" w:eastAsia="宋体" w:cs="Times New Roman"/>
                      <w:color w:val="000000" w:themeColor="text1"/>
                      <w:szCs w:val="21"/>
                      <w:lang w:bidi="he-IL"/>
                      <w14:textFill>
                        <w14:solidFill>
                          <w14:schemeClr w14:val="tx1"/>
                        </w14:solidFill>
                      </w14:textFill>
                    </w:rPr>
                    <w:fldChar w:fldCharType="separate"/>
                  </w:r>
                  <w:r>
                    <w:rPr>
                      <w:rFonts w:hint="default" w:ascii="Times New Roman" w:hAnsi="Times New Roman" w:eastAsia="宋体" w:cs="Times New Roman"/>
                      <w:color w:val="000000" w:themeColor="text1"/>
                      <w:szCs w:val="21"/>
                      <w:lang w:bidi="he-IL"/>
                      <w14:textFill>
                        <w14:solidFill>
                          <w14:schemeClr w14:val="tx1"/>
                        </w14:solidFill>
                      </w14:textFill>
                    </w:rPr>
                    <w:t>0.0617</w:t>
                  </w:r>
                  <w:r>
                    <w:rPr>
                      <w:rFonts w:hint="default" w:ascii="Times New Roman" w:hAnsi="Times New Roman" w:eastAsia="宋体" w:cs="Times New Roman"/>
                      <w:color w:val="000000" w:themeColor="text1"/>
                      <w:szCs w:val="21"/>
                      <w:lang w:bidi="he-IL"/>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restart"/>
                  <w:noWrap w:val="0"/>
                  <w:tcMar>
                    <w:top w:w="0" w:type="dxa"/>
                    <w:left w:w="0" w:type="dxa"/>
                    <w:bottom w:w="0" w:type="dxa"/>
                    <w:right w:w="0" w:type="dxa"/>
                  </w:tcMar>
                  <w:vAlign w:val="center"/>
                </w:tcPr>
                <w:p>
                  <w:pPr>
                    <w:jc w:val="center"/>
                    <w:rPr>
                      <w:rFonts w:hint="eastAsia" w:ascii="Times New Roman" w:hAnsi="Times New Roman" w:eastAsia="宋体" w:cs="Times New Roman"/>
                      <w:b/>
                      <w:color w:val="000000" w:themeColor="text1"/>
                      <w:szCs w:val="21"/>
                      <w:highlight w:val="none"/>
                      <w:lang w:val="en-US" w:eastAsia="zh-CN" w:bidi="he-IL"/>
                      <w14:textFill>
                        <w14:solidFill>
                          <w14:schemeClr w14:val="tx1"/>
                        </w14:solidFill>
                      </w14:textFill>
                    </w:rPr>
                  </w:pPr>
                  <w:r>
                    <w:rPr>
                      <w:rFonts w:hint="eastAsia" w:ascii="Times New Roman" w:hAnsi="Times New Roman" w:eastAsia="宋体" w:cs="Times New Roman"/>
                      <w:b/>
                      <w:color w:val="000000" w:themeColor="text1"/>
                      <w:szCs w:val="21"/>
                      <w:highlight w:val="none"/>
                      <w:lang w:val="en-US" w:eastAsia="zh-CN" w:bidi="he-IL"/>
                      <w14:textFill>
                        <w14:solidFill>
                          <w14:schemeClr w14:val="tx1"/>
                        </w14:solidFill>
                      </w14:textFill>
                    </w:rPr>
                    <w:t>苯酚类</w:t>
                  </w:r>
                </w:p>
                <w:p>
                  <w:pPr>
                    <w:jc w:val="center"/>
                    <w:rPr>
                      <w:rFonts w:hint="default" w:ascii="Times New Roman" w:hAnsi="Times New Roman" w:eastAsia="宋体" w:cs="Times New Roman"/>
                      <w:b/>
                      <w:color w:val="000000" w:themeColor="text1"/>
                      <w:szCs w:val="21"/>
                      <w:highlight w:val="none"/>
                      <w:lang w:val="en-US" w:eastAsia="zh-CN" w:bidi="he-IL"/>
                      <w14:textFill>
                        <w14:solidFill>
                          <w14:schemeClr w14:val="tx1"/>
                        </w14:solidFill>
                      </w14:textFill>
                    </w:rPr>
                  </w:pPr>
                  <w:r>
                    <w:rPr>
                      <w:rFonts w:hint="eastAsia" w:ascii="Times New Roman" w:hAnsi="Times New Roman" w:eastAsia="宋体" w:cs="Times New Roman"/>
                      <w:b/>
                      <w:color w:val="000000" w:themeColor="text1"/>
                      <w:szCs w:val="21"/>
                      <w:highlight w:val="none"/>
                      <w:lang w:val="en-US" w:eastAsia="zh-CN" w:bidi="he-IL"/>
                      <w14:textFill>
                        <w14:solidFill>
                          <w14:schemeClr w14:val="tx1"/>
                        </w14:solidFill>
                      </w14:textFill>
                    </w:rPr>
                    <w:t>化合物</w:t>
                  </w: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排放浓度（mg/m</w:t>
                  </w:r>
                  <w:r>
                    <w:rPr>
                      <w:rFonts w:hint="default" w:ascii="Times New Roman" w:hAnsi="Times New Roman" w:eastAsia="宋体" w:cs="Times New Roman"/>
                      <w:b/>
                      <w:color w:val="000000" w:themeColor="text1"/>
                      <w:szCs w:val="21"/>
                      <w:highlight w:val="none"/>
                      <w:vertAlign w:val="superscript"/>
                      <w:lang w:bidi="he-IL"/>
                      <w14:textFill>
                        <w14:solidFill>
                          <w14:schemeClr w14:val="tx1"/>
                        </w14:solidFill>
                      </w14:textFill>
                    </w:rPr>
                    <w:t>3</w:t>
                  </w:r>
                  <w:r>
                    <w:rPr>
                      <w:rFonts w:hint="default" w:ascii="Times New Roman" w:hAnsi="Times New Roman" w:eastAsia="宋体" w:cs="Times New Roman"/>
                      <w:b/>
                      <w:color w:val="000000" w:themeColor="text1"/>
                      <w:szCs w:val="21"/>
                      <w:highlight w:val="none"/>
                      <w:lang w:bidi="he-IL"/>
                      <w14:textFill>
                        <w14:solidFill>
                          <w14:schemeClr w14:val="tx1"/>
                        </w14:solidFill>
                      </w14:textFill>
                    </w:rPr>
                    <w:t>）</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he-IL"/>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he-IL"/>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he-IL"/>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排放率</w:t>
                  </w:r>
                </w:p>
                <w:p>
                  <w:pPr>
                    <w:spacing w:line="240" w:lineRule="exact"/>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（kg/h）</w:t>
                  </w:r>
                </w:p>
              </w:tc>
              <w:tc>
                <w:tcPr>
                  <w:tcW w:w="492"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4.65</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4.56</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4.68</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4.63</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4.56</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4.47</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4.68</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4.57</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r>
          </w:tbl>
          <w:p>
            <w:pPr>
              <w:tabs>
                <w:tab w:val="left" w:pos="5040"/>
              </w:tabs>
              <w:spacing w:line="240" w:lineRule="atLeast"/>
              <w:jc w:val="cente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spacing w:val="-2"/>
                <w:sz w:val="24"/>
                <w:szCs w:val="24"/>
                <w14:textFill>
                  <w14:solidFill>
                    <w14:schemeClr w14:val="tx1"/>
                  </w14:solidFill>
                </w14:textFill>
              </w:rPr>
              <w:t>表</w:t>
            </w:r>
            <w:r>
              <w:rPr>
                <w:rFonts w:hint="eastAsia" w:ascii="Times New Roman" w:hAnsi="Times New Roman" w:eastAsia="宋体" w:cs="Times New Roman"/>
                <w:b/>
                <w:color w:val="000000" w:themeColor="text1"/>
                <w:spacing w:val="-2"/>
                <w:sz w:val="24"/>
                <w:szCs w:val="24"/>
                <w:lang w:val="en-US" w:eastAsia="zh-CN"/>
                <w14:textFill>
                  <w14:solidFill>
                    <w14:schemeClr w14:val="tx1"/>
                  </w14:solidFill>
                </w14:textFill>
              </w:rPr>
              <w:t>1-30</w:t>
            </w:r>
            <w:r>
              <w:rPr>
                <w:rFonts w:hint="default" w:ascii="Times New Roman" w:hAnsi="Times New Roman" w:eastAsia="宋体" w:cs="Times New Roman"/>
                <w:b/>
                <w:color w:val="000000" w:themeColor="text1"/>
                <w:spacing w:val="-2"/>
                <w:sz w:val="24"/>
                <w:szCs w:val="24"/>
                <w14:textFill>
                  <w14:solidFill>
                    <w14:schemeClr w14:val="tx1"/>
                  </w14:solidFill>
                </w14:textFill>
              </w:rPr>
              <w:t xml:space="preserve">  有组织废气检测结果</w:t>
            </w:r>
            <w:r>
              <w:rPr>
                <w:rFonts w:hint="eastAsia" w:ascii="Times New Roman" w:hAnsi="Times New Roman" w:eastAsia="宋体" w:cs="Times New Roman"/>
                <w:b/>
                <w:color w:val="000000" w:themeColor="text1"/>
                <w:spacing w:val="-2"/>
                <w:sz w:val="24"/>
                <w:szCs w:val="24"/>
                <w:lang w:val="en-US" w:eastAsia="zh-CN"/>
                <w14:textFill>
                  <w14:solidFill>
                    <w14:schemeClr w14:val="tx1"/>
                  </w14:solidFill>
                </w14:textFill>
              </w:rPr>
              <w:t>2</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
              <w:gridCol w:w="1014"/>
              <w:gridCol w:w="942"/>
              <w:gridCol w:w="942"/>
              <w:gridCol w:w="942"/>
              <w:gridCol w:w="942"/>
              <w:gridCol w:w="942"/>
              <w:gridCol w:w="942"/>
              <w:gridCol w:w="942"/>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gridSpan w:val="2"/>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检测点号</w:t>
                  </w:r>
                  <w:r>
                    <w:rPr>
                      <w:rFonts w:hint="eastAsia" w:ascii="Times New Roman" w:hAnsi="Times New Roman" w:eastAsia="宋体" w:cs="Times New Roman"/>
                      <w:b/>
                      <w:color w:val="000000" w:themeColor="text1"/>
                      <w:szCs w:val="21"/>
                      <w:lang w:val="en-US" w:eastAsia="zh-CN"/>
                      <w14:textFill>
                        <w14:solidFill>
                          <w14:schemeClr w14:val="tx1"/>
                        </w14:solidFill>
                      </w14:textFill>
                    </w:rPr>
                    <w:t>/</w:t>
                  </w:r>
                  <w:r>
                    <w:rPr>
                      <w:rFonts w:hint="default" w:ascii="Times New Roman" w:hAnsi="Times New Roman" w:eastAsia="宋体" w:cs="Times New Roman"/>
                      <w:b/>
                      <w:color w:val="000000" w:themeColor="text1"/>
                      <w:szCs w:val="21"/>
                      <w14:textFill>
                        <w14:solidFill>
                          <w14:schemeClr w14:val="tx1"/>
                        </w14:solidFill>
                      </w14:textFill>
                    </w:rPr>
                    <w:t>点位</w:t>
                  </w:r>
                </w:p>
              </w:tc>
              <w:tc>
                <w:tcPr>
                  <w:tcW w:w="7864" w:type="dxa"/>
                  <w:gridSpan w:val="8"/>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F</w:t>
                  </w:r>
                  <w:r>
                    <w:rPr>
                      <w:rFonts w:hint="eastAsia" w:ascii="Times New Roman" w:hAnsi="Times New Roman" w:eastAsia="宋体" w:cs="Times New Roman"/>
                      <w:color w:val="000000" w:themeColor="text1"/>
                      <w:szCs w:val="21"/>
                      <w:lang w:val="en-US" w:eastAsia="zh-CN" w:bidi="he-IL"/>
                      <w14:textFill>
                        <w14:solidFill>
                          <w14:schemeClr w14:val="tx1"/>
                        </w14:solidFill>
                      </w14:textFill>
                    </w:rPr>
                    <w:t>14</w:t>
                  </w:r>
                  <w:r>
                    <w:rPr>
                      <w:rFonts w:hint="default" w:ascii="Times New Roman" w:hAnsi="Times New Roman" w:eastAsia="宋体" w:cs="Times New Roman"/>
                      <w:color w:val="000000" w:themeColor="text1"/>
                      <w:szCs w:val="21"/>
                      <w:lang w:bidi="he-IL"/>
                      <w14:textFill>
                        <w14:solidFill>
                          <w14:schemeClr w14:val="tx1"/>
                        </w14:solidFill>
                      </w14:textFill>
                    </w:rPr>
                    <w:t xml:space="preserve"> </w:t>
                  </w:r>
                  <w:r>
                    <w:rPr>
                      <w:rFonts w:hint="eastAsia" w:ascii="Times New Roman" w:hAnsi="Times New Roman" w:eastAsia="宋体" w:cs="Times New Roman"/>
                      <w:color w:val="000000" w:themeColor="text1"/>
                      <w:szCs w:val="21"/>
                      <w:lang w:val="en-US" w:eastAsia="zh-CN" w:bidi="he-IL"/>
                      <w14:textFill>
                        <w14:solidFill>
                          <w14:schemeClr w14:val="tx1"/>
                        </w14:solidFill>
                      </w14:textFill>
                    </w:rPr>
                    <w:t>浸漆、烘干废气处理设施出口（东）</w:t>
                  </w:r>
                  <w:r>
                    <w:rPr>
                      <w:rFonts w:hint="default" w:ascii="Times New Roman" w:hAnsi="Times New Roman" w:eastAsia="宋体" w:cs="Times New Roman"/>
                      <w:color w:val="000000" w:themeColor="text1"/>
                      <w:szCs w:val="21"/>
                      <w14:textFill>
                        <w14:solidFill>
                          <w14:schemeClr w14:val="tx1"/>
                        </w14:solidFill>
                      </w14:textFill>
                    </w:rPr>
                    <w:t>（排气筒高度</w:t>
                  </w:r>
                  <w:r>
                    <w:rPr>
                      <w:rFonts w:hint="eastAsia" w:ascii="Times New Roman" w:hAnsi="Times New Roman" w:eastAsia="宋体" w:cs="Times New Roman"/>
                      <w:color w:val="000000" w:themeColor="text1"/>
                      <w:szCs w:val="21"/>
                      <w:lang w:val="en-US" w:eastAsia="zh-CN"/>
                      <w14:textFill>
                        <w14:solidFill>
                          <w14:schemeClr w14:val="tx1"/>
                        </w14:solidFill>
                      </w14:textFill>
                    </w:rPr>
                    <w:t>25</w:t>
                  </w:r>
                  <w:r>
                    <w:rPr>
                      <w:rFonts w:hint="default" w:ascii="Times New Roman" w:hAnsi="Times New Roman" w:eastAsia="宋体" w:cs="Times New Roman"/>
                      <w:color w:val="000000" w:themeColor="text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gridSpan w:val="2"/>
                  <w:vMerge w:val="restart"/>
                  <w:tcBorders>
                    <w:tl2br w:val="single" w:color="auto" w:sz="4" w:space="0"/>
                  </w:tcBorders>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14:textFill>
                        <w14:solidFill>
                          <w14:schemeClr w14:val="tx1"/>
                        </w14:solidFill>
                      </w14:textFill>
                    </w:rPr>
                  </w:pPr>
                  <w:r>
                    <w:rPr>
                      <w:rFonts w:hint="default" w:ascii="Times New Roman" w:hAnsi="Times New Roman" w:eastAsia="宋体" w:cs="Times New Roman"/>
                      <w:b/>
                      <w:color w:val="000000" w:themeColor="text1"/>
                      <w:szCs w:val="21"/>
                      <w:lang w:bidi="he-IL"/>
                      <w14:textFill>
                        <w14:solidFill>
                          <w14:schemeClr w14:val="tx1"/>
                        </w14:solidFill>
                      </w14:textFill>
                    </w:rPr>
                    <w:t xml:space="preserve">         采样时间   </w:t>
                  </w:r>
                </w:p>
                <w:p>
                  <w:pPr>
                    <w:jc w:val="left"/>
                    <w:rPr>
                      <w:rFonts w:hint="default" w:ascii="Times New Roman" w:hAnsi="Times New Roman" w:eastAsia="宋体" w:cs="Times New Roman"/>
                      <w:b/>
                      <w:color w:val="000000" w:themeColor="text1"/>
                      <w:szCs w:val="21"/>
                      <w:lang w:bidi="he-IL"/>
                      <w14:textFill>
                        <w14:solidFill>
                          <w14:schemeClr w14:val="tx1"/>
                        </w14:solidFill>
                      </w14:textFill>
                    </w:rPr>
                  </w:pPr>
                  <w:r>
                    <w:rPr>
                      <w:rFonts w:hint="default" w:ascii="Times New Roman" w:hAnsi="Times New Roman" w:eastAsia="宋体" w:cs="Times New Roman"/>
                      <w:b/>
                      <w:color w:val="000000" w:themeColor="text1"/>
                      <w:szCs w:val="21"/>
                      <w:lang w:bidi="he-IL"/>
                      <w14:textFill>
                        <w14:solidFill>
                          <w14:schemeClr w14:val="tx1"/>
                        </w14:solidFill>
                      </w14:textFill>
                    </w:rPr>
                    <w:t>监测项目</w:t>
                  </w:r>
                </w:p>
              </w:tc>
              <w:tc>
                <w:tcPr>
                  <w:tcW w:w="3932" w:type="dxa"/>
                  <w:gridSpan w:val="4"/>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eastAsia="zh-CN" w:bidi="he-IL"/>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2020-04-09</w:t>
                  </w:r>
                </w:p>
              </w:tc>
              <w:tc>
                <w:tcPr>
                  <w:tcW w:w="3932" w:type="dxa"/>
                  <w:gridSpan w:val="4"/>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2020-04-10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gridSpan w:val="2"/>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第1次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第2次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第3次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平均值</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第1次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第2次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第3次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14:textFill>
                        <w14:solidFill>
                          <w14:schemeClr w14:val="tx1"/>
                        </w14:solidFill>
                      </w14:textFill>
                    </w:rPr>
                  </w:pPr>
                  <w:r>
                    <w:rPr>
                      <w:rStyle w:val="284"/>
                      <w:rFonts w:hint="default" w:ascii="Times New Roman" w:hAnsi="Times New Roman" w:eastAsia="宋体" w:cs="Times New Roman"/>
                      <w:b/>
                      <w:bCs/>
                      <w:color w:val="000000" w:themeColor="text1"/>
                      <w:lang w:bidi="ar"/>
                      <w14:textFill>
                        <w14:solidFill>
                          <w14:schemeClr w14:val="tx1"/>
                        </w14:solidFill>
                      </w14:textFill>
                    </w:rPr>
                    <w:t>烟气参数</w:t>
                  </w:r>
                </w:p>
              </w:tc>
              <w:tc>
                <w:tcPr>
                  <w:tcW w:w="1020" w:type="dxa"/>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废气流速（m/s）</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7.4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7.5</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7.4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7.4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7.4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7.3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14:textFill>
                        <w14:solidFill>
                          <w14:schemeClr w14:val="tx1"/>
                        </w14:solidFill>
                      </w14:textFill>
                    </w:rPr>
                  </w:pPr>
                </w:p>
              </w:tc>
              <w:tc>
                <w:tcPr>
                  <w:tcW w:w="1020" w:type="dxa"/>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温度（℃）</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14:textFill>
                        <w14:solidFill>
                          <w14:schemeClr w14:val="tx1"/>
                        </w14:solidFill>
                      </w14:textFill>
                    </w:rPr>
                  </w:pPr>
                </w:p>
              </w:tc>
              <w:tc>
                <w:tcPr>
                  <w:tcW w:w="1020" w:type="dxa"/>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14:textFill>
                        <w14:solidFill>
                          <w14:schemeClr w14:val="tx1"/>
                        </w14:solidFill>
                      </w14:textFill>
                    </w:rPr>
                  </w:pPr>
                  <w:r>
                    <w:rPr>
                      <w:rFonts w:hint="default" w:ascii="Times New Roman" w:hAnsi="Times New Roman" w:eastAsia="宋体" w:cs="Times New Roman"/>
                      <w:b/>
                      <w:color w:val="000000" w:themeColor="text1"/>
                      <w:szCs w:val="21"/>
                      <w:lang w:bidi="he-IL"/>
                      <w14:textFill>
                        <w14:solidFill>
                          <w14:schemeClr w14:val="tx1"/>
                        </w14:solidFill>
                      </w14:textFill>
                    </w:rPr>
                    <w:t>标干烟气量（m</w:t>
                  </w:r>
                  <w:r>
                    <w:rPr>
                      <w:rFonts w:hint="default" w:ascii="Times New Roman" w:hAnsi="Times New Roman" w:eastAsia="宋体" w:cs="Times New Roman"/>
                      <w:b/>
                      <w:color w:val="000000" w:themeColor="text1"/>
                      <w:szCs w:val="21"/>
                      <w:vertAlign w:val="superscript"/>
                      <w:lang w:bidi="he-IL"/>
                      <w14:textFill>
                        <w14:solidFill>
                          <w14:schemeClr w14:val="tx1"/>
                        </w14:solidFill>
                      </w14:textFill>
                    </w:rPr>
                    <w:t>3</w:t>
                  </w:r>
                  <w:r>
                    <w:rPr>
                      <w:rFonts w:hint="default" w:ascii="Times New Roman" w:hAnsi="Times New Roman" w:eastAsia="宋体" w:cs="Times New Roman"/>
                      <w:b/>
                      <w:color w:val="000000" w:themeColor="text1"/>
                      <w:szCs w:val="21"/>
                      <w:lang w:bidi="he-IL"/>
                      <w14:textFill>
                        <w14:solidFill>
                          <w14:schemeClr w14:val="tx1"/>
                        </w14:solidFill>
                      </w14:textFill>
                    </w:rPr>
                    <w:t>/h）</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1.51</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1.52</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1.51</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1.52</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1.51</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1.50</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restar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b/>
                      <w:bCs/>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非甲烷总烃</w:t>
                  </w: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排放浓度（mg/m</w:t>
                  </w:r>
                  <w:r>
                    <w:rPr>
                      <w:rFonts w:hint="default" w:ascii="Times New Roman" w:hAnsi="Times New Roman" w:eastAsia="宋体" w:cs="Times New Roman"/>
                      <w:b/>
                      <w:color w:val="000000" w:themeColor="text1"/>
                      <w:szCs w:val="21"/>
                      <w:highlight w:val="none"/>
                      <w:vertAlign w:val="superscript"/>
                      <w:lang w:bidi="he-IL"/>
                      <w14:textFill>
                        <w14:solidFill>
                          <w14:schemeClr w14:val="tx1"/>
                        </w14:solidFill>
                      </w14:textFill>
                    </w:rPr>
                    <w:t>3</w:t>
                  </w:r>
                  <w:r>
                    <w:rPr>
                      <w:rFonts w:hint="default" w:ascii="Times New Roman" w:hAnsi="Times New Roman" w:eastAsia="宋体" w:cs="Times New Roman"/>
                      <w:b/>
                      <w:color w:val="000000" w:themeColor="text1"/>
                      <w:szCs w:val="21"/>
                      <w:highlight w:val="none"/>
                      <w:lang w:bidi="he-IL"/>
                      <w14:textFill>
                        <w14:solidFill>
                          <w14:schemeClr w14:val="tx1"/>
                        </w14:solidFill>
                      </w14:textFill>
                    </w:rPr>
                    <w:t>）</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11.0</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11.8</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11.4</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11.4</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11.4</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8.73</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10.0</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排放率</w:t>
                  </w:r>
                </w:p>
                <w:p>
                  <w:pPr>
                    <w:spacing w:line="240" w:lineRule="exact"/>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（kg/h）</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0.166</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0.179</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0.172</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0.172</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0.173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0.132</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0.150</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fldChar w:fldCharType="begin"/>
                  </w:r>
                  <w:r>
                    <w:rPr>
                      <w:rFonts w:hint="default" w:ascii="Times New Roman" w:hAnsi="Times New Roman" w:eastAsia="宋体" w:cs="Times New Roman"/>
                      <w:color w:val="000000" w:themeColor="text1"/>
                      <w:szCs w:val="21"/>
                      <w:lang w:bidi="he-IL"/>
                      <w14:textFill>
                        <w14:solidFill>
                          <w14:schemeClr w14:val="tx1"/>
                        </w14:solidFill>
                      </w14:textFill>
                    </w:rPr>
                    <w:instrText xml:space="preserve"> = average(G8:I8) \* MERGEFORMAT </w:instrText>
                  </w:r>
                  <w:r>
                    <w:rPr>
                      <w:rFonts w:hint="default" w:ascii="Times New Roman" w:hAnsi="Times New Roman" w:eastAsia="宋体" w:cs="Times New Roman"/>
                      <w:color w:val="000000" w:themeColor="text1"/>
                      <w:szCs w:val="21"/>
                      <w:lang w:bidi="he-IL"/>
                      <w14:textFill>
                        <w14:solidFill>
                          <w14:schemeClr w14:val="tx1"/>
                        </w14:solidFill>
                      </w14:textFill>
                    </w:rPr>
                    <w:fldChar w:fldCharType="separate"/>
                  </w:r>
                  <w:r>
                    <w:rPr>
                      <w:rFonts w:hint="default" w:ascii="Times New Roman" w:hAnsi="Times New Roman" w:eastAsia="宋体" w:cs="Times New Roman"/>
                      <w:color w:val="000000" w:themeColor="text1"/>
                      <w:szCs w:val="21"/>
                      <w:lang w:bidi="he-IL"/>
                      <w14:textFill>
                        <w14:solidFill>
                          <w14:schemeClr w14:val="tx1"/>
                        </w14:solidFill>
                      </w14:textFill>
                    </w:rPr>
                    <w:t>0.15</w:t>
                  </w:r>
                  <w:r>
                    <w:rPr>
                      <w:rFonts w:hint="eastAsia" w:ascii="Times New Roman" w:hAnsi="Times New Roman" w:eastAsia="宋体" w:cs="Times New Roman"/>
                      <w:color w:val="000000" w:themeColor="text1"/>
                      <w:szCs w:val="21"/>
                      <w:lang w:val="en-US" w:eastAsia="zh-CN" w:bidi="he-IL"/>
                      <w14:textFill>
                        <w14:solidFill>
                          <w14:schemeClr w14:val="tx1"/>
                        </w14:solidFill>
                      </w14:textFill>
                    </w:rPr>
                    <w:t>2</w:t>
                  </w:r>
                  <w:r>
                    <w:rPr>
                      <w:rFonts w:hint="default" w:ascii="Times New Roman" w:hAnsi="Times New Roman" w:eastAsia="宋体" w:cs="Times New Roman"/>
                      <w:color w:val="000000" w:themeColor="text1"/>
                      <w:szCs w:val="21"/>
                      <w:lang w:bidi="he-IL"/>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restart"/>
                  <w:noWrap w:val="0"/>
                  <w:tcMar>
                    <w:top w:w="0" w:type="dxa"/>
                    <w:left w:w="0" w:type="dxa"/>
                    <w:bottom w:w="0" w:type="dxa"/>
                    <w:right w:w="0" w:type="dxa"/>
                  </w:tcMar>
                  <w:vAlign w:val="center"/>
                </w:tcPr>
                <w:p>
                  <w:pPr>
                    <w:jc w:val="center"/>
                    <w:rPr>
                      <w:rFonts w:hint="eastAsia" w:ascii="Times New Roman" w:hAnsi="Times New Roman" w:eastAsia="宋体" w:cs="Times New Roman"/>
                      <w:b/>
                      <w:color w:val="000000" w:themeColor="text1"/>
                      <w:szCs w:val="21"/>
                      <w:highlight w:val="none"/>
                      <w:lang w:val="en-US" w:eastAsia="zh-CN" w:bidi="he-IL"/>
                      <w14:textFill>
                        <w14:solidFill>
                          <w14:schemeClr w14:val="tx1"/>
                        </w14:solidFill>
                      </w14:textFill>
                    </w:rPr>
                  </w:pPr>
                  <w:r>
                    <w:rPr>
                      <w:rFonts w:hint="eastAsia" w:ascii="Times New Roman" w:hAnsi="Times New Roman" w:eastAsia="宋体" w:cs="Times New Roman"/>
                      <w:b/>
                      <w:color w:val="000000" w:themeColor="text1"/>
                      <w:szCs w:val="21"/>
                      <w:highlight w:val="none"/>
                      <w:lang w:val="en-US" w:eastAsia="zh-CN" w:bidi="he-IL"/>
                      <w14:textFill>
                        <w14:solidFill>
                          <w14:schemeClr w14:val="tx1"/>
                        </w14:solidFill>
                      </w14:textFill>
                    </w:rPr>
                    <w:t>二甲苯</w:t>
                  </w: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kern w:val="2"/>
                      <w:sz w:val="21"/>
                      <w:szCs w:val="21"/>
                      <w:highlight w:val="none"/>
                      <w:lang w:val="en-US" w:eastAsia="zh-CN"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排放浓度（mg/m</w:t>
                  </w:r>
                  <w:r>
                    <w:rPr>
                      <w:rFonts w:hint="default" w:ascii="Times New Roman" w:hAnsi="Times New Roman" w:eastAsia="宋体" w:cs="Times New Roman"/>
                      <w:b/>
                      <w:color w:val="000000" w:themeColor="text1"/>
                      <w:szCs w:val="21"/>
                      <w:highlight w:val="none"/>
                      <w:vertAlign w:val="superscript"/>
                      <w:lang w:bidi="he-IL"/>
                      <w14:textFill>
                        <w14:solidFill>
                          <w14:schemeClr w14:val="tx1"/>
                        </w14:solidFill>
                      </w14:textFill>
                    </w:rPr>
                    <w:t>3</w:t>
                  </w:r>
                  <w:r>
                    <w:rPr>
                      <w:rFonts w:hint="default" w:ascii="Times New Roman" w:hAnsi="Times New Roman" w:eastAsia="宋体" w:cs="Times New Roman"/>
                      <w:b/>
                      <w:color w:val="000000" w:themeColor="text1"/>
                      <w:szCs w:val="21"/>
                      <w:highlight w:val="none"/>
                      <w:lang w:bidi="he-IL"/>
                      <w14:textFill>
                        <w14:solidFill>
                          <w14:schemeClr w14:val="tx1"/>
                        </w14:solidFill>
                      </w14:textFill>
                    </w:rPr>
                    <w:t>）</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1.33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1.48</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1.48</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fldChar w:fldCharType="begin"/>
                  </w:r>
                  <w:r>
                    <w:rPr>
                      <w:rFonts w:hint="default" w:ascii="Times New Roman" w:hAnsi="Times New Roman" w:eastAsia="宋体" w:cs="Times New Roman"/>
                      <w:color w:val="000000" w:themeColor="text1"/>
                      <w:szCs w:val="21"/>
                      <w:lang w:bidi="he-IL"/>
                      <w14:textFill>
                        <w14:solidFill>
                          <w14:schemeClr w14:val="tx1"/>
                        </w14:solidFill>
                      </w14:textFill>
                    </w:rPr>
                    <w:instrText xml:space="preserve"> = average(C9:E9) \* MERGEFORMAT </w:instrText>
                  </w:r>
                  <w:r>
                    <w:rPr>
                      <w:rFonts w:hint="default" w:ascii="Times New Roman" w:hAnsi="Times New Roman" w:eastAsia="宋体" w:cs="Times New Roman"/>
                      <w:color w:val="000000" w:themeColor="text1"/>
                      <w:szCs w:val="21"/>
                      <w:lang w:bidi="he-IL"/>
                      <w14:textFill>
                        <w14:solidFill>
                          <w14:schemeClr w14:val="tx1"/>
                        </w14:solidFill>
                      </w14:textFill>
                    </w:rPr>
                    <w:fldChar w:fldCharType="separate"/>
                  </w:r>
                  <w:r>
                    <w:rPr>
                      <w:rFonts w:hint="default" w:ascii="Times New Roman" w:hAnsi="Times New Roman" w:eastAsia="宋体" w:cs="Times New Roman"/>
                      <w:color w:val="000000" w:themeColor="text1"/>
                      <w:szCs w:val="21"/>
                      <w:lang w:bidi="he-IL"/>
                      <w14:textFill>
                        <w14:solidFill>
                          <w14:schemeClr w14:val="tx1"/>
                        </w14:solidFill>
                      </w14:textFill>
                    </w:rPr>
                    <w:t>1.43</w:t>
                  </w:r>
                  <w:r>
                    <w:rPr>
                      <w:rFonts w:hint="default" w:ascii="Times New Roman" w:hAnsi="Times New Roman" w:eastAsia="宋体" w:cs="Times New Roman"/>
                      <w:color w:val="000000" w:themeColor="text1"/>
                      <w:szCs w:val="21"/>
                      <w:lang w:bidi="he-IL"/>
                      <w14:textFill>
                        <w14:solidFill>
                          <w14:schemeClr w14:val="tx1"/>
                        </w14:solidFill>
                      </w14:textFill>
                    </w:rPr>
                    <w:fldChar w:fldCharType="end"/>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4.57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5.93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5.26</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fldChar w:fldCharType="begin"/>
                  </w:r>
                  <w:r>
                    <w:rPr>
                      <w:rFonts w:hint="default" w:ascii="Times New Roman" w:hAnsi="Times New Roman" w:eastAsia="宋体" w:cs="Times New Roman"/>
                      <w:color w:val="000000" w:themeColor="text1"/>
                      <w:szCs w:val="21"/>
                      <w:lang w:bidi="he-IL"/>
                      <w14:textFill>
                        <w14:solidFill>
                          <w14:schemeClr w14:val="tx1"/>
                        </w14:solidFill>
                      </w14:textFill>
                    </w:rPr>
                    <w:instrText xml:space="preserve"> = average(G9:I9) \* MERGEFORMAT </w:instrText>
                  </w:r>
                  <w:r>
                    <w:rPr>
                      <w:rFonts w:hint="default" w:ascii="Times New Roman" w:hAnsi="Times New Roman" w:eastAsia="宋体" w:cs="Times New Roman"/>
                      <w:color w:val="000000" w:themeColor="text1"/>
                      <w:szCs w:val="21"/>
                      <w:lang w:bidi="he-IL"/>
                      <w14:textFill>
                        <w14:solidFill>
                          <w14:schemeClr w14:val="tx1"/>
                        </w14:solidFill>
                      </w14:textFill>
                    </w:rPr>
                    <w:fldChar w:fldCharType="separate"/>
                  </w:r>
                  <w:r>
                    <w:rPr>
                      <w:rFonts w:hint="default" w:ascii="Times New Roman" w:hAnsi="Times New Roman" w:eastAsia="宋体" w:cs="Times New Roman"/>
                      <w:color w:val="000000" w:themeColor="text1"/>
                      <w:szCs w:val="21"/>
                      <w:lang w:bidi="he-IL"/>
                      <w14:textFill>
                        <w14:solidFill>
                          <w14:schemeClr w14:val="tx1"/>
                        </w14:solidFill>
                      </w14:textFill>
                    </w:rPr>
                    <w:t>5.25</w:t>
                  </w:r>
                  <w:r>
                    <w:rPr>
                      <w:rFonts w:hint="default" w:ascii="Times New Roman" w:hAnsi="Times New Roman" w:eastAsia="宋体" w:cs="Times New Roman"/>
                      <w:color w:val="000000" w:themeColor="text1"/>
                      <w:szCs w:val="21"/>
                      <w:lang w:bidi="he-IL"/>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排放率</w:t>
                  </w:r>
                </w:p>
                <w:p>
                  <w:pPr>
                    <w:spacing w:line="240" w:lineRule="exact"/>
                    <w:jc w:val="center"/>
                    <w:rPr>
                      <w:rFonts w:hint="default" w:ascii="Times New Roman" w:hAnsi="Times New Roman" w:eastAsia="宋体" w:cs="Times New Roman"/>
                      <w:b/>
                      <w:color w:val="000000" w:themeColor="text1"/>
                      <w:kern w:val="2"/>
                      <w:sz w:val="21"/>
                      <w:szCs w:val="21"/>
                      <w:highlight w:val="none"/>
                      <w:lang w:val="en-US" w:eastAsia="zh-CN"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（kg/h）</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0.0201</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0.0225</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0.0223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fldChar w:fldCharType="begin"/>
                  </w:r>
                  <w:r>
                    <w:rPr>
                      <w:rFonts w:hint="default" w:ascii="Times New Roman" w:hAnsi="Times New Roman" w:eastAsia="宋体" w:cs="Times New Roman"/>
                      <w:color w:val="000000" w:themeColor="text1"/>
                      <w:szCs w:val="21"/>
                      <w:lang w:bidi="he-IL"/>
                      <w14:textFill>
                        <w14:solidFill>
                          <w14:schemeClr w14:val="tx1"/>
                        </w14:solidFill>
                      </w14:textFill>
                    </w:rPr>
                    <w:instrText xml:space="preserve"> = average(C10:E10) \* MERGEFORMAT </w:instrText>
                  </w:r>
                  <w:r>
                    <w:rPr>
                      <w:rFonts w:hint="default" w:ascii="Times New Roman" w:hAnsi="Times New Roman" w:eastAsia="宋体" w:cs="Times New Roman"/>
                      <w:color w:val="000000" w:themeColor="text1"/>
                      <w:szCs w:val="21"/>
                      <w:lang w:bidi="he-IL"/>
                      <w14:textFill>
                        <w14:solidFill>
                          <w14:schemeClr w14:val="tx1"/>
                        </w14:solidFill>
                      </w14:textFill>
                    </w:rPr>
                    <w:fldChar w:fldCharType="separate"/>
                  </w:r>
                  <w:r>
                    <w:rPr>
                      <w:rFonts w:hint="default" w:ascii="Times New Roman" w:hAnsi="Times New Roman" w:eastAsia="宋体" w:cs="Times New Roman"/>
                      <w:color w:val="000000" w:themeColor="text1"/>
                      <w:szCs w:val="21"/>
                      <w:lang w:bidi="he-IL"/>
                      <w14:textFill>
                        <w14:solidFill>
                          <w14:schemeClr w14:val="tx1"/>
                        </w14:solidFill>
                      </w14:textFill>
                    </w:rPr>
                    <w:t>0.0216</w:t>
                  </w:r>
                  <w:r>
                    <w:rPr>
                      <w:rFonts w:hint="default" w:ascii="Times New Roman" w:hAnsi="Times New Roman" w:eastAsia="宋体" w:cs="Times New Roman"/>
                      <w:color w:val="000000" w:themeColor="text1"/>
                      <w:szCs w:val="21"/>
                      <w:lang w:bidi="he-IL"/>
                      <w14:textFill>
                        <w14:solidFill>
                          <w14:schemeClr w14:val="tx1"/>
                        </w14:solidFill>
                      </w14:textFill>
                    </w:rPr>
                    <w:fldChar w:fldCharType="end"/>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0.0695</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0.0895</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zCs w:val="21"/>
                      <w:lang w:val="en-US" w:eastAsia="zh-CN" w:bidi="he-IL"/>
                      <w14:textFill>
                        <w14:solidFill>
                          <w14:schemeClr w14:val="tx1"/>
                        </w14:solidFill>
                      </w14:textFill>
                    </w:rPr>
                    <w:t>0.0789</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bidi="he-IL"/>
                      <w14:textFill>
                        <w14:solidFill>
                          <w14:schemeClr w14:val="tx1"/>
                        </w14:solidFill>
                      </w14:textFill>
                    </w:rPr>
                    <w:fldChar w:fldCharType="begin"/>
                  </w:r>
                  <w:r>
                    <w:rPr>
                      <w:rFonts w:hint="default" w:ascii="Times New Roman" w:hAnsi="Times New Roman" w:eastAsia="宋体" w:cs="Times New Roman"/>
                      <w:color w:val="000000" w:themeColor="text1"/>
                      <w:szCs w:val="21"/>
                      <w:lang w:bidi="he-IL"/>
                      <w14:textFill>
                        <w14:solidFill>
                          <w14:schemeClr w14:val="tx1"/>
                        </w14:solidFill>
                      </w14:textFill>
                    </w:rPr>
                    <w:instrText xml:space="preserve"> = average(G10:I10) \* MERGEFORMAT </w:instrText>
                  </w:r>
                  <w:r>
                    <w:rPr>
                      <w:rFonts w:hint="default" w:ascii="Times New Roman" w:hAnsi="Times New Roman" w:eastAsia="宋体" w:cs="Times New Roman"/>
                      <w:color w:val="000000" w:themeColor="text1"/>
                      <w:szCs w:val="21"/>
                      <w:lang w:bidi="he-IL"/>
                      <w14:textFill>
                        <w14:solidFill>
                          <w14:schemeClr w14:val="tx1"/>
                        </w14:solidFill>
                      </w14:textFill>
                    </w:rPr>
                    <w:fldChar w:fldCharType="separate"/>
                  </w:r>
                  <w:r>
                    <w:rPr>
                      <w:rFonts w:hint="default" w:ascii="Times New Roman" w:hAnsi="Times New Roman" w:eastAsia="宋体" w:cs="Times New Roman"/>
                      <w:color w:val="000000" w:themeColor="text1"/>
                      <w:szCs w:val="21"/>
                      <w:lang w:bidi="he-IL"/>
                      <w14:textFill>
                        <w14:solidFill>
                          <w14:schemeClr w14:val="tx1"/>
                        </w14:solidFill>
                      </w14:textFill>
                    </w:rPr>
                    <w:t>0.0793</w:t>
                  </w:r>
                  <w:r>
                    <w:rPr>
                      <w:rFonts w:hint="default" w:ascii="Times New Roman" w:hAnsi="Times New Roman" w:eastAsia="宋体" w:cs="Times New Roman"/>
                      <w:color w:val="000000" w:themeColor="text1"/>
                      <w:szCs w:val="21"/>
                      <w:lang w:bidi="he-IL"/>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restart"/>
                  <w:noWrap w:val="0"/>
                  <w:tcMar>
                    <w:top w:w="0" w:type="dxa"/>
                    <w:left w:w="0" w:type="dxa"/>
                    <w:bottom w:w="0" w:type="dxa"/>
                    <w:right w:w="0" w:type="dxa"/>
                  </w:tcMar>
                  <w:vAlign w:val="center"/>
                </w:tcPr>
                <w:p>
                  <w:pPr>
                    <w:jc w:val="center"/>
                    <w:rPr>
                      <w:rFonts w:hint="eastAsia" w:ascii="Times New Roman" w:hAnsi="Times New Roman" w:eastAsia="宋体" w:cs="Times New Roman"/>
                      <w:b/>
                      <w:color w:val="000000" w:themeColor="text1"/>
                      <w:szCs w:val="21"/>
                      <w:highlight w:val="none"/>
                      <w:lang w:val="en-US" w:eastAsia="zh-CN" w:bidi="he-IL"/>
                      <w14:textFill>
                        <w14:solidFill>
                          <w14:schemeClr w14:val="tx1"/>
                        </w14:solidFill>
                      </w14:textFill>
                    </w:rPr>
                  </w:pPr>
                  <w:r>
                    <w:rPr>
                      <w:rFonts w:hint="eastAsia" w:ascii="Times New Roman" w:hAnsi="Times New Roman" w:eastAsia="宋体" w:cs="Times New Roman"/>
                      <w:b/>
                      <w:color w:val="000000" w:themeColor="text1"/>
                      <w:szCs w:val="21"/>
                      <w:highlight w:val="none"/>
                      <w:lang w:val="en-US" w:eastAsia="zh-CN" w:bidi="he-IL"/>
                      <w14:textFill>
                        <w14:solidFill>
                          <w14:schemeClr w14:val="tx1"/>
                        </w14:solidFill>
                      </w14:textFill>
                    </w:rPr>
                    <w:t>苯酚类</w:t>
                  </w:r>
                </w:p>
                <w:p>
                  <w:pPr>
                    <w:jc w:val="center"/>
                    <w:rPr>
                      <w:rFonts w:hint="default" w:ascii="Times New Roman" w:hAnsi="Times New Roman" w:eastAsia="宋体" w:cs="Times New Roman"/>
                      <w:b/>
                      <w:color w:val="000000" w:themeColor="text1"/>
                      <w:szCs w:val="21"/>
                      <w:highlight w:val="none"/>
                      <w:lang w:val="en-US" w:eastAsia="zh-CN" w:bidi="he-IL"/>
                      <w14:textFill>
                        <w14:solidFill>
                          <w14:schemeClr w14:val="tx1"/>
                        </w14:solidFill>
                      </w14:textFill>
                    </w:rPr>
                  </w:pPr>
                  <w:r>
                    <w:rPr>
                      <w:rFonts w:hint="eastAsia" w:ascii="Times New Roman" w:hAnsi="Times New Roman" w:eastAsia="宋体" w:cs="Times New Roman"/>
                      <w:b/>
                      <w:color w:val="000000" w:themeColor="text1"/>
                      <w:szCs w:val="21"/>
                      <w:highlight w:val="none"/>
                      <w:lang w:val="en-US" w:eastAsia="zh-CN" w:bidi="he-IL"/>
                      <w14:textFill>
                        <w14:solidFill>
                          <w14:schemeClr w14:val="tx1"/>
                        </w14:solidFill>
                      </w14:textFill>
                    </w:rPr>
                    <w:t>化合物</w:t>
                  </w: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排放浓度（mg/m</w:t>
                  </w:r>
                  <w:r>
                    <w:rPr>
                      <w:rFonts w:hint="default" w:ascii="Times New Roman" w:hAnsi="Times New Roman" w:eastAsia="宋体" w:cs="Times New Roman"/>
                      <w:b/>
                      <w:color w:val="000000" w:themeColor="text1"/>
                      <w:szCs w:val="21"/>
                      <w:highlight w:val="none"/>
                      <w:vertAlign w:val="superscript"/>
                      <w:lang w:bidi="he-IL"/>
                      <w14:textFill>
                        <w14:solidFill>
                          <w14:schemeClr w14:val="tx1"/>
                        </w14:solidFill>
                      </w14:textFill>
                    </w:rPr>
                    <w:t>3</w:t>
                  </w:r>
                  <w:r>
                    <w:rPr>
                      <w:rFonts w:hint="default" w:ascii="Times New Roman" w:hAnsi="Times New Roman" w:eastAsia="宋体" w:cs="Times New Roman"/>
                      <w:b/>
                      <w:color w:val="000000" w:themeColor="text1"/>
                      <w:szCs w:val="21"/>
                      <w:highlight w:val="none"/>
                      <w:lang w:bidi="he-IL"/>
                      <w14:textFill>
                        <w14:solidFill>
                          <w14:schemeClr w14:val="tx1"/>
                        </w14:solidFill>
                      </w14:textFill>
                    </w:rPr>
                    <w:t>）</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排放率</w:t>
                  </w:r>
                </w:p>
                <w:p>
                  <w:pPr>
                    <w:spacing w:line="240" w:lineRule="exact"/>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（kg/h）</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4.53</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4.56</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4.53</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4.54</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4.56</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4.53</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4.50</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&lt;</w:t>
                  </w:r>
                  <w:r>
                    <w:rPr>
                      <w:rFonts w:hint="eastAsia" w:ascii="Times New Roman" w:hAnsi="Times New Roman" w:eastAsia="宋体" w:cs="Times New Roman"/>
                      <w:color w:val="000000" w:themeColor="text1"/>
                      <w:szCs w:val="21"/>
                      <w:lang w:val="en-US" w:eastAsia="zh-CN"/>
                      <w14:textFill>
                        <w14:solidFill>
                          <w14:schemeClr w14:val="tx1"/>
                        </w14:solidFill>
                      </w14:textFill>
                    </w:rPr>
                    <w:t>4.53</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r>
          </w:tbl>
          <w:p>
            <w:pPr>
              <w:tabs>
                <w:tab w:val="left" w:pos="5040"/>
              </w:tabs>
              <w:spacing w:line="240" w:lineRule="atLeast"/>
              <w:jc w:val="cente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spacing w:val="-2"/>
                <w:sz w:val="24"/>
                <w:szCs w:val="24"/>
                <w14:textFill>
                  <w14:solidFill>
                    <w14:schemeClr w14:val="tx1"/>
                  </w14:solidFill>
                </w14:textFill>
              </w:rPr>
              <w:t>表</w:t>
            </w:r>
            <w:r>
              <w:rPr>
                <w:rFonts w:hint="eastAsia" w:ascii="Times New Roman" w:hAnsi="Times New Roman" w:eastAsia="宋体" w:cs="Times New Roman"/>
                <w:b/>
                <w:color w:val="000000" w:themeColor="text1"/>
                <w:spacing w:val="-2"/>
                <w:sz w:val="24"/>
                <w:szCs w:val="24"/>
                <w:lang w:val="en-US" w:eastAsia="zh-CN"/>
                <w14:textFill>
                  <w14:solidFill>
                    <w14:schemeClr w14:val="tx1"/>
                  </w14:solidFill>
                </w14:textFill>
              </w:rPr>
              <w:t>1-31</w:t>
            </w:r>
            <w:r>
              <w:rPr>
                <w:rFonts w:hint="default" w:ascii="Times New Roman" w:hAnsi="Times New Roman" w:eastAsia="宋体" w:cs="Times New Roman"/>
                <w:b/>
                <w:color w:val="000000" w:themeColor="text1"/>
                <w:spacing w:val="-2"/>
                <w:sz w:val="24"/>
                <w:szCs w:val="24"/>
                <w14:textFill>
                  <w14:solidFill>
                    <w14:schemeClr w14:val="tx1"/>
                  </w14:solidFill>
                </w14:textFill>
              </w:rPr>
              <w:t xml:space="preserve">  </w:t>
            </w:r>
            <w:r>
              <w:rPr>
                <w:rFonts w:hint="eastAsia" w:ascii="Times New Roman" w:hAnsi="Times New Roman" w:eastAsia="宋体" w:cs="Times New Roman"/>
                <w:b/>
                <w:color w:val="000000" w:themeColor="text1"/>
                <w:spacing w:val="-2"/>
                <w:sz w:val="24"/>
                <w:szCs w:val="24"/>
                <w:lang w:eastAsia="zh-CN"/>
                <w14:textFill>
                  <w14:solidFill>
                    <w14:schemeClr w14:val="tx1"/>
                  </w14:solidFill>
                </w14:textFill>
              </w:rPr>
              <w:t>无</w:t>
            </w:r>
            <w:r>
              <w:rPr>
                <w:rFonts w:hint="default" w:ascii="Times New Roman" w:hAnsi="Times New Roman" w:eastAsia="宋体" w:cs="Times New Roman"/>
                <w:b/>
                <w:color w:val="000000" w:themeColor="text1"/>
                <w:spacing w:val="-2"/>
                <w:sz w:val="24"/>
                <w:szCs w:val="24"/>
                <w14:textFill>
                  <w14:solidFill>
                    <w14:schemeClr w14:val="tx1"/>
                  </w14:solidFill>
                </w14:textFill>
              </w:rPr>
              <w:t>组织废气检测结果</w:t>
            </w:r>
            <w:r>
              <w:rPr>
                <w:rFonts w:hint="eastAsia" w:ascii="Times New Roman" w:hAnsi="Times New Roman" w:eastAsia="宋体" w:cs="Times New Roman"/>
                <w:b/>
                <w:color w:val="000000" w:themeColor="text1"/>
                <w:spacing w:val="-2"/>
                <w:sz w:val="24"/>
                <w:szCs w:val="24"/>
                <w:lang w:val="en-US" w:eastAsia="zh-CN"/>
                <w14:textFill>
                  <w14:solidFill>
                    <w14:schemeClr w14:val="tx1"/>
                  </w14:solidFill>
                </w14:textFill>
              </w:rPr>
              <w:t>1</w:t>
            </w:r>
          </w:p>
          <w:tbl>
            <w:tblPr>
              <w:tblStyle w:val="5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8"/>
              <w:gridCol w:w="1265"/>
              <w:gridCol w:w="1227"/>
              <w:gridCol w:w="761"/>
              <w:gridCol w:w="1229"/>
              <w:gridCol w:w="1271"/>
              <w:gridCol w:w="1229"/>
              <w:gridCol w:w="1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578"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检测点号</w:t>
                  </w:r>
                </w:p>
              </w:tc>
              <w:tc>
                <w:tcPr>
                  <w:tcW w:w="1265"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检测点位</w:t>
                  </w:r>
                </w:p>
              </w:tc>
              <w:tc>
                <w:tcPr>
                  <w:tcW w:w="1988" w:type="dxa"/>
                  <w:gridSpan w:val="2"/>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采样日期及频次</w:t>
                  </w:r>
                </w:p>
              </w:tc>
              <w:tc>
                <w:tcPr>
                  <w:tcW w:w="5014" w:type="dxa"/>
                  <w:gridSpan w:val="4"/>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检测结果（</w:t>
                  </w:r>
                  <w:r>
                    <w:rPr>
                      <w:rFonts w:hint="default" w:ascii="Times New Roman" w:hAnsi="Times New Roman" w:eastAsia="宋体" w:cs="Times New Roman"/>
                      <w:b/>
                      <w:bCs/>
                      <w:color w:val="000000" w:themeColor="text1"/>
                      <w:szCs w:val="21"/>
                      <w14:textFill>
                        <w14:solidFill>
                          <w14:schemeClr w14:val="tx1"/>
                        </w14:solidFill>
                      </w14:textFill>
                    </w:rPr>
                    <w:t>mg/m</w:t>
                  </w:r>
                  <w:r>
                    <w:rPr>
                      <w:rFonts w:hint="default" w:ascii="Times New Roman" w:hAnsi="Times New Roman" w:eastAsia="宋体" w:cs="Times New Roman"/>
                      <w:b/>
                      <w:bCs/>
                      <w:color w:val="000000" w:themeColor="text1"/>
                      <w:szCs w:val="21"/>
                      <w:vertAlign w:val="superscript"/>
                      <w14:textFill>
                        <w14:solidFill>
                          <w14:schemeClr w14:val="tx1"/>
                        </w14:solidFill>
                      </w14:textFill>
                    </w:rPr>
                    <w:t>3</w:t>
                  </w:r>
                  <w:r>
                    <w:rPr>
                      <w:rFonts w:hint="default" w:ascii="Times New Roman" w:hAnsi="Times New Roman" w:eastAsia="宋体" w:cs="Times New Roman"/>
                      <w:b/>
                      <w:color w:val="000000" w:themeColor="text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988" w:type="dxa"/>
                  <w:gridSpan w:val="2"/>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非甲烷总烃</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二甲苯</w:t>
                  </w:r>
                </w:p>
              </w:tc>
              <w:tc>
                <w:tcPr>
                  <w:tcW w:w="1229" w:type="dxa"/>
                  <w:tcBorders>
                    <w:right w:val="single" w:color="auto" w:sz="4" w:space="0"/>
                  </w:tcBorders>
                  <w:noWrap w:val="0"/>
                  <w:tcMar>
                    <w:top w:w="0" w:type="dxa"/>
                    <w:left w:w="57" w:type="dxa"/>
                    <w:bottom w:w="0" w:type="dxa"/>
                    <w:right w:w="57" w:type="dxa"/>
                  </w:tcMar>
                  <w:vAlign w:val="center"/>
                </w:tcPr>
                <w:p>
                  <w:pPr>
                    <w:pStyle w:val="281"/>
                    <w:spacing w:line="240" w:lineRule="exact"/>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苯酚类化合物</w:t>
                  </w:r>
                </w:p>
              </w:tc>
              <w:tc>
                <w:tcPr>
                  <w:tcW w:w="128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b/>
                      <w:bCs/>
                      <w:color w:val="000000" w:themeColor="text1"/>
                      <w:szCs w:val="21"/>
                      <w:highlight w:val="cya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锡及其化合物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F1</w:t>
                  </w:r>
                </w:p>
              </w:tc>
              <w:tc>
                <w:tcPr>
                  <w:tcW w:w="1265"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厂界上风向</w:t>
                  </w:r>
                </w:p>
              </w:tc>
              <w:tc>
                <w:tcPr>
                  <w:tcW w:w="1227"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2020-04-09</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第一次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0.97</w:t>
                  </w:r>
                </w:p>
              </w:tc>
              <w:tc>
                <w:tcPr>
                  <w:tcW w:w="1271" w:type="dxa"/>
                  <w:tcBorders>
                    <w:right w:val="single" w:color="auto" w:sz="4" w:space="0"/>
                  </w:tcBorders>
                  <w:noWrap w:val="0"/>
                  <w:tcMar>
                    <w:top w:w="0" w:type="dxa"/>
                    <w:left w:w="57" w:type="dxa"/>
                    <w:bottom w:w="0" w:type="dxa"/>
                    <w:right w:w="57" w:type="dxa"/>
                  </w:tcMar>
                  <w:vAlign w:val="center"/>
                </w:tcPr>
                <w:p>
                  <w:pPr>
                    <w:pStyle w:val="281"/>
                    <w:spacing w:line="24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1.00</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0.91</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F1</w:t>
                  </w:r>
                </w:p>
              </w:tc>
              <w:tc>
                <w:tcPr>
                  <w:tcW w:w="1265"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厂界上风向</w:t>
                  </w:r>
                </w:p>
              </w:tc>
              <w:tc>
                <w:tcPr>
                  <w:tcW w:w="1227"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2020-04-10</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第一次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0.76</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0.71</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tcBorders>
                    <w:bottom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tcBorders>
                    <w:bottom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0.70</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restart"/>
                  <w:tcBorders>
                    <w:top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F2</w:t>
                  </w:r>
                </w:p>
              </w:tc>
              <w:tc>
                <w:tcPr>
                  <w:tcW w:w="1265" w:type="dxa"/>
                  <w:vMerge w:val="restart"/>
                  <w:tcBorders>
                    <w:top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厂界下风向一</w:t>
                  </w:r>
                </w:p>
              </w:tc>
              <w:tc>
                <w:tcPr>
                  <w:tcW w:w="1227"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2020-04-09</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第一次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0.74</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0.83</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9"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0.81</w:t>
                  </w:r>
                </w:p>
              </w:tc>
              <w:tc>
                <w:tcPr>
                  <w:tcW w:w="1271"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2020-04-10</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第一次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0.70</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0.59</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0.66</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F3</w:t>
                  </w:r>
                </w:p>
              </w:tc>
              <w:tc>
                <w:tcPr>
                  <w:tcW w:w="1265"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厂界下风向二</w:t>
                  </w:r>
                </w:p>
              </w:tc>
              <w:tc>
                <w:tcPr>
                  <w:tcW w:w="1227"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2020-04-09</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第一次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0.94</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0.87</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0.89</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2020-04-10</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第一次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0.66</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0.63</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0.68</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F4</w:t>
                  </w:r>
                </w:p>
              </w:tc>
              <w:tc>
                <w:tcPr>
                  <w:tcW w:w="1265"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厂界下风向三</w:t>
                  </w:r>
                </w:p>
              </w:tc>
              <w:tc>
                <w:tcPr>
                  <w:tcW w:w="1227"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2020-04-09</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第一次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1.05</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0.97</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0.96</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227"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2020-04-10</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第一次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0.63</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0.58</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7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28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bl>
          <w:p>
            <w:pPr>
              <w:tabs>
                <w:tab w:val="left" w:pos="5040"/>
              </w:tabs>
              <w:spacing w:line="240" w:lineRule="atLeast"/>
              <w:jc w:val="center"/>
              <w:rPr>
                <w:rFonts w:hint="eastAsia" w:ascii="Times New Roman" w:hAnsi="Times New Roman" w:eastAsia="宋体" w:cs="Times New Roman"/>
                <w:b/>
                <w:color w:val="000000" w:themeColor="text1"/>
                <w:spacing w:val="-2"/>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pacing w:val="-2"/>
                <w:sz w:val="24"/>
                <w:szCs w:val="24"/>
                <w14:textFill>
                  <w14:solidFill>
                    <w14:schemeClr w14:val="tx1"/>
                  </w14:solidFill>
                </w14:textFill>
              </w:rPr>
              <w:t>表</w:t>
            </w:r>
            <w:r>
              <w:rPr>
                <w:rFonts w:hint="eastAsia" w:ascii="Times New Roman" w:hAnsi="Times New Roman" w:eastAsia="宋体" w:cs="Times New Roman"/>
                <w:b/>
                <w:color w:val="000000" w:themeColor="text1"/>
                <w:spacing w:val="-2"/>
                <w:sz w:val="24"/>
                <w:szCs w:val="24"/>
                <w:lang w:val="en-US" w:eastAsia="zh-CN"/>
                <w14:textFill>
                  <w14:solidFill>
                    <w14:schemeClr w14:val="tx1"/>
                  </w14:solidFill>
                </w14:textFill>
              </w:rPr>
              <w:t>1-32</w:t>
            </w:r>
            <w:r>
              <w:rPr>
                <w:rFonts w:hint="default" w:ascii="Times New Roman" w:hAnsi="Times New Roman" w:eastAsia="宋体" w:cs="Times New Roman"/>
                <w:b/>
                <w:color w:val="000000" w:themeColor="text1"/>
                <w:spacing w:val="-2"/>
                <w:sz w:val="24"/>
                <w:szCs w:val="24"/>
                <w14:textFill>
                  <w14:solidFill>
                    <w14:schemeClr w14:val="tx1"/>
                  </w14:solidFill>
                </w14:textFill>
              </w:rPr>
              <w:t xml:space="preserve">  </w:t>
            </w:r>
            <w:r>
              <w:rPr>
                <w:rFonts w:hint="eastAsia" w:ascii="Times New Roman" w:hAnsi="Times New Roman" w:eastAsia="宋体" w:cs="Times New Roman"/>
                <w:b/>
                <w:color w:val="000000" w:themeColor="text1"/>
                <w:spacing w:val="-2"/>
                <w:sz w:val="24"/>
                <w:szCs w:val="24"/>
                <w:lang w:eastAsia="zh-CN"/>
                <w14:textFill>
                  <w14:solidFill>
                    <w14:schemeClr w14:val="tx1"/>
                  </w14:solidFill>
                </w14:textFill>
              </w:rPr>
              <w:t>无</w:t>
            </w:r>
            <w:r>
              <w:rPr>
                <w:rFonts w:hint="default" w:ascii="Times New Roman" w:hAnsi="Times New Roman" w:eastAsia="宋体" w:cs="Times New Roman"/>
                <w:b/>
                <w:color w:val="000000" w:themeColor="text1"/>
                <w:spacing w:val="-2"/>
                <w:sz w:val="24"/>
                <w:szCs w:val="24"/>
                <w14:textFill>
                  <w14:solidFill>
                    <w14:schemeClr w14:val="tx1"/>
                  </w14:solidFill>
                </w14:textFill>
              </w:rPr>
              <w:t>组织废气检测结果</w:t>
            </w:r>
            <w:r>
              <w:rPr>
                <w:rFonts w:hint="eastAsia" w:ascii="Times New Roman" w:hAnsi="Times New Roman" w:eastAsia="宋体" w:cs="Times New Roman"/>
                <w:b/>
                <w:color w:val="000000" w:themeColor="text1"/>
                <w:spacing w:val="-2"/>
                <w:sz w:val="24"/>
                <w:szCs w:val="24"/>
                <w:lang w:val="en-US" w:eastAsia="zh-CN"/>
                <w14:textFill>
                  <w14:solidFill>
                    <w14:schemeClr w14:val="tx1"/>
                  </w14:solidFill>
                </w14:textFill>
              </w:rPr>
              <w:t>2</w:t>
            </w:r>
          </w:p>
          <w:tbl>
            <w:tblPr>
              <w:tblStyle w:val="50"/>
              <w:tblpPr w:leftFromText="180" w:rightFromText="180" w:vertAnchor="text" w:horzAnchor="page" w:tblpX="99" w:tblpY="31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01"/>
              <w:gridCol w:w="1691"/>
              <w:gridCol w:w="1749"/>
              <w:gridCol w:w="1401"/>
              <w:gridCol w:w="1401"/>
              <w:gridCol w:w="1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trPr>
              <w:tc>
                <w:tcPr>
                  <w:tcW w:w="1201" w:type="dxa"/>
                  <w:vMerge w:val="restart"/>
                  <w:noWrap w:val="0"/>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检测点号</w:t>
                  </w:r>
                </w:p>
              </w:tc>
              <w:tc>
                <w:tcPr>
                  <w:tcW w:w="1691" w:type="dxa"/>
                  <w:vMerge w:val="restart"/>
                  <w:noWrap w:val="0"/>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检测点位</w:t>
                  </w:r>
                </w:p>
              </w:tc>
              <w:tc>
                <w:tcPr>
                  <w:tcW w:w="1749" w:type="dxa"/>
                  <w:vMerge w:val="restart"/>
                  <w:noWrap w:val="0"/>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采样日期</w:t>
                  </w:r>
                </w:p>
              </w:tc>
              <w:tc>
                <w:tcPr>
                  <w:tcW w:w="4204" w:type="dxa"/>
                  <w:gridSpan w:val="3"/>
                  <w:noWrap w:val="0"/>
                  <w:vAlign w:val="center"/>
                </w:tcPr>
                <w:p>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非甲烷总烃</w:t>
                  </w:r>
                  <w:r>
                    <w:rPr>
                      <w:rFonts w:hint="default" w:ascii="Times New Roman" w:hAnsi="Times New Roman" w:eastAsia="宋体" w:cs="Times New Roman"/>
                      <w:b/>
                      <w:color w:val="000000" w:themeColor="text1"/>
                      <w:szCs w:val="21"/>
                      <w:highlight w:val="none"/>
                      <w14:textFill>
                        <w14:solidFill>
                          <w14:schemeClr w14:val="tx1"/>
                        </w14:solidFill>
                      </w14:textFill>
                    </w:rPr>
                    <w:t>（</w:t>
                  </w:r>
                  <w:r>
                    <w:rPr>
                      <w:rFonts w:hint="default" w:ascii="Times New Roman" w:hAnsi="Times New Roman" w:eastAsia="宋体" w:cs="Times New Roman"/>
                      <w:b/>
                      <w:bCs/>
                      <w:color w:val="000000" w:themeColor="text1"/>
                      <w:szCs w:val="21"/>
                      <w:highlight w:val="none"/>
                      <w14:textFill>
                        <w14:solidFill>
                          <w14:schemeClr w14:val="tx1"/>
                        </w14:solidFill>
                      </w14:textFill>
                    </w:rPr>
                    <w:t>mg/m</w:t>
                  </w:r>
                  <w:r>
                    <w:rPr>
                      <w:rFonts w:hint="default" w:ascii="Times New Roman" w:hAnsi="Times New Roman" w:eastAsia="宋体" w:cs="Times New Roman"/>
                      <w:b/>
                      <w:bCs/>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szCs w:val="21"/>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trPr>
              <w:tc>
                <w:tcPr>
                  <w:tcW w:w="1201"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691"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749"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01" w:type="dxa"/>
                  <w:tcBorders>
                    <w:right w:val="single" w:color="auto" w:sz="4" w:space="0"/>
                  </w:tcBorders>
                  <w:noWrap w:val="0"/>
                  <w:vAlign w:val="center"/>
                </w:tcPr>
                <w:p>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第一次</w:t>
                  </w:r>
                </w:p>
              </w:tc>
              <w:tc>
                <w:tcPr>
                  <w:tcW w:w="1401" w:type="dxa"/>
                  <w:tcBorders>
                    <w:right w:val="single" w:color="auto" w:sz="4" w:space="0"/>
                  </w:tcBorders>
                  <w:noWrap w:val="0"/>
                  <w:vAlign w:val="center"/>
                </w:tcPr>
                <w:p>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第二次</w:t>
                  </w:r>
                </w:p>
              </w:tc>
              <w:tc>
                <w:tcPr>
                  <w:tcW w:w="1402" w:type="dxa"/>
                  <w:tcBorders>
                    <w:right w:val="single" w:color="auto" w:sz="4" w:space="0"/>
                  </w:tcBorders>
                  <w:noWrap w:val="0"/>
                  <w:vAlign w:val="center"/>
                </w:tcPr>
                <w:p>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第三次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201" w:type="dxa"/>
                  <w:vMerge w:val="restart"/>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F</w:t>
                  </w:r>
                  <w:r>
                    <w:rPr>
                      <w:rFonts w:hint="eastAsia" w:ascii="Times New Roman" w:hAnsi="Times New Roman" w:eastAsia="宋体" w:cs="Times New Roman"/>
                      <w:color w:val="000000" w:themeColor="text1"/>
                      <w:szCs w:val="21"/>
                      <w:lang w:val="en-US" w:eastAsia="zh-CN"/>
                      <w14:textFill>
                        <w14:solidFill>
                          <w14:schemeClr w14:val="tx1"/>
                        </w14:solidFill>
                      </w14:textFill>
                    </w:rPr>
                    <w:t>5</w:t>
                  </w:r>
                </w:p>
              </w:tc>
              <w:tc>
                <w:tcPr>
                  <w:tcW w:w="1691" w:type="dxa"/>
                  <w:vMerge w:val="restar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二期厂区内6号车间周边下风向一</w:t>
                  </w:r>
                </w:p>
              </w:tc>
              <w:tc>
                <w:tcPr>
                  <w:tcW w:w="1749" w:type="dxa"/>
                  <w:noWrap w:val="0"/>
                  <w:vAlign w:val="center"/>
                </w:tcPr>
                <w:p>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2020-04-09</w:t>
                  </w:r>
                </w:p>
              </w:tc>
              <w:tc>
                <w:tcPr>
                  <w:tcW w:w="1401" w:type="dxa"/>
                  <w:tcBorders>
                    <w:right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0.90</w:t>
                  </w:r>
                </w:p>
              </w:tc>
              <w:tc>
                <w:tcPr>
                  <w:tcW w:w="1401" w:type="dxa"/>
                  <w:tcBorders>
                    <w:right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0.94</w:t>
                  </w:r>
                </w:p>
              </w:tc>
              <w:tc>
                <w:tcPr>
                  <w:tcW w:w="1402" w:type="dxa"/>
                  <w:tcBorders>
                    <w:right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201"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691"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749"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2020-04-10</w:t>
                  </w:r>
                </w:p>
              </w:tc>
              <w:tc>
                <w:tcPr>
                  <w:tcW w:w="1401" w:type="dxa"/>
                  <w:tcBorders>
                    <w:right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0.68</w:t>
                  </w:r>
                </w:p>
              </w:tc>
              <w:tc>
                <w:tcPr>
                  <w:tcW w:w="1401" w:type="dxa"/>
                  <w:tcBorders>
                    <w:right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0.61</w:t>
                  </w:r>
                </w:p>
              </w:tc>
              <w:tc>
                <w:tcPr>
                  <w:tcW w:w="1402" w:type="dxa"/>
                  <w:tcBorders>
                    <w:right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201" w:type="dxa"/>
                  <w:vMerge w:val="restart"/>
                  <w:tcBorders>
                    <w:top w:val="single" w:color="auto" w:sz="4" w:space="0"/>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F</w:t>
                  </w:r>
                  <w:r>
                    <w:rPr>
                      <w:rFonts w:hint="eastAsia" w:ascii="Times New Roman" w:hAnsi="Times New Roman" w:eastAsia="宋体" w:cs="Times New Roman"/>
                      <w:color w:val="000000" w:themeColor="text1"/>
                      <w:szCs w:val="21"/>
                      <w:lang w:val="en-US" w:eastAsia="zh-CN"/>
                      <w14:textFill>
                        <w14:solidFill>
                          <w14:schemeClr w14:val="tx1"/>
                        </w14:solidFill>
                      </w14:textFill>
                    </w:rPr>
                    <w:t>6</w:t>
                  </w:r>
                </w:p>
              </w:tc>
              <w:tc>
                <w:tcPr>
                  <w:tcW w:w="1691" w:type="dxa"/>
                  <w:vMerge w:val="restart"/>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二期厂区内6号车间周边下风向二</w:t>
                  </w:r>
                </w:p>
              </w:tc>
              <w:tc>
                <w:tcPr>
                  <w:tcW w:w="1749" w:type="dxa"/>
                  <w:noWrap w:val="0"/>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2020-04-09</w:t>
                  </w:r>
                </w:p>
              </w:tc>
              <w:tc>
                <w:tcPr>
                  <w:tcW w:w="1401" w:type="dxa"/>
                  <w:tcBorders>
                    <w:right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0.98</w:t>
                  </w:r>
                </w:p>
              </w:tc>
              <w:tc>
                <w:tcPr>
                  <w:tcW w:w="1401" w:type="dxa"/>
                  <w:tcBorders>
                    <w:right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0.94</w:t>
                  </w:r>
                </w:p>
              </w:tc>
              <w:tc>
                <w:tcPr>
                  <w:tcW w:w="1402" w:type="dxa"/>
                  <w:tcBorders>
                    <w:right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201"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691"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749"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2020-04-10</w:t>
                  </w:r>
                </w:p>
              </w:tc>
              <w:tc>
                <w:tcPr>
                  <w:tcW w:w="1401"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0.64</w:t>
                  </w:r>
                </w:p>
              </w:tc>
              <w:tc>
                <w:tcPr>
                  <w:tcW w:w="1401"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0.65</w:t>
                  </w:r>
                </w:p>
              </w:tc>
              <w:tc>
                <w:tcPr>
                  <w:tcW w:w="1402"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201" w:type="dxa"/>
                  <w:vMerge w:val="restart"/>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F</w:t>
                  </w:r>
                  <w:r>
                    <w:rPr>
                      <w:rFonts w:hint="eastAsia" w:ascii="Times New Roman" w:hAnsi="Times New Roman" w:eastAsia="宋体" w:cs="Times New Roman"/>
                      <w:color w:val="000000" w:themeColor="text1"/>
                      <w:szCs w:val="21"/>
                      <w:lang w:val="en-US" w:eastAsia="zh-CN"/>
                      <w14:textFill>
                        <w14:solidFill>
                          <w14:schemeClr w14:val="tx1"/>
                        </w14:solidFill>
                      </w14:textFill>
                    </w:rPr>
                    <w:t>7</w:t>
                  </w:r>
                </w:p>
              </w:tc>
              <w:tc>
                <w:tcPr>
                  <w:tcW w:w="1691" w:type="dxa"/>
                  <w:vMerge w:val="restart"/>
                  <w:noWrap w:val="0"/>
                  <w:vAlign w:val="center"/>
                </w:tcPr>
                <w:p>
                  <w:pPr>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二期厂区内6号车间周边下风向三</w:t>
                  </w:r>
                </w:p>
              </w:tc>
              <w:tc>
                <w:tcPr>
                  <w:tcW w:w="1749" w:type="dxa"/>
                  <w:noWrap w:val="0"/>
                  <w:vAlign w:val="center"/>
                </w:tcPr>
                <w:p>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2020-04-09</w:t>
                  </w:r>
                </w:p>
              </w:tc>
              <w:tc>
                <w:tcPr>
                  <w:tcW w:w="1401"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0.79</w:t>
                  </w:r>
                </w:p>
              </w:tc>
              <w:tc>
                <w:tcPr>
                  <w:tcW w:w="1401"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0.89</w:t>
                  </w:r>
                </w:p>
              </w:tc>
              <w:tc>
                <w:tcPr>
                  <w:tcW w:w="1402"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201"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691"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749"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2020-04-10</w:t>
                  </w:r>
                </w:p>
              </w:tc>
              <w:tc>
                <w:tcPr>
                  <w:tcW w:w="1401"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0.64</w:t>
                  </w:r>
                </w:p>
              </w:tc>
              <w:tc>
                <w:tcPr>
                  <w:tcW w:w="1401"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0.67</w:t>
                  </w:r>
                </w:p>
              </w:tc>
              <w:tc>
                <w:tcPr>
                  <w:tcW w:w="1402"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0.70</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检测结果表明，浙江东尼电子股份有限公司</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利济路以南、东尼路以东厂区</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有机废气废气处理装置出口废气符合</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《工业涂装工序大气污染物排放标准》（DB33/2146—2018）表2和表6中的标准</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；企业厂区内VOCs无组织排放限值</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符合</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 xml:space="preserve"> GB37822-2019《挥发性有机物无组织排放控制标准》表A.1中的限值要求。</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锡及其化合物废气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该厂区</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超微细合金</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导线生产过程中的镀锡工序及无线充电器用收发线圈生产过程中的沾锡工序将锡块或锡条熔融，锡液表面与空气接触后容易产生少量锡及其化合物废气</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该</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排放量</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为</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0.073</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/a</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浙江东尼电子股份有限公司委托</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湖州中一</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检测</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研究院</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有限公司于20</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20</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年</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月</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9</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日、</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月</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10</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日对锡及其化合物废气收集装置出口、厂界无组织锡及其化合物废气废气排放进行了检测（报告编号：</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HJ20-04-0334</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），具体监测结果如下：</w:t>
            </w:r>
          </w:p>
          <w:p>
            <w:pPr>
              <w:tabs>
                <w:tab w:val="left" w:pos="5040"/>
              </w:tabs>
              <w:spacing w:line="240" w:lineRule="atLeast"/>
              <w:jc w:val="cente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spacing w:val="-2"/>
                <w:sz w:val="24"/>
                <w:szCs w:val="24"/>
                <w14:textFill>
                  <w14:solidFill>
                    <w14:schemeClr w14:val="tx1"/>
                  </w14:solidFill>
                </w14:textFill>
              </w:rPr>
              <w:t>表</w:t>
            </w:r>
            <w:r>
              <w:rPr>
                <w:rFonts w:hint="eastAsia" w:ascii="Times New Roman" w:hAnsi="Times New Roman" w:eastAsia="宋体" w:cs="Times New Roman"/>
                <w:b/>
                <w:color w:val="000000" w:themeColor="text1"/>
                <w:spacing w:val="-2"/>
                <w:sz w:val="24"/>
                <w:szCs w:val="24"/>
                <w:lang w:val="en-US" w:eastAsia="zh-CN"/>
                <w14:textFill>
                  <w14:solidFill>
                    <w14:schemeClr w14:val="tx1"/>
                  </w14:solidFill>
                </w14:textFill>
              </w:rPr>
              <w:t>1-33</w:t>
            </w:r>
            <w:r>
              <w:rPr>
                <w:rFonts w:hint="default" w:ascii="Times New Roman" w:hAnsi="Times New Roman" w:eastAsia="宋体" w:cs="Times New Roman"/>
                <w:b/>
                <w:color w:val="000000" w:themeColor="text1"/>
                <w:spacing w:val="-2"/>
                <w:sz w:val="24"/>
                <w:szCs w:val="24"/>
                <w14:textFill>
                  <w14:solidFill>
                    <w14:schemeClr w14:val="tx1"/>
                  </w14:solidFill>
                </w14:textFill>
              </w:rPr>
              <w:t xml:space="preserve">  有组织废气检测结果</w:t>
            </w:r>
            <w:r>
              <w:rPr>
                <w:rFonts w:hint="eastAsia" w:ascii="Times New Roman" w:hAnsi="Times New Roman" w:eastAsia="宋体" w:cs="Times New Roman"/>
                <w:b/>
                <w:color w:val="000000" w:themeColor="text1"/>
                <w:spacing w:val="-2"/>
                <w:sz w:val="24"/>
                <w:szCs w:val="24"/>
                <w:lang w:val="en-US" w:eastAsia="zh-CN"/>
                <w14:textFill>
                  <w14:solidFill>
                    <w14:schemeClr w14:val="tx1"/>
                  </w14:solidFill>
                </w14:textFill>
              </w:rPr>
              <w:t>3</w:t>
            </w:r>
          </w:p>
          <w:tbl>
            <w:tblPr>
              <w:tblStyle w:val="5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54"/>
              <w:gridCol w:w="1098"/>
              <w:gridCol w:w="758"/>
              <w:gridCol w:w="1086"/>
              <w:gridCol w:w="1057"/>
              <w:gridCol w:w="1116"/>
              <w:gridCol w:w="1163"/>
              <w:gridCol w:w="1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1800" w:type="dxa"/>
                  <w:vMerge w:val="restart"/>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检测点号</w:t>
                  </w:r>
                  <w:r>
                    <w:rPr>
                      <w:rFonts w:hint="eastAsia" w:ascii="Times New Roman" w:hAnsi="Times New Roman" w:eastAsia="宋体" w:cs="Times New Roman"/>
                      <w:b/>
                      <w:color w:val="000000" w:themeColor="text1"/>
                      <w:szCs w:val="21"/>
                      <w:lang w:val="en-US" w:eastAsia="zh-CN"/>
                      <w14:textFill>
                        <w14:solidFill>
                          <w14:schemeClr w14:val="tx1"/>
                        </w14:solidFill>
                      </w14:textFill>
                    </w:rPr>
                    <w:t>/</w:t>
                  </w:r>
                  <w:r>
                    <w:rPr>
                      <w:rFonts w:hint="default" w:ascii="Times New Roman" w:hAnsi="Times New Roman" w:eastAsia="宋体" w:cs="Times New Roman"/>
                      <w:b/>
                      <w:color w:val="000000" w:themeColor="text1"/>
                      <w:szCs w:val="21"/>
                      <w14:textFill>
                        <w14:solidFill>
                          <w14:schemeClr w14:val="tx1"/>
                        </w14:solidFill>
                      </w14:textFill>
                    </w:rPr>
                    <w:t>点位</w:t>
                  </w:r>
                </w:p>
              </w:tc>
              <w:tc>
                <w:tcPr>
                  <w:tcW w:w="2116" w:type="dxa"/>
                  <w:gridSpan w:val="2"/>
                  <w:vMerge w:val="restart"/>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采样时间</w:t>
                  </w:r>
                </w:p>
              </w:tc>
              <w:tc>
                <w:tcPr>
                  <w:tcW w:w="3669" w:type="dxa"/>
                  <w:gridSpan w:val="3"/>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szCs w:val="21"/>
                      <w:highlight w:val="yellow"/>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烟气参数</w:t>
                  </w:r>
                </w:p>
              </w:tc>
              <w:tc>
                <w:tcPr>
                  <w:tcW w:w="2450" w:type="dxa"/>
                  <w:gridSpan w:val="2"/>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锡及其化合物</w:t>
                  </w:r>
                  <w:r>
                    <w:rPr>
                      <w:rFonts w:hint="default" w:ascii="Times New Roman" w:hAnsi="Times New Roman" w:eastAsia="宋体" w:cs="Times New Roman"/>
                      <w:b/>
                      <w:color w:val="000000" w:themeColor="text1"/>
                      <w:highlight w:val="none"/>
                      <w14:textFill>
                        <w14:solidFill>
                          <w14:schemeClr w14:val="tx1"/>
                        </w14:solidFill>
                      </w14:textFill>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14:textFill>
                        <w14:solidFill>
                          <w14:schemeClr w14:val="tx1"/>
                        </w14:solidFill>
                      </w14:textFill>
                    </w:rPr>
                  </w:pPr>
                </w:p>
              </w:tc>
              <w:tc>
                <w:tcPr>
                  <w:tcW w:w="2116" w:type="dxa"/>
                  <w:gridSpan w:val="2"/>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14:textFill>
                        <w14:solidFill>
                          <w14:schemeClr w14:val="tx1"/>
                        </w14:solidFill>
                      </w14:textFill>
                    </w:rPr>
                  </w:pP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废气流速（m/s）</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温度</w:t>
                  </w:r>
                </w:p>
                <w:p>
                  <w:pPr>
                    <w:pStyle w:val="281"/>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szCs w:val="21"/>
                      <w:lang w:bidi="he-IL"/>
                      <w14:textFill>
                        <w14:solidFill>
                          <w14:schemeClr w14:val="tx1"/>
                        </w14:solidFill>
                      </w14:textFill>
                    </w:rPr>
                    <w:t>标干烟气量（m</w:t>
                  </w:r>
                  <w:r>
                    <w:rPr>
                      <w:rFonts w:hint="default" w:ascii="Times New Roman" w:hAnsi="Times New Roman" w:eastAsia="宋体" w:cs="Times New Roman"/>
                      <w:b/>
                      <w:color w:val="000000" w:themeColor="text1"/>
                      <w:szCs w:val="21"/>
                      <w:vertAlign w:val="superscript"/>
                      <w:lang w:bidi="he-IL"/>
                      <w14:textFill>
                        <w14:solidFill>
                          <w14:schemeClr w14:val="tx1"/>
                        </w14:solidFill>
                      </w14:textFill>
                    </w:rPr>
                    <w:t>3</w:t>
                  </w:r>
                  <w:r>
                    <w:rPr>
                      <w:rFonts w:hint="default" w:ascii="Times New Roman" w:hAnsi="Times New Roman" w:eastAsia="宋体" w:cs="Times New Roman"/>
                      <w:b/>
                      <w:color w:val="000000" w:themeColor="text1"/>
                      <w:szCs w:val="21"/>
                      <w:lang w:bidi="he-IL"/>
                      <w14:textFill>
                        <w14:solidFill>
                          <w14:schemeClr w14:val="tx1"/>
                        </w14:solidFill>
                      </w14:textFill>
                    </w:rPr>
                    <w:t>/h）</w:t>
                  </w:r>
                </w:p>
              </w:tc>
              <w:tc>
                <w:tcPr>
                  <w:tcW w:w="1223" w:type="dxa"/>
                  <w:noWrap w:val="0"/>
                  <w:tcMar>
                    <w:top w:w="0" w:type="dxa"/>
                    <w:left w:w="0" w:type="dxa"/>
                    <w:bottom w:w="0" w:type="dxa"/>
                    <w:right w:w="0" w:type="dxa"/>
                  </w:tcMar>
                  <w:vAlign w:val="center"/>
                </w:tcPr>
                <w:p>
                  <w:pPr>
                    <w:pStyle w:val="281"/>
                    <w:spacing w:line="260" w:lineRule="exact"/>
                    <w:jc w:val="center"/>
                    <w:rPr>
                      <w:rFonts w:hint="default" w:ascii="Times New Roman" w:hAnsi="Times New Roman" w:eastAsia="宋体" w:cs="Times New Roman"/>
                      <w:b/>
                      <w:color w:val="000000" w:themeColor="text1"/>
                      <w:spacing w:val="-2"/>
                      <w:szCs w:val="21"/>
                      <w:highlight w:val="none"/>
                      <w14:textFill>
                        <w14:solidFill>
                          <w14:schemeClr w14:val="tx1"/>
                        </w14:solidFill>
                      </w14:textFill>
                    </w:rPr>
                  </w:pPr>
                  <w:r>
                    <w:rPr>
                      <w:rFonts w:hint="default" w:ascii="Times New Roman" w:hAnsi="Times New Roman" w:eastAsia="宋体" w:cs="Times New Roman"/>
                      <w:b/>
                      <w:color w:val="000000" w:themeColor="text1"/>
                      <w:spacing w:val="-2"/>
                      <w:szCs w:val="21"/>
                      <w:highlight w:val="none"/>
                      <w14:textFill>
                        <w14:solidFill>
                          <w14:schemeClr w14:val="tx1"/>
                        </w14:solidFill>
                      </w14:textFill>
                    </w:rPr>
                    <w:t>排放浓度</w:t>
                  </w:r>
                </w:p>
                <w:p>
                  <w:pPr>
                    <w:pStyle w:val="281"/>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w:t>
                  </w:r>
                  <w:r>
                    <w:rPr>
                      <w:rFonts w:hint="default" w:ascii="Times New Roman" w:hAnsi="Times New Roman" w:eastAsia="宋体" w:cs="Times New Roman"/>
                      <w:b/>
                      <w:color w:val="000000" w:themeColor="text1"/>
                      <w:szCs w:val="21"/>
                      <w:highlight w:val="none"/>
                      <w14:textFill>
                        <w14:solidFill>
                          <w14:schemeClr w14:val="tx1"/>
                        </w14:solidFill>
                      </w14:textFill>
                    </w:rPr>
                    <w:t>mg/m</w:t>
                  </w:r>
                  <w:r>
                    <w:rPr>
                      <w:rFonts w:hint="default" w:ascii="Times New Roman" w:hAnsi="Times New Roman" w:eastAsia="宋体" w:cs="Times New Roman"/>
                      <w:b/>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szCs w:val="21"/>
                      <w:highlight w:val="none"/>
                      <w:lang w:bidi="he-IL"/>
                      <w14:textFill>
                        <w14:solidFill>
                          <w14:schemeClr w14:val="tx1"/>
                        </w14:solidFill>
                      </w14:textFill>
                    </w:rPr>
                    <w:t>）</w:t>
                  </w:r>
                </w:p>
              </w:tc>
              <w:tc>
                <w:tcPr>
                  <w:tcW w:w="1227"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排放率</w:t>
                  </w:r>
                </w:p>
                <w:p>
                  <w:pPr>
                    <w:pStyle w:val="281"/>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lang w:bidi="he-IL"/>
                      <w14:textFill>
                        <w14:solidFill>
                          <w14:schemeClr w14:val="tx1"/>
                        </w14:solidFill>
                      </w14:textFill>
                    </w:rPr>
                    <w:t>（kg/h）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restart"/>
                  <w:noWrap w:val="0"/>
                  <w:tcMar>
                    <w:top w:w="0" w:type="dxa"/>
                    <w:left w:w="0" w:type="dxa"/>
                    <w:bottom w:w="0" w:type="dxa"/>
                    <w:right w:w="0" w:type="dxa"/>
                  </w:tcMar>
                  <w:vAlign w:val="center"/>
                </w:tcPr>
                <w:p>
                  <w:pPr>
                    <w:pStyle w:val="281"/>
                    <w:spacing w:line="260" w:lineRule="exact"/>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F</w:t>
                  </w:r>
                  <w:r>
                    <w:rPr>
                      <w:rFonts w:hint="eastAsia" w:ascii="Times New Roman" w:hAnsi="Times New Roman" w:eastAsia="宋体" w:cs="Times New Roman"/>
                      <w:color w:val="000000" w:themeColor="text1"/>
                      <w:lang w:val="en-US" w:eastAsia="zh-CN"/>
                      <w14:textFill>
                        <w14:solidFill>
                          <w14:schemeClr w14:val="tx1"/>
                        </w14:solidFill>
                      </w14:textFill>
                    </w:rPr>
                    <w:t>8 1#镀锡工序废气处理设施出口</w:t>
                  </w:r>
                  <w:r>
                    <w:rPr>
                      <w:rFonts w:hint="default" w:ascii="Times New Roman" w:hAnsi="Times New Roman" w:eastAsia="宋体" w:cs="Times New Roman"/>
                      <w:color w:val="000000" w:themeColor="text1"/>
                      <w:szCs w:val="21"/>
                      <w14:textFill>
                        <w14:solidFill>
                          <w14:schemeClr w14:val="tx1"/>
                        </w14:solidFill>
                      </w14:textFill>
                    </w:rPr>
                    <w:t>（排气筒高度</w:t>
                  </w:r>
                  <w:r>
                    <w:rPr>
                      <w:rFonts w:hint="eastAsia" w:ascii="Times New Roman" w:hAnsi="Times New Roman" w:eastAsia="宋体" w:cs="Times New Roman"/>
                      <w:color w:val="000000" w:themeColor="text1"/>
                      <w:szCs w:val="21"/>
                      <w:lang w:val="en-US" w:eastAsia="zh-CN"/>
                      <w14:textFill>
                        <w14:solidFill>
                          <w14:schemeClr w14:val="tx1"/>
                        </w14:solidFill>
                      </w14:textFill>
                    </w:rPr>
                    <w:t>25</w:t>
                  </w:r>
                  <w:r>
                    <w:rPr>
                      <w:rFonts w:hint="default" w:ascii="Times New Roman" w:hAnsi="Times New Roman" w:eastAsia="宋体" w:cs="Times New Roman"/>
                      <w:color w:val="000000" w:themeColor="text1"/>
                      <w:szCs w:val="21"/>
                      <w14:textFill>
                        <w14:solidFill>
                          <w14:schemeClr w14:val="tx1"/>
                        </w14:solidFill>
                      </w14:textFill>
                    </w:rPr>
                    <w:t>m）</w:t>
                  </w:r>
                </w:p>
              </w:tc>
              <w:tc>
                <w:tcPr>
                  <w:tcW w:w="1141" w:type="dxa"/>
                  <w:vMerge w:val="restart"/>
                  <w:noWrap w:val="0"/>
                  <w:tcMar>
                    <w:top w:w="0" w:type="dxa"/>
                    <w:left w:w="0" w:type="dxa"/>
                    <w:bottom w:w="0" w:type="dxa"/>
                    <w:right w:w="0" w:type="dxa"/>
                  </w:tcMar>
                  <w:vAlign w:val="center"/>
                </w:tcPr>
                <w:p>
                  <w:pPr>
                    <w:pStyle w:val="193"/>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2020-04-09</w:t>
                  </w: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第一次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4.2</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17</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1.38</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0.031</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4.28</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3.0</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9.86</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0.030</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2.96</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1.74</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0.039</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6.79</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平均值</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0.033</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4.68</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szCs w:val="21"/>
                      <w14:textFill>
                        <w14:solidFill>
                          <w14:schemeClr w14:val="tx1"/>
                        </w14:solidFill>
                      </w14:textFill>
                    </w:rPr>
                  </w:pPr>
                </w:p>
              </w:tc>
              <w:tc>
                <w:tcPr>
                  <w:tcW w:w="1141" w:type="dxa"/>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2020-04-10</w:t>
                  </w: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第一次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1.44</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0.032</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4.61</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3.9</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1.30</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0.031</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4.03</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4.7</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1.56</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0.030</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4.68</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平均值</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0.031</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4.44</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restart"/>
                  <w:noWrap w:val="0"/>
                  <w:tcMar>
                    <w:top w:w="0" w:type="dxa"/>
                    <w:left w:w="0" w:type="dxa"/>
                    <w:bottom w:w="0" w:type="dxa"/>
                    <w:right w:w="0" w:type="dxa"/>
                  </w:tcMar>
                  <w:vAlign w:val="center"/>
                </w:tcPr>
                <w:p>
                  <w:pPr>
                    <w:pStyle w:val="281"/>
                    <w:spacing w:line="260" w:lineRule="exact"/>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F</w:t>
                  </w:r>
                  <w:r>
                    <w:rPr>
                      <w:rFonts w:hint="eastAsia" w:ascii="Times New Roman" w:hAnsi="Times New Roman" w:eastAsia="宋体" w:cs="Times New Roman"/>
                      <w:color w:val="000000" w:themeColor="text1"/>
                      <w:lang w:val="en-US" w:eastAsia="zh-CN"/>
                      <w14:textFill>
                        <w14:solidFill>
                          <w14:schemeClr w14:val="tx1"/>
                        </w14:solidFill>
                      </w14:textFill>
                    </w:rPr>
                    <w:t>9 2#镀锡工序废气处理设施出口</w:t>
                  </w:r>
                  <w:r>
                    <w:rPr>
                      <w:rFonts w:hint="default" w:ascii="Times New Roman" w:hAnsi="Times New Roman" w:eastAsia="宋体" w:cs="Times New Roman"/>
                      <w:color w:val="000000" w:themeColor="text1"/>
                      <w:szCs w:val="21"/>
                      <w14:textFill>
                        <w14:solidFill>
                          <w14:schemeClr w14:val="tx1"/>
                        </w14:solidFill>
                      </w14:textFill>
                    </w:rPr>
                    <w:t>（排气筒高度</w:t>
                  </w:r>
                  <w:r>
                    <w:rPr>
                      <w:rFonts w:hint="eastAsia" w:ascii="Times New Roman" w:hAnsi="Times New Roman" w:eastAsia="宋体" w:cs="Times New Roman"/>
                      <w:color w:val="000000" w:themeColor="text1"/>
                      <w:szCs w:val="21"/>
                      <w:lang w:val="en-US" w:eastAsia="zh-CN"/>
                      <w14:textFill>
                        <w14:solidFill>
                          <w14:schemeClr w14:val="tx1"/>
                        </w14:solidFill>
                      </w14:textFill>
                    </w:rPr>
                    <w:t>25</w:t>
                  </w:r>
                  <w:r>
                    <w:rPr>
                      <w:rFonts w:hint="default" w:ascii="Times New Roman" w:hAnsi="Times New Roman" w:eastAsia="宋体" w:cs="Times New Roman"/>
                      <w:color w:val="000000" w:themeColor="text1"/>
                      <w:szCs w:val="21"/>
                      <w14:textFill>
                        <w14:solidFill>
                          <w14:schemeClr w14:val="tx1"/>
                        </w14:solidFill>
                      </w14:textFill>
                    </w:rPr>
                    <w:t>m）</w:t>
                  </w:r>
                </w:p>
              </w:tc>
              <w:tc>
                <w:tcPr>
                  <w:tcW w:w="1141" w:type="dxa"/>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2020-04-09</w:t>
                  </w: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第一次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5.0</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20</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1.62</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0.030</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4.86</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6.0</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20</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1.94</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0.037</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7.18</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6.0</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20</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1.94</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0.032</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6.21</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平均值</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0.033</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6.08</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restart"/>
                  <w:noWrap w:val="0"/>
                  <w:tcMar>
                    <w:top w:w="0" w:type="dxa"/>
                    <w:left w:w="0" w:type="dxa"/>
                    <w:bottom w:w="0" w:type="dxa"/>
                    <w:right w:w="0" w:type="dxa"/>
                  </w:tcMar>
                  <w:vAlign w:val="center"/>
                </w:tcPr>
                <w:p>
                  <w:pPr>
                    <w:pStyle w:val="281"/>
                    <w:spacing w:line="260" w:lineRule="exact"/>
                    <w:jc w:val="left"/>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F</w:t>
                  </w:r>
                  <w:r>
                    <w:rPr>
                      <w:rFonts w:hint="eastAsia" w:ascii="Times New Roman" w:hAnsi="Times New Roman" w:eastAsia="宋体" w:cs="Times New Roman"/>
                      <w:color w:val="000000" w:themeColor="text1"/>
                      <w:lang w:val="en-US" w:eastAsia="zh-CN"/>
                      <w14:textFill>
                        <w14:solidFill>
                          <w14:schemeClr w14:val="tx1"/>
                        </w14:solidFill>
                      </w14:textFill>
                    </w:rPr>
                    <w:t>9 2#镀锡工序废气处理设施出口</w:t>
                  </w:r>
                  <w:r>
                    <w:rPr>
                      <w:rFonts w:hint="default" w:ascii="Times New Roman" w:hAnsi="Times New Roman" w:eastAsia="宋体" w:cs="Times New Roman"/>
                      <w:color w:val="000000" w:themeColor="text1"/>
                      <w:szCs w:val="21"/>
                      <w14:textFill>
                        <w14:solidFill>
                          <w14:schemeClr w14:val="tx1"/>
                        </w14:solidFill>
                      </w14:textFill>
                    </w:rPr>
                    <w:t>（排气筒高度</w:t>
                  </w:r>
                  <w:r>
                    <w:rPr>
                      <w:rFonts w:hint="eastAsia" w:ascii="Times New Roman" w:hAnsi="Times New Roman" w:eastAsia="宋体" w:cs="Times New Roman"/>
                      <w:color w:val="000000" w:themeColor="text1"/>
                      <w:szCs w:val="21"/>
                      <w:lang w:val="en-US" w:eastAsia="zh-CN"/>
                      <w14:textFill>
                        <w14:solidFill>
                          <w14:schemeClr w14:val="tx1"/>
                        </w14:solidFill>
                      </w14:textFill>
                    </w:rPr>
                    <w:t>25</w:t>
                  </w:r>
                  <w:r>
                    <w:rPr>
                      <w:rFonts w:hint="default" w:ascii="Times New Roman" w:hAnsi="Times New Roman" w:eastAsia="宋体" w:cs="Times New Roman"/>
                      <w:color w:val="000000" w:themeColor="text1"/>
                      <w:szCs w:val="21"/>
                      <w14:textFill>
                        <w14:solidFill>
                          <w14:schemeClr w14:val="tx1"/>
                        </w14:solidFill>
                      </w14:textFill>
                    </w:rPr>
                    <w:t>m</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1141" w:type="dxa"/>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2020-04-10</w:t>
                  </w: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第一次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5.6</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21</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1.82</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0.035</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6.37</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5.8</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21</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1.89</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0.038</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7.18</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6.0</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20</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1.95</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0.037</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7.22</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平均值</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0.037</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6.92</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restart"/>
                  <w:noWrap w:val="0"/>
                  <w:tcMar>
                    <w:top w:w="0" w:type="dxa"/>
                    <w:left w:w="0" w:type="dxa"/>
                    <w:bottom w:w="0" w:type="dxa"/>
                    <w:right w:w="0" w:type="dxa"/>
                  </w:tcMar>
                  <w:vAlign w:val="center"/>
                </w:tcPr>
                <w:p>
                  <w:pPr>
                    <w:pStyle w:val="281"/>
                    <w:spacing w:line="260" w:lineRule="exact"/>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F</w:t>
                  </w:r>
                  <w:r>
                    <w:rPr>
                      <w:rFonts w:hint="eastAsia" w:ascii="Times New Roman" w:hAnsi="Times New Roman" w:eastAsia="宋体" w:cs="Times New Roman"/>
                      <w:color w:val="000000" w:themeColor="text1"/>
                      <w:lang w:val="en-US" w:eastAsia="zh-CN"/>
                      <w14:textFill>
                        <w14:solidFill>
                          <w14:schemeClr w14:val="tx1"/>
                        </w14:solidFill>
                      </w14:textFill>
                    </w:rPr>
                    <w:t>10 3#镀锡工序废气处理设施出口</w:t>
                  </w:r>
                  <w:r>
                    <w:rPr>
                      <w:rFonts w:hint="default" w:ascii="Times New Roman" w:hAnsi="Times New Roman" w:eastAsia="宋体" w:cs="Times New Roman"/>
                      <w:color w:val="000000" w:themeColor="text1"/>
                      <w:szCs w:val="21"/>
                      <w14:textFill>
                        <w14:solidFill>
                          <w14:schemeClr w14:val="tx1"/>
                        </w14:solidFill>
                      </w14:textFill>
                    </w:rPr>
                    <w:t>（排气筒高度</w:t>
                  </w:r>
                  <w:r>
                    <w:rPr>
                      <w:rFonts w:hint="eastAsia" w:ascii="Times New Roman" w:hAnsi="Times New Roman" w:eastAsia="宋体" w:cs="Times New Roman"/>
                      <w:color w:val="000000" w:themeColor="text1"/>
                      <w:szCs w:val="21"/>
                      <w:lang w:val="en-US" w:eastAsia="zh-CN"/>
                      <w14:textFill>
                        <w14:solidFill>
                          <w14:schemeClr w14:val="tx1"/>
                        </w14:solidFill>
                      </w14:textFill>
                    </w:rPr>
                    <w:t>25</w:t>
                  </w:r>
                  <w:r>
                    <w:rPr>
                      <w:rFonts w:hint="default" w:ascii="Times New Roman" w:hAnsi="Times New Roman" w:eastAsia="宋体" w:cs="Times New Roman"/>
                      <w:color w:val="000000" w:themeColor="text1"/>
                      <w:szCs w:val="21"/>
                      <w14:textFill>
                        <w14:solidFill>
                          <w14:schemeClr w14:val="tx1"/>
                        </w14:solidFill>
                      </w14:textFill>
                    </w:rPr>
                    <w:t>m）</w:t>
                  </w:r>
                </w:p>
              </w:tc>
              <w:tc>
                <w:tcPr>
                  <w:tcW w:w="1141" w:type="dxa"/>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2020-04-09</w:t>
                  </w: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第一次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1.40</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0.031</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4.34</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6.6</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2.15</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0.036</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7.75</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6.5</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17</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2.13</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0.039</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8.27</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平均值</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0.035</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6.78</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2020-04-10</w:t>
                  </w: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第一次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6.0</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1.96</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0.039</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7.64</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6.5</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2.14</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0.031</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6.63</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17</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2.09</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0.043</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8.99</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平均值</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0.038</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7.76</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restart"/>
                  <w:noWrap w:val="0"/>
                  <w:tcMar>
                    <w:top w:w="0" w:type="dxa"/>
                    <w:left w:w="0" w:type="dxa"/>
                    <w:bottom w:w="0" w:type="dxa"/>
                    <w:right w:w="0" w:type="dxa"/>
                  </w:tcMar>
                  <w:vAlign w:val="center"/>
                </w:tcPr>
                <w:p>
                  <w:pPr>
                    <w:pStyle w:val="281"/>
                    <w:spacing w:line="260" w:lineRule="exact"/>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F</w:t>
                  </w:r>
                  <w:r>
                    <w:rPr>
                      <w:rFonts w:hint="eastAsia" w:ascii="Times New Roman" w:hAnsi="Times New Roman" w:eastAsia="宋体" w:cs="Times New Roman"/>
                      <w:color w:val="000000" w:themeColor="text1"/>
                      <w:lang w:val="en-US" w:eastAsia="zh-CN"/>
                      <w14:textFill>
                        <w14:solidFill>
                          <w14:schemeClr w14:val="tx1"/>
                        </w14:solidFill>
                      </w14:textFill>
                    </w:rPr>
                    <w:t>11 4#镀锡工序废气处理设施进口</w:t>
                  </w:r>
                  <w:r>
                    <w:rPr>
                      <w:rFonts w:hint="default" w:ascii="Times New Roman" w:hAnsi="Times New Roman" w:eastAsia="宋体" w:cs="Times New Roman"/>
                      <w:color w:val="000000" w:themeColor="text1"/>
                      <w:szCs w:val="21"/>
                      <w14:textFill>
                        <w14:solidFill>
                          <w14:schemeClr w14:val="tx1"/>
                        </w14:solidFill>
                      </w14:textFill>
                    </w:rPr>
                    <w:t>（排气筒高度</w:t>
                  </w:r>
                  <w:r>
                    <w:rPr>
                      <w:rFonts w:hint="eastAsia" w:ascii="Times New Roman" w:hAnsi="Times New Roman" w:eastAsia="宋体" w:cs="Times New Roman"/>
                      <w:color w:val="000000" w:themeColor="text1"/>
                      <w:szCs w:val="21"/>
                      <w:lang w:val="en-US" w:eastAsia="zh-CN"/>
                      <w14:textFill>
                        <w14:solidFill>
                          <w14:schemeClr w14:val="tx1"/>
                        </w14:solidFill>
                      </w14:textFill>
                    </w:rPr>
                    <w:t>25</w:t>
                  </w:r>
                  <w:r>
                    <w:rPr>
                      <w:rFonts w:hint="default" w:ascii="Times New Roman" w:hAnsi="Times New Roman" w:eastAsia="宋体" w:cs="Times New Roman"/>
                      <w:color w:val="000000" w:themeColor="text1"/>
                      <w:szCs w:val="21"/>
                      <w14:textFill>
                        <w14:solidFill>
                          <w14:schemeClr w14:val="tx1"/>
                        </w14:solidFill>
                      </w14:textFill>
                    </w:rPr>
                    <w:t>m）</w:t>
                  </w:r>
                </w:p>
              </w:tc>
              <w:tc>
                <w:tcPr>
                  <w:tcW w:w="1141" w:type="dxa"/>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2020-04-09</w:t>
                  </w: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第一次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8.1</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5.14</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0.528</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2.71</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5.26</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0.605</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3.18</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5.26</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0.582</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3.06</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平均值</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0.572</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2.98</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2020-04-10</w:t>
                  </w: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第一次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9.3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5.96</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0.460</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2.74</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9.2</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5.88</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0.508</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2.99</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9.3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5.92</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0.463</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2.74</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平均值</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0.477</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2.82</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restart"/>
                  <w:noWrap w:val="0"/>
                  <w:tcMar>
                    <w:top w:w="0" w:type="dxa"/>
                    <w:left w:w="0" w:type="dxa"/>
                    <w:bottom w:w="0" w:type="dxa"/>
                    <w:right w:w="0" w:type="dxa"/>
                  </w:tcMar>
                  <w:vAlign w:val="center"/>
                </w:tcPr>
                <w:p>
                  <w:pPr>
                    <w:pStyle w:val="281"/>
                    <w:spacing w:line="260" w:lineRule="exact"/>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F</w:t>
                  </w:r>
                  <w:r>
                    <w:rPr>
                      <w:rFonts w:hint="eastAsia" w:ascii="Times New Roman" w:hAnsi="Times New Roman" w:eastAsia="宋体" w:cs="Times New Roman"/>
                      <w:color w:val="000000" w:themeColor="text1"/>
                      <w:lang w:val="en-US" w:eastAsia="zh-CN"/>
                      <w14:textFill>
                        <w14:solidFill>
                          <w14:schemeClr w14:val="tx1"/>
                        </w14:solidFill>
                      </w14:textFill>
                    </w:rPr>
                    <w:t>12 4#镀锡工序废气处理设施出口</w:t>
                  </w:r>
                  <w:r>
                    <w:rPr>
                      <w:rFonts w:hint="default" w:ascii="Times New Roman" w:hAnsi="Times New Roman" w:eastAsia="宋体" w:cs="Times New Roman"/>
                      <w:color w:val="000000" w:themeColor="text1"/>
                      <w:szCs w:val="21"/>
                      <w14:textFill>
                        <w14:solidFill>
                          <w14:schemeClr w14:val="tx1"/>
                        </w14:solidFill>
                      </w14:textFill>
                    </w:rPr>
                    <w:t>（排气筒高度</w:t>
                  </w:r>
                  <w:r>
                    <w:rPr>
                      <w:rFonts w:hint="eastAsia" w:ascii="Times New Roman" w:hAnsi="Times New Roman" w:eastAsia="宋体" w:cs="Times New Roman"/>
                      <w:color w:val="000000" w:themeColor="text1"/>
                      <w:szCs w:val="21"/>
                      <w:lang w:val="en-US" w:eastAsia="zh-CN"/>
                      <w14:textFill>
                        <w14:solidFill>
                          <w14:schemeClr w14:val="tx1"/>
                        </w14:solidFill>
                      </w14:textFill>
                    </w:rPr>
                    <w:t>25</w:t>
                  </w:r>
                  <w:r>
                    <w:rPr>
                      <w:rFonts w:hint="default" w:ascii="Times New Roman" w:hAnsi="Times New Roman" w:eastAsia="宋体" w:cs="Times New Roman"/>
                      <w:color w:val="000000" w:themeColor="text1"/>
                      <w:szCs w:val="21"/>
                      <w14:textFill>
                        <w14:solidFill>
                          <w14:schemeClr w14:val="tx1"/>
                        </w14:solidFill>
                      </w14:textFill>
                    </w:rPr>
                    <w:t>m）</w:t>
                  </w:r>
                </w:p>
              </w:tc>
              <w:tc>
                <w:tcPr>
                  <w:tcW w:w="1141" w:type="dxa"/>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2020-04-09</w:t>
                  </w: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第一次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10.0</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6.29</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0.025</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1.57</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10.0</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6.34</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0.027</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1.71</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6.47</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0.019</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1.23</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平均值</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0.024</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1.50</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restart"/>
                  <w:noWrap w:val="0"/>
                  <w:tcMar>
                    <w:top w:w="0" w:type="dxa"/>
                    <w:left w:w="0" w:type="dxa"/>
                    <w:bottom w:w="0" w:type="dxa"/>
                    <w:right w:w="0" w:type="dxa"/>
                  </w:tcMar>
                  <w:vAlign w:val="center"/>
                </w:tcPr>
                <w:p>
                  <w:pPr>
                    <w:pStyle w:val="281"/>
                    <w:spacing w:line="260" w:lineRule="exact"/>
                    <w:jc w:val="left"/>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F</w:t>
                  </w:r>
                  <w:r>
                    <w:rPr>
                      <w:rFonts w:hint="eastAsia" w:ascii="Times New Roman" w:hAnsi="Times New Roman" w:eastAsia="宋体" w:cs="Times New Roman"/>
                      <w:color w:val="000000" w:themeColor="text1"/>
                      <w:lang w:val="en-US" w:eastAsia="zh-CN"/>
                      <w14:textFill>
                        <w14:solidFill>
                          <w14:schemeClr w14:val="tx1"/>
                        </w14:solidFill>
                      </w14:textFill>
                    </w:rPr>
                    <w:t>12 4#镀锡工序废气处理设施出口</w:t>
                  </w:r>
                  <w:r>
                    <w:rPr>
                      <w:rFonts w:hint="default" w:ascii="Times New Roman" w:hAnsi="Times New Roman" w:eastAsia="宋体" w:cs="Times New Roman"/>
                      <w:color w:val="000000" w:themeColor="text1"/>
                      <w:szCs w:val="21"/>
                      <w14:textFill>
                        <w14:solidFill>
                          <w14:schemeClr w14:val="tx1"/>
                        </w14:solidFill>
                      </w14:textFill>
                    </w:rPr>
                    <w:t>（排气筒高度</w:t>
                  </w:r>
                  <w:r>
                    <w:rPr>
                      <w:rFonts w:hint="eastAsia" w:ascii="Times New Roman" w:hAnsi="Times New Roman" w:eastAsia="宋体" w:cs="Times New Roman"/>
                      <w:color w:val="000000" w:themeColor="text1"/>
                      <w:szCs w:val="21"/>
                      <w:lang w:val="en-US" w:eastAsia="zh-CN"/>
                      <w14:textFill>
                        <w14:solidFill>
                          <w14:schemeClr w14:val="tx1"/>
                        </w14:solidFill>
                      </w14:textFill>
                    </w:rPr>
                    <w:t>25</w:t>
                  </w:r>
                  <w:r>
                    <w:rPr>
                      <w:rFonts w:hint="default" w:ascii="Times New Roman" w:hAnsi="Times New Roman" w:eastAsia="宋体" w:cs="Times New Roman"/>
                      <w:color w:val="000000" w:themeColor="text1"/>
                      <w:szCs w:val="21"/>
                      <w14:textFill>
                        <w14:solidFill>
                          <w14:schemeClr w14:val="tx1"/>
                        </w14:solidFill>
                      </w14:textFill>
                    </w:rPr>
                    <w:t>m</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1141" w:type="dxa"/>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2020-04-10</w:t>
                  </w: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第一次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8.6</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17</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5.41</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0.028</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1.51</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17</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7.11</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0.031</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2.20</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10.4</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6.51</w:t>
                  </w:r>
                  <w:r>
                    <w:rPr>
                      <w:rFonts w:hint="default" w:ascii="Times New Roman" w:hAnsi="Times New Roman" w:eastAsia="宋体" w:cs="Times New Roman"/>
                      <w:color w:val="000000" w:themeColor="text1"/>
                      <w:szCs w:val="21"/>
                      <w14:textFill>
                        <w14:solidFill>
                          <w14:schemeClr w14:val="tx1"/>
                        </w14:solidFill>
                      </w14:textFill>
                    </w:rPr>
                    <w:t>×10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0.027</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1.76</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00"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1141" w:type="dxa"/>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p>
              </w:tc>
              <w:tc>
                <w:tcPr>
                  <w:tcW w:w="975" w:type="dxa"/>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平均值</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223"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0.029</w:t>
                  </w:r>
                </w:p>
              </w:tc>
              <w:tc>
                <w:tcPr>
                  <w:tcW w:w="1227" w:type="dxa"/>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1.83</w:t>
                  </w:r>
                  <w:r>
                    <w:rPr>
                      <w:rFonts w:hint="default" w:ascii="Times New Roman" w:hAnsi="Times New Roman" w:eastAsia="宋体" w:cs="Times New Roman"/>
                      <w:color w:val="000000" w:themeColor="text1"/>
                      <w:szCs w:val="21"/>
                      <w14:textFill>
                        <w14:solidFill>
                          <w14:schemeClr w14:val="tx1"/>
                        </w14:solidFill>
                      </w14:textFill>
                    </w:rPr>
                    <w:t>×10</w:t>
                  </w:r>
                  <w:r>
                    <w:rPr>
                      <w:rFonts w:hint="default" w:ascii="Times New Roman" w:hAnsi="Times New Roman" w:eastAsia="宋体" w:cs="Times New Roman"/>
                      <w:color w:val="000000" w:themeColor="text1"/>
                      <w:szCs w:val="21"/>
                      <w:vertAlign w:val="superscript"/>
                      <w14:textFill>
                        <w14:solidFill>
                          <w14:schemeClr w14:val="tx1"/>
                        </w14:solidFill>
                      </w14:textFill>
                    </w:rPr>
                    <w:t>-</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4</w:t>
                  </w:r>
                </w:p>
              </w:tc>
            </w:tr>
          </w:tbl>
          <w:p>
            <w:pPr>
              <w:tabs>
                <w:tab w:val="left" w:pos="5040"/>
              </w:tabs>
              <w:spacing w:line="240" w:lineRule="atLeast"/>
              <w:jc w:val="cente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spacing w:val="-2"/>
                <w:sz w:val="24"/>
                <w:szCs w:val="24"/>
                <w14:textFill>
                  <w14:solidFill>
                    <w14:schemeClr w14:val="tx1"/>
                  </w14:solidFill>
                </w14:textFill>
              </w:rPr>
              <w:t>表</w:t>
            </w:r>
            <w:r>
              <w:rPr>
                <w:rFonts w:hint="eastAsia" w:ascii="Times New Roman" w:hAnsi="Times New Roman" w:eastAsia="宋体" w:cs="Times New Roman"/>
                <w:b/>
                <w:color w:val="000000" w:themeColor="text1"/>
                <w:spacing w:val="-2"/>
                <w:sz w:val="24"/>
                <w:szCs w:val="24"/>
                <w:lang w:val="en-US" w:eastAsia="zh-CN"/>
                <w14:textFill>
                  <w14:solidFill>
                    <w14:schemeClr w14:val="tx1"/>
                  </w14:solidFill>
                </w14:textFill>
              </w:rPr>
              <w:t>1-34</w:t>
            </w:r>
            <w:r>
              <w:rPr>
                <w:rFonts w:hint="default" w:ascii="Times New Roman" w:hAnsi="Times New Roman" w:eastAsia="宋体" w:cs="Times New Roman"/>
                <w:b/>
                <w:color w:val="000000" w:themeColor="text1"/>
                <w:spacing w:val="-2"/>
                <w:sz w:val="24"/>
                <w:szCs w:val="24"/>
                <w14:textFill>
                  <w14:solidFill>
                    <w14:schemeClr w14:val="tx1"/>
                  </w14:solidFill>
                </w14:textFill>
              </w:rPr>
              <w:t xml:space="preserve"> </w:t>
            </w:r>
            <w:r>
              <w:rPr>
                <w:rFonts w:hint="eastAsia" w:ascii="Times New Roman" w:hAnsi="Times New Roman" w:eastAsia="宋体" w:cs="Times New Roman"/>
                <w:b/>
                <w:color w:val="000000" w:themeColor="text1"/>
                <w:spacing w:val="-2"/>
                <w:sz w:val="24"/>
                <w:szCs w:val="24"/>
                <w:lang w:eastAsia="zh-CN"/>
                <w14:textFill>
                  <w14:solidFill>
                    <w14:schemeClr w14:val="tx1"/>
                  </w14:solidFill>
                </w14:textFill>
              </w:rPr>
              <w:t>无</w:t>
            </w:r>
            <w:r>
              <w:rPr>
                <w:rFonts w:hint="default" w:ascii="Times New Roman" w:hAnsi="Times New Roman" w:eastAsia="宋体" w:cs="Times New Roman"/>
                <w:b/>
                <w:color w:val="000000" w:themeColor="text1"/>
                <w:spacing w:val="-2"/>
                <w:sz w:val="24"/>
                <w:szCs w:val="24"/>
                <w14:textFill>
                  <w14:solidFill>
                    <w14:schemeClr w14:val="tx1"/>
                  </w14:solidFill>
                </w14:textFill>
              </w:rPr>
              <w:t>组织废气检测结果</w:t>
            </w:r>
            <w:r>
              <w:rPr>
                <w:rFonts w:hint="eastAsia" w:ascii="Times New Roman" w:hAnsi="Times New Roman" w:eastAsia="宋体" w:cs="Times New Roman"/>
                <w:b/>
                <w:color w:val="000000" w:themeColor="text1"/>
                <w:spacing w:val="-2"/>
                <w:sz w:val="24"/>
                <w:szCs w:val="24"/>
                <w:lang w:val="en-US" w:eastAsia="zh-CN"/>
                <w14:textFill>
                  <w14:solidFill>
                    <w14:schemeClr w14:val="tx1"/>
                  </w14:solidFill>
                </w14:textFill>
              </w:rPr>
              <w:t>3</w:t>
            </w:r>
          </w:p>
          <w:tbl>
            <w:tblPr>
              <w:tblStyle w:val="5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8"/>
              <w:gridCol w:w="1265"/>
              <w:gridCol w:w="1227"/>
              <w:gridCol w:w="761"/>
              <w:gridCol w:w="1229"/>
              <w:gridCol w:w="1271"/>
              <w:gridCol w:w="1229"/>
              <w:gridCol w:w="1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64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检测点号</w:t>
                  </w:r>
                </w:p>
              </w:tc>
              <w:tc>
                <w:tcPr>
                  <w:tcW w:w="150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检测点位</w:t>
                  </w:r>
                </w:p>
              </w:tc>
              <w:tc>
                <w:tcPr>
                  <w:tcW w:w="2130" w:type="dxa"/>
                  <w:gridSpan w:val="2"/>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采样日期及频次</w:t>
                  </w:r>
                </w:p>
              </w:tc>
              <w:tc>
                <w:tcPr>
                  <w:tcW w:w="5663" w:type="dxa"/>
                  <w:gridSpan w:val="4"/>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检测结果（</w:t>
                  </w:r>
                  <w:r>
                    <w:rPr>
                      <w:rFonts w:hint="default" w:ascii="Times New Roman" w:hAnsi="Times New Roman" w:eastAsia="宋体" w:cs="Times New Roman"/>
                      <w:b/>
                      <w:bCs/>
                      <w:color w:val="000000" w:themeColor="text1"/>
                      <w:szCs w:val="21"/>
                      <w14:textFill>
                        <w14:solidFill>
                          <w14:schemeClr w14:val="tx1"/>
                        </w14:solidFill>
                      </w14:textFill>
                    </w:rPr>
                    <w:t>mg/m</w:t>
                  </w:r>
                  <w:r>
                    <w:rPr>
                      <w:rFonts w:hint="default" w:ascii="Times New Roman" w:hAnsi="Times New Roman" w:eastAsia="宋体" w:cs="Times New Roman"/>
                      <w:b/>
                      <w:bCs/>
                      <w:color w:val="000000" w:themeColor="text1"/>
                      <w:szCs w:val="21"/>
                      <w:vertAlign w:val="superscript"/>
                      <w14:textFill>
                        <w14:solidFill>
                          <w14:schemeClr w14:val="tx1"/>
                        </w14:solidFill>
                      </w14:textFill>
                    </w:rPr>
                    <w:t>3</w:t>
                  </w:r>
                  <w:r>
                    <w:rPr>
                      <w:rFonts w:hint="default" w:ascii="Times New Roman" w:hAnsi="Times New Roman" w:eastAsia="宋体" w:cs="Times New Roman"/>
                      <w:b/>
                      <w:color w:val="000000" w:themeColor="text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130" w:type="dxa"/>
                  <w:gridSpan w:val="2"/>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非甲烷总烃</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二甲苯</w:t>
                  </w:r>
                </w:p>
              </w:tc>
              <w:tc>
                <w:tcPr>
                  <w:tcW w:w="1415" w:type="dxa"/>
                  <w:tcBorders>
                    <w:right w:val="single" w:color="auto" w:sz="4" w:space="0"/>
                  </w:tcBorders>
                  <w:noWrap w:val="0"/>
                  <w:tcMar>
                    <w:top w:w="0" w:type="dxa"/>
                    <w:left w:w="57" w:type="dxa"/>
                    <w:bottom w:w="0" w:type="dxa"/>
                    <w:right w:w="57" w:type="dxa"/>
                  </w:tcMar>
                  <w:vAlign w:val="center"/>
                </w:tcPr>
                <w:p>
                  <w:pPr>
                    <w:pStyle w:val="281"/>
                    <w:spacing w:line="240" w:lineRule="exact"/>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苯酚类化合物</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b/>
                      <w:bCs/>
                      <w:color w:val="000000" w:themeColor="text1"/>
                      <w:szCs w:val="21"/>
                      <w:highlight w:val="cya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锡及其化合物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F1</w:t>
                  </w:r>
                </w:p>
              </w:tc>
              <w:tc>
                <w:tcPr>
                  <w:tcW w:w="150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厂界上风向</w:t>
                  </w:r>
                </w:p>
              </w:tc>
              <w:tc>
                <w:tcPr>
                  <w:tcW w:w="1260"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2020-04-09</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第一次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0.97</w:t>
                  </w:r>
                </w:p>
              </w:tc>
              <w:tc>
                <w:tcPr>
                  <w:tcW w:w="1415" w:type="dxa"/>
                  <w:tcBorders>
                    <w:right w:val="single" w:color="auto" w:sz="4" w:space="0"/>
                  </w:tcBorders>
                  <w:noWrap w:val="0"/>
                  <w:tcMar>
                    <w:top w:w="0" w:type="dxa"/>
                    <w:left w:w="57" w:type="dxa"/>
                    <w:bottom w:w="0" w:type="dxa"/>
                    <w:right w:w="57" w:type="dxa"/>
                  </w:tcMar>
                  <w:vAlign w:val="center"/>
                </w:tcPr>
                <w:p>
                  <w:pPr>
                    <w:pStyle w:val="281"/>
                    <w:spacing w:line="24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1.00</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0.91</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F1</w:t>
                  </w:r>
                </w:p>
              </w:tc>
              <w:tc>
                <w:tcPr>
                  <w:tcW w:w="150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厂界上风向</w:t>
                  </w:r>
                </w:p>
              </w:tc>
              <w:tc>
                <w:tcPr>
                  <w:tcW w:w="126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2020-04-10</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第一次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0.76</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0.71</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tcBorders>
                    <w:bottom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500" w:type="dxa"/>
                  <w:vMerge w:val="continue"/>
                  <w:tcBorders>
                    <w:bottom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0.70</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restart"/>
                  <w:tcBorders>
                    <w:top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F2</w:t>
                  </w:r>
                </w:p>
              </w:tc>
              <w:tc>
                <w:tcPr>
                  <w:tcW w:w="1500" w:type="dxa"/>
                  <w:vMerge w:val="restart"/>
                  <w:tcBorders>
                    <w:top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厂界下风向一</w:t>
                  </w:r>
                </w:p>
              </w:tc>
              <w:tc>
                <w:tcPr>
                  <w:tcW w:w="1260"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2020-04-09</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第一次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0.74</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0.83</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415"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0.81</w:t>
                  </w:r>
                </w:p>
              </w:tc>
              <w:tc>
                <w:tcPr>
                  <w:tcW w:w="1415"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2020-04-10</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第一次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0.70</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0.59</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0.66</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F3</w:t>
                  </w:r>
                </w:p>
              </w:tc>
              <w:tc>
                <w:tcPr>
                  <w:tcW w:w="150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厂界下风向二</w:t>
                  </w:r>
                </w:p>
              </w:tc>
              <w:tc>
                <w:tcPr>
                  <w:tcW w:w="1260"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2020-04-09</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第一次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0.94</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0.87</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第三次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0.89</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2020-04-10</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第一次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0.66</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第二次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0.63</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＜2×10</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-5</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检测结果表明，浙江东尼电子股份有限公司</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利济路以南、东尼路以东厂区</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锡及其化合物废气处理装置出口废气符合《大气污染物综合排放标准》（GB16297-1996）表2中的二级标准；企业厂区内VOCs无组织排放限值</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符合</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 xml:space="preserve"> GB37822-2019《挥发性有机物无组织排放控制标准》表A.1中的限值要求</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（3）热风贴合废气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新能源汽车动力电池用极耳</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生产过程中，</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工序贴合方式为热风贴合</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贴合过程仅产生极微量的非甲烷总烃，忽略不计。</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（4）焊接烟尘</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微波器件生产涉及焊接工艺，焊接</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过程仅</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中</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产生极微量的</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焊接烟尘</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，忽略不计。</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（5）复合、烘干有机废气及天然气燃烧废气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铝塑膜项目中生产工艺会产生有机废气及天然气燃烧废气，产生情况如下所示</w:t>
            </w:r>
          </w:p>
          <w:p>
            <w:pPr>
              <w:keepNext w:val="0"/>
              <w:keepLines w:val="0"/>
              <w:pageBreakBefore w:val="0"/>
              <w:kinsoku/>
              <w:wordWrap/>
              <w:overflowPunct/>
              <w:topLinePunct w:val="0"/>
              <w:autoSpaceDE w:val="0"/>
              <w:autoSpaceDN w:val="0"/>
              <w:bidi w:val="0"/>
              <w:adjustRightInd w:val="0"/>
              <w:snapToGrid w:val="0"/>
              <w:spacing w:beforeAutospacing="0" w:afterAutospacing="0" w:line="440" w:lineRule="exact"/>
              <w:ind w:firstLine="480" w:firstLineChars="200"/>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1</w:t>
            </w:r>
            <w:r>
              <w:rPr>
                <w:rFonts w:hint="eastAsia" w:ascii="Times New Roman" w:hAnsi="Times New Roman" w:eastAsia="宋体" w:cs="宋体"/>
                <w:b/>
                <w:bCs/>
                <w:color w:val="000000" w:themeColor="text1"/>
                <w:sz w:val="24"/>
                <w:szCs w:val="24"/>
                <w14:textFill>
                  <w14:solidFill>
                    <w14:schemeClr w14:val="tx1"/>
                  </w14:solidFill>
                </w14:textFill>
              </w:rPr>
              <w:t>-</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35</w:t>
            </w:r>
            <w:r>
              <w:rPr>
                <w:rFonts w:hint="eastAsia" w:ascii="Times New Roman" w:hAnsi="Times New Roman" w:eastAsia="宋体" w:cs="宋体"/>
                <w:b/>
                <w:bCs/>
                <w:color w:val="000000" w:themeColor="text1"/>
                <w:sz w:val="24"/>
                <w:szCs w:val="24"/>
                <w14:textFill>
                  <w14:solidFill>
                    <w14:schemeClr w14:val="tx1"/>
                  </w14:solidFill>
                </w14:textFill>
              </w:rPr>
              <w:t xml:space="preserve"> </w:t>
            </w:r>
            <w:r>
              <w:rPr>
                <w:rFonts w:hint="eastAsia" w:ascii="Times New Roman" w:hAnsi="Times New Roman" w:eastAsia="宋体" w:cs="宋体"/>
                <w:b/>
                <w:bCs/>
                <w:color w:val="000000" w:themeColor="text1"/>
                <w:sz w:val="24"/>
                <w:szCs w:val="24"/>
                <w:lang w:eastAsia="zh-CN"/>
                <w14:textFill>
                  <w14:solidFill>
                    <w14:schemeClr w14:val="tx1"/>
                  </w14:solidFill>
                </w14:textFill>
              </w:rPr>
              <w:t>废气</w:t>
            </w:r>
            <w:r>
              <w:rPr>
                <w:rFonts w:hint="eastAsia" w:ascii="Times New Roman" w:hAnsi="Times New Roman" w:eastAsia="宋体" w:cs="宋体"/>
                <w:b/>
                <w:bCs/>
                <w:color w:val="000000" w:themeColor="text1"/>
                <w:sz w:val="24"/>
                <w:szCs w:val="24"/>
                <w14:textFill>
                  <w14:solidFill>
                    <w14:schemeClr w14:val="tx1"/>
                  </w14:solidFill>
                </w14:textFill>
              </w:rPr>
              <w:t>排放</w:t>
            </w:r>
            <w:r>
              <w:rPr>
                <w:rFonts w:hint="eastAsia" w:ascii="Times New Roman" w:hAnsi="Times New Roman" w:eastAsia="宋体" w:cs="宋体"/>
                <w:b/>
                <w:bCs/>
                <w:color w:val="000000" w:themeColor="text1"/>
                <w:sz w:val="24"/>
                <w:szCs w:val="24"/>
                <w:lang w:eastAsia="zh-CN"/>
                <w14:textFill>
                  <w14:solidFill>
                    <w14:schemeClr w14:val="tx1"/>
                  </w14:solidFill>
                </w14:textFill>
              </w:rPr>
              <w:t>、审批</w:t>
            </w:r>
            <w:r>
              <w:rPr>
                <w:rFonts w:hint="eastAsia" w:ascii="Times New Roman" w:hAnsi="Times New Roman" w:eastAsia="宋体" w:cs="宋体"/>
                <w:b/>
                <w:bCs/>
                <w:color w:val="000000" w:themeColor="text1"/>
                <w:sz w:val="24"/>
                <w:szCs w:val="24"/>
                <w14:textFill>
                  <w14:solidFill>
                    <w14:schemeClr w14:val="tx1"/>
                  </w14:solidFill>
                </w14:textFill>
              </w:rPr>
              <w:t>情况</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882"/>
              <w:gridCol w:w="2020"/>
              <w:gridCol w:w="3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4"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污染物</w:t>
                  </w:r>
                </w:p>
              </w:tc>
              <w:tc>
                <w:tcPr>
                  <w:tcW w:w="2206" w:type="pct"/>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eastAsia="zh-CN"/>
                      <w14:textFill>
                        <w14:solidFill>
                          <w14:schemeClr w14:val="tx1"/>
                        </w14:solidFill>
                      </w14:textFill>
                    </w:rPr>
                  </w:pPr>
                  <w:r>
                    <w:rPr>
                      <w:rFonts w:hint="eastAsia" w:ascii="Times New Roman" w:hAnsi="Times New Roman" w:eastAsia="宋体" w:cs="宋体"/>
                      <w:b/>
                      <w:bCs/>
                      <w:color w:val="000000" w:themeColor="text1"/>
                      <w:kern w:val="0"/>
                      <w:sz w:val="21"/>
                      <w:szCs w:val="21"/>
                      <w:lang w:eastAsia="zh-CN"/>
                      <w14:textFill>
                        <w14:solidFill>
                          <w14:schemeClr w14:val="tx1"/>
                        </w14:solidFill>
                      </w14:textFill>
                    </w:rPr>
                    <w:t>在建项目</w:t>
                  </w:r>
                </w:p>
              </w:tc>
              <w:tc>
                <w:tcPr>
                  <w:tcW w:w="2259"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p>
              </w:tc>
              <w:tc>
                <w:tcPr>
                  <w:tcW w:w="106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1"/>
                      <w:szCs w:val="21"/>
                      <w:lang w:eastAsia="zh-CN"/>
                      <w14:textFill>
                        <w14:solidFill>
                          <w14:schemeClr w14:val="tx1"/>
                        </w14:solidFill>
                      </w14:textFill>
                    </w:rPr>
                    <w:t>实际排放量</w:t>
                  </w:r>
                  <w:r>
                    <w:rPr>
                      <w:rFonts w:hint="eastAsia" w:ascii="Times New Roman" w:hAnsi="Times New Roman" w:eastAsia="宋体" w:cs="宋体"/>
                      <w:b/>
                      <w:bCs/>
                      <w:color w:val="000000" w:themeColor="text1"/>
                      <w:kern w:val="0"/>
                      <w:sz w:val="21"/>
                      <w:szCs w:val="21"/>
                      <w14:textFill>
                        <w14:solidFill>
                          <w14:schemeClr w14:val="tx1"/>
                        </w14:solidFill>
                      </w14:textFill>
                    </w:rPr>
                    <w:t>（t/a）</w:t>
                  </w:r>
                </w:p>
              </w:tc>
              <w:tc>
                <w:tcPr>
                  <w:tcW w:w="114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1"/>
                      <w:szCs w:val="21"/>
                      <w:lang w:eastAsia="zh-CN"/>
                      <w14:textFill>
                        <w14:solidFill>
                          <w14:schemeClr w14:val="tx1"/>
                        </w14:solidFill>
                      </w14:textFill>
                    </w:rPr>
                    <w:t>环评审批</w:t>
                  </w:r>
                  <w:r>
                    <w:rPr>
                      <w:rFonts w:hint="eastAsia" w:ascii="Times New Roman" w:hAnsi="Times New Roman" w:eastAsia="宋体" w:cs="宋体"/>
                      <w:b/>
                      <w:bCs/>
                      <w:color w:val="000000" w:themeColor="text1"/>
                      <w:kern w:val="0"/>
                      <w:sz w:val="21"/>
                      <w:szCs w:val="21"/>
                      <w14:textFill>
                        <w14:solidFill>
                          <w14:schemeClr w14:val="tx1"/>
                        </w14:solidFill>
                      </w14:textFill>
                    </w:rPr>
                    <w:t>量（t/a）</w:t>
                  </w:r>
                </w:p>
              </w:tc>
              <w:tc>
                <w:tcPr>
                  <w:tcW w:w="2259"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VOC</w:t>
                  </w:r>
                </w:p>
              </w:tc>
              <w:tc>
                <w:tcPr>
                  <w:tcW w:w="106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w:t>
                  </w:r>
                </w:p>
              </w:tc>
              <w:tc>
                <w:tcPr>
                  <w:tcW w:w="114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0.76</w:t>
                  </w:r>
                </w:p>
              </w:tc>
              <w:tc>
                <w:tcPr>
                  <w:tcW w:w="2259"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经废气处理装置处理达标后</w:t>
                  </w:r>
                  <w:r>
                    <w:rPr>
                      <w:rFonts w:hint="eastAsia" w:ascii="Times New Roman" w:hAnsi="Times New Roman" w:eastAsia="宋体" w:cs="宋体"/>
                      <w:color w:val="000000" w:themeColor="text1"/>
                      <w:sz w:val="21"/>
                      <w:szCs w:val="21"/>
                      <w:lang w:eastAsia="zh-CN"/>
                      <w14:textFill>
                        <w14:solidFill>
                          <w14:schemeClr w14:val="tx1"/>
                        </w14:solidFill>
                      </w14:textFill>
                    </w:rPr>
                    <w:t>通过</w:t>
                  </w:r>
                  <w:r>
                    <w:rPr>
                      <w:rFonts w:ascii="Times New Roman" w:hAnsi="Times New Roman" w:eastAsia="宋体" w:cs="宋体"/>
                      <w:color w:val="000000" w:themeColor="text1"/>
                      <w:sz w:val="21"/>
                      <w:szCs w:val="21"/>
                      <w14:textFill>
                        <w14:solidFill>
                          <w14:schemeClr w14:val="tx1"/>
                        </w14:solidFill>
                      </w14:textFill>
                    </w:rPr>
                    <w:t>15m高的排气筒</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P1</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ascii="Times New Roman" w:hAnsi="Times New Roman" w:eastAsia="宋体" w:cs="宋体"/>
                      <w:color w:val="000000" w:themeColor="text1"/>
                      <w:sz w:val="21"/>
                      <w:szCs w:val="21"/>
                      <w14:textFill>
                        <w14:solidFill>
                          <w14:schemeClr w14:val="tx1"/>
                        </w14:solidFill>
                      </w14:textFill>
                    </w:rPr>
                    <w:t>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NO</w:t>
                  </w:r>
                  <w:r>
                    <w:rPr>
                      <w:rFonts w:hint="eastAsia" w:ascii="Times New Roman" w:hAnsi="Times New Roman" w:eastAsia="宋体" w:cs="宋体"/>
                      <w:color w:val="000000" w:themeColor="text1"/>
                      <w:sz w:val="21"/>
                      <w:szCs w:val="21"/>
                      <w:vertAlign w:val="subscript"/>
                      <w:lang w:val="en-US" w:eastAsia="zh-CN"/>
                      <w14:textFill>
                        <w14:solidFill>
                          <w14:schemeClr w14:val="tx1"/>
                        </w14:solidFill>
                      </w14:textFill>
                    </w:rPr>
                    <w:t>X</w:t>
                  </w:r>
                </w:p>
              </w:tc>
              <w:tc>
                <w:tcPr>
                  <w:tcW w:w="106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w:t>
                  </w:r>
                </w:p>
              </w:tc>
              <w:tc>
                <w:tcPr>
                  <w:tcW w:w="114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t>0.9355</w:t>
                  </w:r>
                </w:p>
              </w:tc>
              <w:tc>
                <w:tcPr>
                  <w:tcW w:w="225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收集后通过</w:t>
                  </w:r>
                  <w:r>
                    <w:rPr>
                      <w:rFonts w:ascii="Times New Roman" w:hAnsi="Times New Roman" w:eastAsia="宋体" w:cs="宋体"/>
                      <w:color w:val="000000" w:themeColor="text1"/>
                      <w:sz w:val="21"/>
                      <w:szCs w:val="21"/>
                      <w14:textFill>
                        <w14:solidFill>
                          <w14:schemeClr w14:val="tx1"/>
                        </w14:solidFill>
                      </w14:textFill>
                    </w:rPr>
                    <w:t>15m高排气筒</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P2</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ascii="Times New Roman" w:hAnsi="Times New Roman" w:eastAsia="宋体" w:cs="宋体"/>
                      <w:color w:val="000000" w:themeColor="text1"/>
                      <w:sz w:val="21"/>
                      <w:szCs w:val="21"/>
                      <w14:textFill>
                        <w14:solidFill>
                          <w14:schemeClr w14:val="tx1"/>
                        </w14:solidFill>
                      </w14:textFill>
                    </w:rPr>
                    <w:t>高空排放</w:t>
                  </w:r>
                </w:p>
              </w:tc>
            </w:tr>
          </w:tbl>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根据该环评报告预测分析，复合、烘干有组织废气（非甲烷总烃）能达到《大气污染物综合排放标准》（</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GB</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16297</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1996）中的表2新“污染源、二级标准”；企业厂区内挥发性无组织废气排放限值达到 GB37822-2019《挥发性有机物无组织排放控制标准》表 A.1中的限值；天然气燃烧废气达到《湖州市人民政府办公室关于印发湖州市大气环境质量限期达标规划的通知》（湖政办发[2019]13号）的要求：暂未制订行业排放标准的其他工业炉窑，按照氮氧化物排放限值不高于300mg/m</w:t>
            </w:r>
            <w:r>
              <w:rPr>
                <w:rFonts w:hint="eastAsia" w:ascii="Times New Roman" w:hAnsi="Times New Roman" w:eastAsia="宋体" w:cs="宋体"/>
                <w:b w:val="0"/>
                <w:bCs w:val="0"/>
                <w:color w:val="000000" w:themeColor="text1"/>
                <w:kern w:val="2"/>
                <w:sz w:val="24"/>
                <w:szCs w:val="24"/>
                <w:vertAlign w:val="superscript"/>
                <w:lang w:val="en-US" w:eastAsia="zh-CN" w:bidi="ar-SA"/>
                <w14:textFill>
                  <w14:solidFill>
                    <w14:schemeClr w14:val="tx1"/>
                  </w14:solidFill>
                </w14:textFill>
              </w:rPr>
              <w:t>3</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2.3噪声</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浙江东尼电子股份有限公司委托</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湖州中一</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检测</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研究院</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有限公司于20</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20</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年</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月</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9</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日、</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月</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10</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日在该厂区车间内所有机械设备正常运转情况下对厂界环境噪声进行了现场监测（报告编号：</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HJ20-04-0334</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），具体监测结果如下：</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 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36</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厂界噪声检测结果</w:t>
            </w:r>
          </w:p>
          <w:tbl>
            <w:tblPr>
              <w:tblStyle w:val="5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16"/>
              <w:gridCol w:w="1523"/>
              <w:gridCol w:w="1234"/>
              <w:gridCol w:w="1418"/>
              <w:gridCol w:w="1652"/>
              <w:gridCol w:w="19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trPr>
              <w:tc>
                <w:tcPr>
                  <w:tcW w:w="1302" w:type="dxa"/>
                  <w:noWrap w:val="0"/>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检测点号</w:t>
                  </w:r>
                </w:p>
              </w:tc>
              <w:tc>
                <w:tcPr>
                  <w:tcW w:w="1830" w:type="dxa"/>
                  <w:tcBorders>
                    <w:right w:val="single" w:color="auto" w:sz="4" w:space="0"/>
                  </w:tcBorders>
                  <w:noWrap w:val="0"/>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检测点位</w:t>
                  </w:r>
                </w:p>
              </w:tc>
              <w:tc>
                <w:tcPr>
                  <w:tcW w:w="2700" w:type="dxa"/>
                  <w:gridSpan w:val="2"/>
                  <w:tcBorders>
                    <w:left w:val="single" w:color="auto" w:sz="4" w:space="0"/>
                  </w:tcBorders>
                  <w:noWrap w:val="0"/>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检测时间</w:t>
                  </w:r>
                </w:p>
              </w:tc>
              <w:tc>
                <w:tcPr>
                  <w:tcW w:w="1995" w:type="dxa"/>
                  <w:tcBorders>
                    <w:left w:val="single" w:color="auto" w:sz="4" w:space="0"/>
                  </w:tcBorders>
                  <w:noWrap w:val="0"/>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主要声源</w:t>
                  </w:r>
                </w:p>
              </w:tc>
              <w:tc>
                <w:tcPr>
                  <w:tcW w:w="2141" w:type="dxa"/>
                  <w:noWrap w:val="0"/>
                  <w:tcMar>
                    <w:left w:w="0" w:type="dxa"/>
                    <w:right w:w="0" w:type="dxa"/>
                  </w:tcMar>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噪声检测结果</w:t>
                  </w:r>
                </w:p>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Leq</w:t>
                  </w:r>
                  <w:r>
                    <w:rPr>
                      <w:rFonts w:hint="default" w:ascii="Times New Roman" w:hAnsi="Times New Roman" w:eastAsia="宋体" w:cs="Times New Roman"/>
                      <w:b/>
                      <w:color w:val="000000" w:themeColor="text1"/>
                      <w14:textFill>
                        <w14:solidFill>
                          <w14:schemeClr w14:val="tx1"/>
                        </w14:solidFill>
                      </w14:textFill>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Z1</w:t>
                  </w:r>
                </w:p>
              </w:tc>
              <w:tc>
                <w:tcPr>
                  <w:tcW w:w="1830" w:type="dxa"/>
                  <w:tcBorders>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厂界东侧</w:t>
                  </w:r>
                </w:p>
              </w:tc>
              <w:tc>
                <w:tcPr>
                  <w:tcW w:w="1245" w:type="dxa"/>
                  <w:vMerge w:val="restart"/>
                  <w:tcBorders>
                    <w:left w:val="single" w:color="auto" w:sz="4" w:space="0"/>
                  </w:tcBorders>
                  <w:noWrap w:val="0"/>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2020-04-09</w:t>
                  </w: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16:59~17:00</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工业/交通噪声</w:t>
                  </w:r>
                </w:p>
              </w:tc>
              <w:tc>
                <w:tcPr>
                  <w:tcW w:w="2141"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Z2</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17:02~17:03</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Z3</w:t>
                  </w:r>
                </w:p>
              </w:tc>
              <w:tc>
                <w:tcPr>
                  <w:tcW w:w="1830" w:type="dxa"/>
                  <w:tcBorders>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厂界西侧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17:08~17:09</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工业/交通噪声</w:t>
                  </w:r>
                </w:p>
              </w:tc>
              <w:tc>
                <w:tcPr>
                  <w:tcW w:w="2141"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Z4</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16:53~16:54</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Z1</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厂界东侧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22:15~22:16</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Z2</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22:20~22:21</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Z3</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厂界西侧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22:38~22:39</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Z4</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22:11~22:12</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Z1</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厂界东侧</w:t>
                  </w:r>
                </w:p>
              </w:tc>
              <w:tc>
                <w:tcPr>
                  <w:tcW w:w="1245" w:type="dxa"/>
                  <w:vMerge w:val="restart"/>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2020-04-10</w:t>
                  </w: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09:14~09:15</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Z2</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09:20~09:21</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Z3</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厂界西侧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09:27~09:28</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Z4</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09:09~09:10</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Z1</w:t>
                  </w:r>
                </w:p>
              </w:tc>
              <w:tc>
                <w:tcPr>
                  <w:tcW w:w="1830" w:type="dxa"/>
                  <w:tcBorders>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厂界东侧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22:26~22:27</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工业/交通噪声</w:t>
                  </w:r>
                </w:p>
              </w:tc>
              <w:tc>
                <w:tcPr>
                  <w:tcW w:w="2141"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Z2</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22:30~22:31</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Z3</w:t>
                  </w:r>
                </w:p>
              </w:tc>
              <w:tc>
                <w:tcPr>
                  <w:tcW w:w="1830" w:type="dxa"/>
                  <w:tcBorders>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厂界西侧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22:37~22:38</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工业/交通噪声</w:t>
                  </w:r>
                </w:p>
              </w:tc>
              <w:tc>
                <w:tcPr>
                  <w:tcW w:w="2141"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Z4</w:t>
                  </w:r>
                </w:p>
              </w:tc>
              <w:tc>
                <w:tcPr>
                  <w:tcW w:w="1830"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22:22~22:23</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工业/交通噪声</w:t>
                  </w:r>
                </w:p>
              </w:tc>
              <w:tc>
                <w:tcPr>
                  <w:tcW w:w="2141"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50.8</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检测结果表明，厂界四周区域昼夜声环境状况达到GB12348-2008《工业企业厂界环境噪声排放标准》中的3类标准</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2.4固废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1.生活垃圾</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该厂区职工定员为</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950</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人，预计每年生活垃圾的产生量约为</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20</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t。该生活垃圾定点袋装收集后由环卫部门清运，送至垃圾无害化处理场处理。</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2.一般固废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该厂区生产过程产生的生产固废主要为边角料等，根据企业提供的资料，预计该</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固废的产生量约为</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14.2935</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t/a，收集后出售给废旧物资回收公司。</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危险固废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该厂区生产过程中产生的废</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油</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废活性炭</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废催化剂</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废包装桶、研磨废液、清洗废液</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属于危险固废，其中废</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油</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属HW</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09“油/水、烃/水混合物或乳化液</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”中“非特定行业，900-0</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07</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09，其他工艺工程中产生的油/水、烃/水混合物或乳化液”；废活性炭</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废催化剂</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废包装桶</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属HW49“其他废物”中“非特定行业，900-041-49，含有或沾染毒性、感染性危险废物的废弃包装物、容器、过滤吸附介质”</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；研磨废液、清洗废液</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属HW</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0</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9非特定行业，900-0</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06</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-9</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使用切削油和切削液进行机械加工过程中产生的油/水、烃/水混合物或乳化液</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”及</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35</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非特定行业</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900-352-35，“使用碱进行清洗产生的废碱液”；</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废</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油</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产生量</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为146.3</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t/a；废活性炭产生量</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为18</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t/a；</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废催化剂</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产生量</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为0.02</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t/a；</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废包装桶为25.75</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t/a</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；废液产生量为142.6t/a</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。以上固废均委托专业机构清运。</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对于以上危险固废，在厂内暂存期间，企业已严格按照《危险废物储存污染控制标准》(GB18597-2001)建造专用的危险废物暂存场所，将危险固废装于专门的桶内，</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盖紧盖子，并粘贴危险废物标签，并做好相应的纪录。暂存场也已建成基础防渗设施、</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防风、防雨、防晒并配备照明设施等，并与厂区内其他生产单元、办公生活区严格区</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分、单独隔离。</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3.东尼路以东、晟舍新街以北厂区</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该厂区</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现只设立《新建年产12万片碳化硅半导体材料项目》，</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目前</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未</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完成厂房的建设，项目尚未投产，结合</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现</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有项目环评，对该厂区主要环境问题进行简要的论述。</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3.1废水</w:t>
            </w:r>
          </w:p>
          <w:p>
            <w:pPr>
              <w:keepNext w:val="0"/>
              <w:keepLines w:val="0"/>
              <w:pageBreakBefore w:val="0"/>
              <w:widowControl w:val="0"/>
              <w:kinsoku/>
              <w:wordWrap w:val="0"/>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宋体"/>
                <w:color w:val="000000" w:themeColor="text1"/>
                <w:sz w:val="24"/>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厂区</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碳化硅半导体材料项目废水</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排放量为</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6637</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t/a，</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其中</w:t>
            </w:r>
            <w:r>
              <w:rPr>
                <w:rFonts w:hint="eastAsia" w:ascii="Times New Roman" w:hAnsi="Times New Roman" w:eastAsia="宋体" w:cs="宋体"/>
                <w:color w:val="000000" w:themeColor="text1"/>
                <w:sz w:val="24"/>
                <w14:textFill>
                  <w14:solidFill>
                    <w14:schemeClr w14:val="tx1"/>
                  </w14:solidFill>
                </w14:textFill>
              </w:rPr>
              <w:t>生活污</w:t>
            </w:r>
            <w:r>
              <w:rPr>
                <w:rFonts w:hint="eastAsia" w:ascii="Times New Roman" w:hAnsi="Times New Roman" w:eastAsia="宋体" w:cs="宋体"/>
                <w:color w:val="000000" w:themeColor="text1"/>
                <w:sz w:val="24"/>
                <w:lang w:eastAsia="zh-CN"/>
                <w14:textFill>
                  <w14:solidFill>
                    <w14:schemeClr w14:val="tx1"/>
                  </w14:solidFill>
                </w14:textFill>
              </w:rPr>
              <w:t>水</w:t>
            </w:r>
            <w:r>
              <w:rPr>
                <w:rFonts w:hint="eastAsia" w:ascii="Times New Roman" w:hAnsi="Times New Roman" w:eastAsia="宋体" w:cs="宋体"/>
                <w:color w:val="000000" w:themeColor="text1"/>
                <w:sz w:val="24"/>
                <w14:textFill>
                  <w14:solidFill>
                    <w14:schemeClr w14:val="tx1"/>
                  </w14:solidFill>
                </w14:textFill>
              </w:rPr>
              <w:t>经化粪池预处理</w:t>
            </w: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生产废水及其它废水经厂区自建污水站处理</w:t>
            </w:r>
            <w:r>
              <w:rPr>
                <w:rFonts w:hint="eastAsia" w:ascii="Times New Roman" w:hAnsi="Times New Roman" w:eastAsia="宋体" w:cs="宋体"/>
                <w:color w:val="000000" w:themeColor="text1"/>
                <w:sz w:val="24"/>
                <w:lang w:eastAsia="zh-CN"/>
                <w14:textFill>
                  <w14:solidFill>
                    <w14:schemeClr w14:val="tx1"/>
                  </w14:solidFill>
                </w14:textFill>
              </w:rPr>
              <w:t>，汇合</w:t>
            </w:r>
            <w:r>
              <w:rPr>
                <w:rFonts w:hint="eastAsia" w:ascii="Times New Roman" w:hAnsi="Times New Roman" w:eastAsia="宋体" w:cs="宋体"/>
                <w:color w:val="000000" w:themeColor="text1"/>
                <w:sz w:val="24"/>
                <w14:textFill>
                  <w14:solidFill>
                    <w14:schemeClr w14:val="tx1"/>
                  </w14:solidFill>
                </w14:textFill>
              </w:rPr>
              <w:t>后</w:t>
            </w:r>
            <w:r>
              <w:rPr>
                <w:rFonts w:ascii="Times New Roman" w:hAnsi="Times New Roman" w:eastAsia="宋体" w:cs="宋体"/>
                <w:color w:val="000000" w:themeColor="text1"/>
                <w:sz w:val="24"/>
                <w14:textFill>
                  <w14:solidFill>
                    <w14:schemeClr w14:val="tx1"/>
                  </w14:solidFill>
                </w14:textFill>
              </w:rPr>
              <w:t>达到《污水综合排放标准》（GB8978-1996）中的三级标准，其中氨氮</w:t>
            </w:r>
            <w:r>
              <w:rPr>
                <w:rFonts w:hint="eastAsia" w:ascii="Times New Roman" w:hAnsi="Times New Roman" w:eastAsia="宋体" w:cs="宋体"/>
                <w:color w:val="000000" w:themeColor="text1"/>
                <w:sz w:val="24"/>
                <w14:textFill>
                  <w14:solidFill>
                    <w14:schemeClr w14:val="tx1"/>
                  </w14:solidFill>
                </w14:textFill>
              </w:rPr>
              <w:t>和磷指标处理达到《工业企业废水氮、磷污染物间接排放标准》（DB33/887-2013）</w:t>
            </w: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汇集</w:t>
            </w:r>
            <w:r>
              <w:rPr>
                <w:rFonts w:hint="eastAsia" w:ascii="Times New Roman" w:hAnsi="Times New Roman" w:eastAsia="宋体" w:cs="宋体"/>
                <w:color w:val="000000" w:themeColor="text1"/>
                <w:sz w:val="24"/>
                <w:lang w:eastAsia="zh-CN"/>
                <w14:textFill>
                  <w14:solidFill>
                    <w14:schemeClr w14:val="tx1"/>
                  </w14:solidFill>
                </w14:textFill>
              </w:rPr>
              <w:t>后</w:t>
            </w:r>
            <w:r>
              <w:rPr>
                <w:rFonts w:hint="eastAsia" w:ascii="Times New Roman" w:hAnsi="Times New Roman" w:eastAsia="宋体" w:cs="宋体"/>
                <w:color w:val="000000" w:themeColor="text1"/>
                <w:sz w:val="24"/>
                <w14:textFill>
                  <w14:solidFill>
                    <w14:schemeClr w14:val="tx1"/>
                  </w14:solidFill>
                </w14:textFill>
              </w:rPr>
              <w:t>接入市政污水管网送至浙江湖州金洁水务股份有限公司处理达到《城镇污水处理厂污染</w:t>
            </w:r>
            <w:r>
              <w:rPr>
                <w:rFonts w:ascii="Times New Roman" w:hAnsi="Times New Roman" w:eastAsia="宋体" w:cs="宋体"/>
                <w:color w:val="000000" w:themeColor="text1"/>
                <w:sz w:val="24"/>
                <w14:textFill>
                  <w14:solidFill>
                    <w14:schemeClr w14:val="tx1"/>
                  </w14:solidFill>
                </w14:textFill>
              </w:rPr>
              <w:t>物排放标准》（GB18918-2002）一级A标准后排放。</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3.2废气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（1）酸、碱雾</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碳化硅半导体材料项目中原辅用料使用硫酸、氯化氢、氟化氢、氨，会产生相应的酸、碱雾，产生情况如下所示</w:t>
            </w:r>
          </w:p>
          <w:p>
            <w:pPr>
              <w:keepNext w:val="0"/>
              <w:keepLines w:val="0"/>
              <w:pageBreakBefore w:val="0"/>
              <w:kinsoku/>
              <w:wordWrap/>
              <w:overflowPunct/>
              <w:topLinePunct w:val="0"/>
              <w:autoSpaceDE w:val="0"/>
              <w:autoSpaceDN w:val="0"/>
              <w:bidi w:val="0"/>
              <w:adjustRightInd w:val="0"/>
              <w:snapToGrid w:val="0"/>
              <w:spacing w:beforeAutospacing="0" w:afterAutospacing="0" w:line="440" w:lineRule="exact"/>
              <w:ind w:firstLine="480" w:firstLineChars="200"/>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1</w:t>
            </w:r>
            <w:r>
              <w:rPr>
                <w:rFonts w:hint="eastAsia" w:ascii="Times New Roman" w:hAnsi="Times New Roman" w:eastAsia="宋体" w:cs="宋体"/>
                <w:b/>
                <w:bCs/>
                <w:color w:val="000000" w:themeColor="text1"/>
                <w:sz w:val="24"/>
                <w:szCs w:val="24"/>
                <w14:textFill>
                  <w14:solidFill>
                    <w14:schemeClr w14:val="tx1"/>
                  </w14:solidFill>
                </w14:textFill>
              </w:rPr>
              <w:t>-</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37</w:t>
            </w:r>
            <w:r>
              <w:rPr>
                <w:rFonts w:hint="eastAsia" w:ascii="Times New Roman" w:hAnsi="Times New Roman" w:eastAsia="宋体" w:cs="宋体"/>
                <w:b/>
                <w:bCs/>
                <w:color w:val="000000" w:themeColor="text1"/>
                <w:sz w:val="24"/>
                <w:szCs w:val="24"/>
                <w14:textFill>
                  <w14:solidFill>
                    <w14:schemeClr w14:val="tx1"/>
                  </w14:solidFill>
                </w14:textFill>
              </w:rPr>
              <w:t xml:space="preserve"> </w:t>
            </w:r>
            <w:r>
              <w:rPr>
                <w:rFonts w:hint="eastAsia" w:ascii="Times New Roman" w:hAnsi="Times New Roman" w:eastAsia="宋体" w:cs="宋体"/>
                <w:b/>
                <w:bCs/>
                <w:color w:val="000000" w:themeColor="text1"/>
                <w:sz w:val="24"/>
                <w:szCs w:val="24"/>
                <w:lang w:eastAsia="zh-CN"/>
                <w14:textFill>
                  <w14:solidFill>
                    <w14:schemeClr w14:val="tx1"/>
                  </w14:solidFill>
                </w14:textFill>
              </w:rPr>
              <w:t>酸、碱雾</w:t>
            </w:r>
            <w:r>
              <w:rPr>
                <w:rFonts w:hint="eastAsia" w:ascii="Times New Roman" w:hAnsi="Times New Roman" w:eastAsia="宋体" w:cs="宋体"/>
                <w:b/>
                <w:bCs/>
                <w:color w:val="000000" w:themeColor="text1"/>
                <w:sz w:val="24"/>
                <w:szCs w:val="24"/>
                <w14:textFill>
                  <w14:solidFill>
                    <w14:schemeClr w14:val="tx1"/>
                  </w14:solidFill>
                </w14:textFill>
              </w:rPr>
              <w:t>排放</w:t>
            </w:r>
            <w:r>
              <w:rPr>
                <w:rFonts w:hint="eastAsia" w:ascii="Times New Roman" w:hAnsi="Times New Roman" w:eastAsia="宋体" w:cs="宋体"/>
                <w:b/>
                <w:bCs/>
                <w:color w:val="000000" w:themeColor="text1"/>
                <w:sz w:val="24"/>
                <w:szCs w:val="24"/>
                <w:lang w:eastAsia="zh-CN"/>
                <w14:textFill>
                  <w14:solidFill>
                    <w14:schemeClr w14:val="tx1"/>
                  </w14:solidFill>
                </w14:textFill>
              </w:rPr>
              <w:t>、审批</w:t>
            </w:r>
            <w:r>
              <w:rPr>
                <w:rFonts w:hint="eastAsia" w:ascii="Times New Roman" w:hAnsi="Times New Roman" w:eastAsia="宋体" w:cs="宋体"/>
                <w:b/>
                <w:bCs/>
                <w:color w:val="000000" w:themeColor="text1"/>
                <w:sz w:val="24"/>
                <w:szCs w:val="24"/>
                <w14:textFill>
                  <w14:solidFill>
                    <w14:schemeClr w14:val="tx1"/>
                  </w14:solidFill>
                </w14:textFill>
              </w:rPr>
              <w:t>情况</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4"/>
              <w:gridCol w:w="2039"/>
              <w:gridCol w:w="1984"/>
              <w:gridCol w:w="2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污染物</w:t>
                  </w:r>
                </w:p>
              </w:tc>
              <w:tc>
                <w:tcPr>
                  <w:tcW w:w="2275" w:type="pct"/>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eastAsia="zh-CN"/>
                      <w14:textFill>
                        <w14:solidFill>
                          <w14:schemeClr w14:val="tx1"/>
                        </w14:solidFill>
                      </w14:textFill>
                    </w:rPr>
                  </w:pPr>
                  <w:r>
                    <w:rPr>
                      <w:rFonts w:hint="eastAsia" w:ascii="Times New Roman" w:hAnsi="Times New Roman" w:eastAsia="宋体" w:cs="宋体"/>
                      <w:b/>
                      <w:bCs/>
                      <w:color w:val="000000" w:themeColor="text1"/>
                      <w:kern w:val="0"/>
                      <w:sz w:val="21"/>
                      <w:szCs w:val="21"/>
                      <w:lang w:eastAsia="zh-CN"/>
                      <w14:textFill>
                        <w14:solidFill>
                          <w14:schemeClr w14:val="tx1"/>
                        </w14:solidFill>
                      </w14:textFill>
                    </w:rPr>
                    <w:t>在建项目</w:t>
                  </w:r>
                </w:p>
              </w:tc>
              <w:tc>
                <w:tcPr>
                  <w:tcW w:w="1557"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1"/>
                      <w:szCs w:val="21"/>
                      <w:lang w:eastAsia="zh-CN"/>
                      <w14:textFill>
                        <w14:solidFill>
                          <w14:schemeClr w14:val="tx1"/>
                        </w14:solidFill>
                      </w14:textFill>
                    </w:rPr>
                    <w:t>实际排放量</w:t>
                  </w:r>
                  <w:r>
                    <w:rPr>
                      <w:rFonts w:hint="eastAsia" w:ascii="Times New Roman" w:hAnsi="Times New Roman" w:eastAsia="宋体" w:cs="宋体"/>
                      <w:b/>
                      <w:bCs/>
                      <w:color w:val="000000" w:themeColor="text1"/>
                      <w:kern w:val="0"/>
                      <w:sz w:val="21"/>
                      <w:szCs w:val="21"/>
                      <w14:textFill>
                        <w14:solidFill>
                          <w14:schemeClr w14:val="tx1"/>
                        </w14:solidFill>
                      </w14:textFill>
                    </w:rPr>
                    <w:t>（t/a）</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1"/>
                      <w:szCs w:val="21"/>
                      <w:lang w:eastAsia="zh-CN"/>
                      <w14:textFill>
                        <w14:solidFill>
                          <w14:schemeClr w14:val="tx1"/>
                        </w14:solidFill>
                      </w14:textFill>
                    </w:rPr>
                    <w:t>环评审批</w:t>
                  </w:r>
                  <w:r>
                    <w:rPr>
                      <w:rFonts w:hint="eastAsia" w:ascii="Times New Roman" w:hAnsi="Times New Roman" w:eastAsia="宋体" w:cs="宋体"/>
                      <w:b/>
                      <w:bCs/>
                      <w:color w:val="000000" w:themeColor="text1"/>
                      <w:kern w:val="0"/>
                      <w:sz w:val="21"/>
                      <w:szCs w:val="21"/>
                      <w14:textFill>
                        <w14:solidFill>
                          <w14:schemeClr w14:val="tx1"/>
                        </w14:solidFill>
                      </w14:textFill>
                    </w:rPr>
                    <w:t>量（t/a）</w:t>
                  </w:r>
                </w:p>
              </w:tc>
              <w:tc>
                <w:tcPr>
                  <w:tcW w:w="155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0.0156</w:t>
                  </w:r>
                </w:p>
              </w:tc>
              <w:tc>
                <w:tcPr>
                  <w:tcW w:w="1557"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经</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吸风集气</w:t>
                  </w: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+水喷淋+</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碱</w:t>
                  </w: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喷淋处理后通过15m高排气筒排放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氯化氢</w:t>
                  </w: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t>0.0038</w:t>
                  </w:r>
                </w:p>
              </w:tc>
              <w:tc>
                <w:tcPr>
                  <w:tcW w:w="155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氟化氢</w:t>
                  </w: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t>0.0037</w:t>
                  </w:r>
                </w:p>
              </w:tc>
              <w:tc>
                <w:tcPr>
                  <w:tcW w:w="155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氨</w:t>
                  </w: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t>0.0088</w:t>
                  </w:r>
                </w:p>
              </w:tc>
              <w:tc>
                <w:tcPr>
                  <w:tcW w:w="155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p>
              </w:tc>
            </w:tr>
          </w:tbl>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根据该环评报告预测分析，硫酸、氯化氢、氟化氢能达到《大气污染物综合排放标准》（GB16297-1996）规定的“新污染源、二级标准”中的相关限值；氨能达到《恶臭污染物排放标准》（GB14554-93）中表2的相关标准。</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sz w:val="24"/>
                <w:szCs w:val="24"/>
                <w:lang w:eastAsia="zh-CN"/>
                <w14:textFill>
                  <w14:solidFill>
                    <w14:schemeClr w14:val="tx1"/>
                  </w14:solidFill>
                </w14:textFill>
              </w:rPr>
              <w:t>（</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2</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）投料粉尘、污水站恶臭</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bCs/>
                <w:color w:val="000000" w:themeColor="text1"/>
                <w:sz w:val="24"/>
                <w:szCs w:val="24"/>
                <w:lang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投料粉尘收集后高空排放、污水站恶臭加盖后无组织排放，排放量极少，不需总量控制，符合</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《大气污染物综合排放标准》（GB16297-1996）规定的“新污染源、二级标准”中的相关限值及《恶臭污染物排放标准》（GB14554-93）中表2的相关标准。</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3.3噪声</w:t>
            </w:r>
          </w:p>
          <w:p>
            <w:pPr>
              <w:keepNext/>
              <w:keepLines w:val="0"/>
              <w:pageBreakBefore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碳化硅半导体材料项目</w:t>
            </w:r>
            <w:r>
              <w:rPr>
                <w:rFonts w:ascii="Times New Roman" w:hAnsi="Times New Roman" w:eastAsia="宋体" w:cs="宋体"/>
                <w:color w:val="000000" w:themeColor="text1"/>
                <w:sz w:val="24"/>
                <w14:textFill>
                  <w14:solidFill>
                    <w14:schemeClr w14:val="tx1"/>
                  </w14:solidFill>
                </w14:textFill>
              </w:rPr>
              <w:t>，噪声现状监测结果见表</w:t>
            </w:r>
            <w:r>
              <w:rPr>
                <w:rFonts w:hint="eastAsia" w:ascii="Times New Roman" w:hAnsi="Times New Roman" w:eastAsia="宋体" w:cs="宋体"/>
                <w:color w:val="000000" w:themeColor="text1"/>
                <w:sz w:val="24"/>
                <w:lang w:val="en-US" w:eastAsia="zh-CN"/>
                <w14:textFill>
                  <w14:solidFill>
                    <w14:schemeClr w14:val="tx1"/>
                  </w14:solidFill>
                </w14:textFill>
              </w:rPr>
              <w:t>1</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38</w:t>
            </w:r>
            <w:r>
              <w:rPr>
                <w:rFonts w:ascii="Times New Roman" w:hAnsi="Times New Roman" w:eastAsia="宋体" w:cs="宋体"/>
                <w:color w:val="000000" w:themeColor="text1"/>
                <w:sz w:val="24"/>
                <w14:textFill>
                  <w14:solidFill>
                    <w14:schemeClr w14:val="tx1"/>
                  </w14:solidFill>
                </w14:textFill>
              </w:rPr>
              <w:t>。</w:t>
            </w:r>
          </w:p>
          <w:p>
            <w:pPr>
              <w:keepNext/>
              <w:keepLines w:val="0"/>
              <w:pageBreakBefore w:val="0"/>
              <w:kinsoku/>
              <w:wordWrap/>
              <w:overflowPunct/>
              <w:topLinePunct w:val="0"/>
              <w:bidi w:val="0"/>
              <w:spacing w:line="440" w:lineRule="exact"/>
              <w:jc w:val="center"/>
              <w:textAlignment w:val="auto"/>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1</w:t>
            </w:r>
            <w:r>
              <w:rPr>
                <w:rFonts w:ascii="Times New Roman" w:hAnsi="Times New Roman" w:eastAsia="宋体" w:cs="宋体"/>
                <w:b/>
                <w:bCs/>
                <w:color w:val="000000" w:themeColor="text1"/>
                <w:sz w:val="24"/>
                <w:szCs w:val="24"/>
                <w14:textFill>
                  <w14:solidFill>
                    <w14:schemeClr w14:val="tx1"/>
                  </w14:solidFill>
                </w14:textFill>
              </w:rPr>
              <w:t>-</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38</w:t>
            </w:r>
            <w:r>
              <w:rPr>
                <w:rFonts w:hint="eastAsia" w:ascii="Times New Roman" w:hAnsi="Times New Roman" w:eastAsia="宋体" w:cs="宋体"/>
                <w:b/>
                <w:bCs/>
                <w:color w:val="000000" w:themeColor="text1"/>
                <w:sz w:val="24"/>
                <w:szCs w:val="24"/>
                <w14:textFill>
                  <w14:solidFill>
                    <w14:schemeClr w14:val="tx1"/>
                  </w14:solidFill>
                </w14:textFill>
              </w:rPr>
              <w:t xml:space="preserve">  </w:t>
            </w:r>
            <w:r>
              <w:rPr>
                <w:rFonts w:ascii="Times New Roman" w:hAnsi="Times New Roman" w:eastAsia="宋体" w:cs="宋体"/>
                <w:b/>
                <w:bCs/>
                <w:color w:val="000000" w:themeColor="text1"/>
                <w:sz w:val="24"/>
                <w:szCs w:val="24"/>
                <w14:textFill>
                  <w14:solidFill>
                    <w14:schemeClr w14:val="tx1"/>
                  </w14:solidFill>
                </w14:textFill>
              </w:rPr>
              <w:t>环境噪声现状监测结果</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054"/>
              <w:gridCol w:w="1673"/>
              <w:gridCol w:w="1675"/>
              <w:gridCol w:w="1675"/>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209"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项目</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东侧厂界</w:t>
                  </w:r>
                  <w:r>
                    <w:rPr>
                      <w:rFonts w:ascii="Times New Roman" w:hAnsi="Times New Roman" w:eastAsia="宋体" w:cs="宋体"/>
                      <w:b/>
                      <w:bCs/>
                      <w:color w:val="000000" w:themeColor="text1"/>
                      <w:sz w:val="21"/>
                      <w:szCs w:val="21"/>
                      <w14:textFill>
                        <w14:solidFill>
                          <w14:schemeClr w14:val="tx1"/>
                        </w14:solidFill>
                      </w14:textFill>
                    </w:rPr>
                    <w:t>dB(A)</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南侧厂界</w:t>
                  </w:r>
                  <w:r>
                    <w:rPr>
                      <w:rFonts w:ascii="Times New Roman" w:hAnsi="Times New Roman" w:eastAsia="宋体" w:cs="宋体"/>
                      <w:b/>
                      <w:bCs/>
                      <w:color w:val="000000" w:themeColor="text1"/>
                      <w:sz w:val="21"/>
                      <w:szCs w:val="21"/>
                      <w14:textFill>
                        <w14:solidFill>
                          <w14:schemeClr w14:val="tx1"/>
                        </w14:solidFill>
                      </w14:textFill>
                    </w:rPr>
                    <w:t>dB(A)</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西侧厂界</w:t>
                  </w:r>
                  <w:r>
                    <w:rPr>
                      <w:rFonts w:ascii="Times New Roman" w:hAnsi="Times New Roman" w:eastAsia="宋体" w:cs="宋体"/>
                      <w:b/>
                      <w:bCs/>
                      <w:color w:val="000000" w:themeColor="text1"/>
                      <w:sz w:val="21"/>
                      <w:szCs w:val="21"/>
                      <w14:textFill>
                        <w14:solidFill>
                          <w14:schemeClr w14:val="tx1"/>
                        </w14:solidFill>
                      </w14:textFill>
                    </w:rPr>
                    <w:t>dB(A)</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北侧厂界</w:t>
                  </w:r>
                  <w:r>
                    <w:rPr>
                      <w:rFonts w:ascii="Times New Roman" w:hAnsi="Times New Roman" w:eastAsia="宋体" w:cs="宋体"/>
                      <w:b/>
                      <w:bCs/>
                      <w:color w:val="000000" w:themeColor="text1"/>
                      <w:sz w:val="21"/>
                      <w:szCs w:val="21"/>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3" w:type="pct"/>
                  <w:vMerge w:val="restar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14:textFill>
                        <w14:solidFill>
                          <w14:schemeClr w14:val="tx1"/>
                        </w14:solidFill>
                      </w14:textFill>
                    </w:rPr>
                  </w:pPr>
                  <w:r>
                    <w:rPr>
                      <w:rFonts w:ascii="Times New Roman" w:hAnsi="Times New Roman" w:eastAsia="宋体" w:cs="宋体"/>
                      <w:color w:val="000000" w:themeColor="text1"/>
                      <w:kern w:val="2"/>
                      <w:sz w:val="21"/>
                      <w:szCs w:val="21"/>
                      <w14:textFill>
                        <w14:solidFill>
                          <w14:schemeClr w14:val="tx1"/>
                        </w14:solidFill>
                      </w14:textFill>
                    </w:rPr>
                    <w:t>噪声值</w:t>
                  </w:r>
                </w:p>
              </w:tc>
              <w:tc>
                <w:tcPr>
                  <w:tcW w:w="596"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14:textFill>
                        <w14:solidFill>
                          <w14:schemeClr w14:val="tx1"/>
                        </w14:solidFill>
                      </w14:textFill>
                    </w:rPr>
                  </w:pPr>
                  <w:r>
                    <w:rPr>
                      <w:rFonts w:ascii="Times New Roman" w:hAnsi="Times New Roman" w:eastAsia="宋体" w:cs="宋体"/>
                      <w:color w:val="000000" w:themeColor="text1"/>
                      <w:kern w:val="2"/>
                      <w:sz w:val="21"/>
                      <w:szCs w:val="21"/>
                      <w14:textFill>
                        <w14:solidFill>
                          <w14:schemeClr w14:val="tx1"/>
                        </w14:solidFill>
                      </w14:textFill>
                    </w:rPr>
                    <w:t>昼间</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5</w:t>
                  </w:r>
                  <w:r>
                    <w:rPr>
                      <w:rFonts w:hint="eastAsia" w:ascii="Times New Roman" w:hAnsi="Times New Roman" w:eastAsia="宋体" w:cs="宋体"/>
                      <w:color w:val="000000" w:themeColor="text1"/>
                      <w:szCs w:val="21"/>
                      <w:lang w:val="en-US" w:eastAsia="zh-CN"/>
                      <w14:textFill>
                        <w14:solidFill>
                          <w14:schemeClr w14:val="tx1"/>
                        </w14:solidFill>
                      </w14:textFill>
                    </w:rPr>
                    <w:t>6.5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5</w:t>
                  </w:r>
                  <w:r>
                    <w:rPr>
                      <w:rFonts w:hint="eastAsia" w:ascii="Times New Roman" w:hAnsi="Times New Roman" w:eastAsia="宋体" w:cs="宋体"/>
                      <w:color w:val="000000" w:themeColor="text1"/>
                      <w:szCs w:val="21"/>
                      <w:lang w:val="en-US" w:eastAsia="zh-CN"/>
                      <w14:textFill>
                        <w14:solidFill>
                          <w14:schemeClr w14:val="tx1"/>
                        </w14:solidFill>
                      </w14:textFill>
                    </w:rPr>
                    <w:t>8.5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5</w:t>
                  </w:r>
                  <w:r>
                    <w:rPr>
                      <w:rFonts w:hint="eastAsia" w:ascii="Times New Roman" w:hAnsi="Times New Roman" w:eastAsia="宋体" w:cs="宋体"/>
                      <w:color w:val="000000" w:themeColor="text1"/>
                      <w:szCs w:val="21"/>
                      <w:lang w:val="en-US" w:eastAsia="zh-CN"/>
                      <w14:textFill>
                        <w14:solidFill>
                          <w14:schemeClr w14:val="tx1"/>
                        </w14:solidFill>
                      </w14:textFill>
                    </w:rPr>
                    <w:t>7.3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5</w:t>
                  </w:r>
                  <w:r>
                    <w:rPr>
                      <w:rFonts w:hint="eastAsia" w:ascii="Times New Roman" w:hAnsi="Times New Roman" w:eastAsia="宋体" w:cs="宋体"/>
                      <w:color w:val="000000" w:themeColor="text1"/>
                      <w:szCs w:val="21"/>
                      <w:lang w:val="en-US" w:eastAsia="zh-CN"/>
                      <w14:textFill>
                        <w14:solidFill>
                          <w14:schemeClr w14:val="tx1"/>
                        </w14:solidFill>
                      </w14:textFill>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3" w:type="pct"/>
                  <w:vMerge w:val="continue"/>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14:textFill>
                        <w14:solidFill>
                          <w14:schemeClr w14:val="tx1"/>
                        </w14:solidFill>
                      </w14:textFill>
                    </w:rPr>
                  </w:pPr>
                </w:p>
              </w:tc>
              <w:tc>
                <w:tcPr>
                  <w:tcW w:w="596"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14:textFill>
                        <w14:solidFill>
                          <w14:schemeClr w14:val="tx1"/>
                        </w14:solidFill>
                      </w14:textFill>
                    </w:rPr>
                  </w:pPr>
                  <w:r>
                    <w:rPr>
                      <w:rFonts w:ascii="Times New Roman" w:hAnsi="Times New Roman" w:eastAsia="宋体" w:cs="宋体"/>
                      <w:color w:val="000000" w:themeColor="text1"/>
                      <w:kern w:val="2"/>
                      <w:sz w:val="21"/>
                      <w:szCs w:val="21"/>
                      <w14:textFill>
                        <w14:solidFill>
                          <w14:schemeClr w14:val="tx1"/>
                        </w14:solidFill>
                      </w14:textFill>
                    </w:rPr>
                    <w:t>夜间</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4</w:t>
                  </w:r>
                  <w:r>
                    <w:rPr>
                      <w:rFonts w:hint="eastAsia" w:ascii="Times New Roman" w:hAnsi="Times New Roman" w:eastAsia="宋体" w:cs="宋体"/>
                      <w:color w:val="000000" w:themeColor="text1"/>
                      <w:szCs w:val="21"/>
                      <w:lang w:val="en-US" w:eastAsia="zh-CN"/>
                      <w14:textFill>
                        <w14:solidFill>
                          <w14:schemeClr w14:val="tx1"/>
                        </w14:solidFill>
                      </w14:textFill>
                    </w:rPr>
                    <w:t>7.1</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46.</w:t>
                  </w:r>
                  <w:r>
                    <w:rPr>
                      <w:rFonts w:hint="eastAsia" w:ascii="Times New Roman" w:hAnsi="Times New Roman" w:eastAsia="宋体" w:cs="宋体"/>
                      <w:color w:val="000000" w:themeColor="text1"/>
                      <w:szCs w:val="21"/>
                      <w:lang w:val="en-US" w:eastAsia="zh-CN"/>
                      <w14:textFill>
                        <w14:solidFill>
                          <w14:schemeClr w14:val="tx1"/>
                        </w14:solidFill>
                      </w14:textFill>
                    </w:rPr>
                    <w:t>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4</w:t>
                  </w:r>
                  <w:r>
                    <w:rPr>
                      <w:rFonts w:hint="eastAsia" w:ascii="Times New Roman" w:hAnsi="Times New Roman" w:eastAsia="宋体" w:cs="宋体"/>
                      <w:color w:val="000000" w:themeColor="text1"/>
                      <w:szCs w:val="21"/>
                      <w:lang w:val="en-US" w:eastAsia="zh-CN"/>
                      <w14:textFill>
                        <w14:solidFill>
                          <w14:schemeClr w14:val="tx1"/>
                        </w14:solidFill>
                      </w14:textFill>
                    </w:rPr>
                    <w:t>7</w:t>
                  </w:r>
                  <w:r>
                    <w:rPr>
                      <w:rFonts w:ascii="Times New Roman" w:hAnsi="Times New Roman" w:eastAsia="宋体" w:cs="宋体"/>
                      <w:color w:val="000000" w:themeColor="text1"/>
                      <w:szCs w:val="21"/>
                      <w14:textFill>
                        <w14:solidFill>
                          <w14:schemeClr w14:val="tx1"/>
                        </w14:solidFill>
                      </w14:textFill>
                    </w:rPr>
                    <w:t>.</w:t>
                  </w:r>
                  <w:r>
                    <w:rPr>
                      <w:rFonts w:hint="eastAsia" w:ascii="Times New Roman" w:hAnsi="Times New Roman" w:eastAsia="宋体" w:cs="宋体"/>
                      <w:color w:val="000000" w:themeColor="text1"/>
                      <w:szCs w:val="21"/>
                      <w:lang w:val="en-US" w:eastAsia="zh-CN"/>
                      <w14:textFill>
                        <w14:solidFill>
                          <w14:schemeClr w14:val="tx1"/>
                        </w14:solidFill>
                      </w14:textFill>
                    </w:rPr>
                    <w:t>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4</w:t>
                  </w:r>
                  <w:r>
                    <w:rPr>
                      <w:rFonts w:hint="eastAsia" w:ascii="Times New Roman" w:hAnsi="Times New Roman" w:eastAsia="宋体" w:cs="宋体"/>
                      <w:color w:val="000000" w:themeColor="text1"/>
                      <w:szCs w:val="21"/>
                      <w:lang w:val="en-US" w:eastAsia="zh-CN"/>
                      <w14:textFill>
                        <w14:solidFill>
                          <w14:schemeClr w14:val="tx1"/>
                        </w14:solidFill>
                      </w14:textFill>
                    </w:rPr>
                    <w:t>6</w:t>
                  </w:r>
                  <w:r>
                    <w:rPr>
                      <w:rFonts w:ascii="Times New Roman" w:hAnsi="Times New Roman" w:eastAsia="宋体" w:cs="宋体"/>
                      <w:color w:val="000000" w:themeColor="text1"/>
                      <w:szCs w:val="21"/>
                      <w14:textFill>
                        <w14:solidFill>
                          <w14:schemeClr w14:val="tx1"/>
                        </w14:solidFill>
                      </w14:textFill>
                    </w:rPr>
                    <w:t>.</w:t>
                  </w:r>
                  <w:r>
                    <w:rPr>
                      <w:rFonts w:hint="eastAsia" w:ascii="Times New Roman" w:hAnsi="Times New Roman" w:eastAsia="宋体" w:cs="宋体"/>
                      <w:color w:val="000000" w:themeColor="text1"/>
                      <w:szCs w:val="21"/>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209" w:type="pct"/>
                  <w:gridSpan w:val="2"/>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14:textFill>
                        <w14:solidFill>
                          <w14:schemeClr w14:val="tx1"/>
                        </w14:solidFill>
                      </w14:textFill>
                    </w:rPr>
                  </w:pPr>
                  <w:r>
                    <w:rPr>
                      <w:rFonts w:ascii="Times New Roman" w:hAnsi="Times New Roman" w:eastAsia="宋体" w:cs="宋体"/>
                      <w:color w:val="000000" w:themeColor="text1"/>
                      <w:kern w:val="2"/>
                      <w:sz w:val="21"/>
                      <w:szCs w:val="21"/>
                      <w14:textFill>
                        <w14:solidFill>
                          <w14:schemeClr w14:val="tx1"/>
                        </w14:solidFill>
                      </w14:textFill>
                    </w:rPr>
                    <w:t>执行标准</w:t>
                  </w:r>
                </w:p>
              </w:tc>
              <w:tc>
                <w:tcPr>
                  <w:tcW w:w="3790" w:type="pct"/>
                  <w:gridSpan w:val="4"/>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color w:val="000000" w:themeColor="text1"/>
                      <w:kern w:val="2"/>
                      <w:sz w:val="21"/>
                      <w:szCs w:val="21"/>
                      <w14:textFill>
                        <w14:solidFill>
                          <w14:schemeClr w14:val="tx1"/>
                        </w14:solidFill>
                      </w14:textFill>
                    </w:rPr>
                    <w:t>3类区标准：昼间65</w:t>
                  </w:r>
                  <w:r>
                    <w:rPr>
                      <w:rFonts w:ascii="Times New Roman" w:hAnsi="Times New Roman" w:eastAsia="宋体" w:cs="宋体"/>
                      <w:bCs/>
                      <w:color w:val="000000" w:themeColor="text1"/>
                      <w:sz w:val="21"/>
                      <w:szCs w:val="21"/>
                      <w14:textFill>
                        <w14:solidFill>
                          <w14:schemeClr w14:val="tx1"/>
                        </w14:solidFill>
                      </w14:textFill>
                    </w:rPr>
                    <w:t>dB(A)，夜间55dB(A)。</w:t>
                  </w:r>
                </w:p>
              </w:tc>
            </w:tr>
          </w:tbl>
          <w:p>
            <w:pPr>
              <w:pStyle w:val="208"/>
              <w:keepNext/>
              <w:keepLines w:val="0"/>
              <w:pageBreakBefore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kern w:val="2"/>
                <w:sz w:val="24"/>
                <w:szCs w:val="24"/>
                <w14:textFill>
                  <w14:solidFill>
                    <w14:schemeClr w14:val="tx1"/>
                  </w14:solidFill>
                </w14:textFill>
              </w:rPr>
              <w:t>由监测结果可知，本项目所在地四周声环境现状值均能达到《声环境质量标准》（GB3096-2008）中的3类区标准。</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3.4固废</w:t>
            </w:r>
          </w:p>
          <w:p>
            <w:pPr>
              <w:keepNext w:val="0"/>
              <w:keepLines w:val="0"/>
              <w:pageBreakBefore w:val="0"/>
              <w:widowControl/>
              <w:kinsoku/>
              <w:overflowPunct/>
              <w:topLinePunct w:val="0"/>
              <w:bidi w:val="0"/>
              <w:spacing w:beforeAutospacing="0" w:afterAutospacing="0" w:line="440" w:lineRule="exact"/>
              <w:ind w:firstLine="480" w:firstLineChars="200"/>
              <w:jc w:val="both"/>
              <w:textAlignment w:val="auto"/>
              <w:rPr>
                <w:rFonts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厂区碳化硅半导体材料项目产生情况如下所示</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1-39  </w:t>
            </w:r>
            <w:r>
              <w:rPr>
                <w:rFonts w:ascii="Times New Roman" w:hAnsi="Times New Roman" w:eastAsia="宋体" w:cs="宋体"/>
                <w:b/>
                <w:bCs/>
                <w:color w:val="000000" w:themeColor="text1"/>
                <w:sz w:val="24"/>
                <w:szCs w:val="24"/>
                <w14:textFill>
                  <w14:solidFill>
                    <w14:schemeClr w14:val="tx1"/>
                  </w14:solidFill>
                </w14:textFill>
              </w:rPr>
              <w:t>项目产生的固体废物汇总表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1371"/>
              <w:gridCol w:w="1804"/>
              <w:gridCol w:w="1093"/>
              <w:gridCol w:w="1934"/>
              <w:gridCol w:w="761"/>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序号</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固体废物名称</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产生工序</w:t>
                  </w:r>
                </w:p>
              </w:tc>
              <w:tc>
                <w:tcPr>
                  <w:tcW w:w="61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废物属性</w:t>
                  </w: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废物代码</w:t>
                  </w:r>
                </w:p>
              </w:tc>
              <w:tc>
                <w:tcPr>
                  <w:tcW w:w="43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snapToGrid w:val="0"/>
                      <w:color w:val="000000" w:themeColor="text1"/>
                      <w:kern w:val="0"/>
                      <w:sz w:val="21"/>
                      <w:szCs w:val="21"/>
                      <w14:textFill>
                        <w14:solidFill>
                          <w14:schemeClr w14:val="tx1"/>
                        </w14:solidFill>
                      </w14:textFill>
                    </w:rPr>
                  </w:pPr>
                  <w:r>
                    <w:rPr>
                      <w:rFonts w:ascii="Times New Roman" w:hAnsi="Times New Roman" w:eastAsia="宋体" w:cs="宋体"/>
                      <w:b/>
                      <w:bCs/>
                      <w:snapToGrid w:val="0"/>
                      <w:color w:val="000000" w:themeColor="text1"/>
                      <w:kern w:val="0"/>
                      <w:sz w:val="21"/>
                      <w:szCs w:val="21"/>
                      <w14:textFill>
                        <w14:solidFill>
                          <w14:schemeClr w14:val="tx1"/>
                        </w14:solidFill>
                      </w14:textFill>
                    </w:rPr>
                    <w:t>产生</w:t>
                  </w:r>
                </w:p>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snapToGrid w:val="0"/>
                      <w:color w:val="000000" w:themeColor="text1"/>
                      <w:kern w:val="0"/>
                      <w:sz w:val="21"/>
                      <w:szCs w:val="21"/>
                      <w14:textFill>
                        <w14:solidFill>
                          <w14:schemeClr w14:val="tx1"/>
                        </w14:solidFill>
                      </w14:textFill>
                    </w:rPr>
                    <w:t>量t/a</w:t>
                  </w:r>
                </w:p>
              </w:tc>
              <w:tc>
                <w:tcPr>
                  <w:tcW w:w="75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pacing w:val="4"/>
                      <w:sz w:val="21"/>
                      <w:szCs w:val="21"/>
                      <w14:textFill>
                        <w14:solidFill>
                          <w14:schemeClr w14:val="tx1"/>
                        </w14:solidFill>
                      </w14:textFill>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生活垃圾</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员工生活</w:t>
                  </w:r>
                </w:p>
              </w:tc>
              <w:tc>
                <w:tcPr>
                  <w:tcW w:w="618" w:type="pct"/>
                  <w:vMerge w:val="restar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一般固废</w:t>
                  </w: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12</w:t>
                  </w:r>
                </w:p>
              </w:tc>
              <w:tc>
                <w:tcPr>
                  <w:tcW w:w="75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废砂轮</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研磨</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0.365</w:t>
                  </w:r>
                </w:p>
              </w:tc>
              <w:tc>
                <w:tcPr>
                  <w:tcW w:w="753"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次品</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检验</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0.105</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边角料</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生产过程</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3.1</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废包装材料</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原辅材料</w:t>
                  </w:r>
                  <w:r>
                    <w:rPr>
                      <w:rFonts w:hint="eastAsia" w:ascii="Times New Roman" w:hAnsi="Times New Roman" w:eastAsia="宋体" w:cs="宋体"/>
                      <w:color w:val="000000" w:themeColor="text1"/>
                      <w:sz w:val="21"/>
                      <w:szCs w:val="21"/>
                      <w:lang w:eastAsia="zh-CN"/>
                      <w14:textFill>
                        <w14:solidFill>
                          <w14:schemeClr w14:val="tx1"/>
                        </w14:solidFill>
                      </w14:textFill>
                    </w:rPr>
                    <w:t>包装</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废抛光垫</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抛光</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4.33</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废钢线</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切片</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4.95</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废石墨热场</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长晶炉加热保温</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1.2</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废反渗透膜</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纯水制备</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污水站污泥</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废水处理</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11</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废油</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设备维护保养</w:t>
                  </w:r>
                </w:p>
              </w:tc>
              <w:tc>
                <w:tcPr>
                  <w:tcW w:w="618" w:type="pct"/>
                  <w:vMerge w:val="restar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危险固废</w:t>
                  </w: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w:t>
                  </w:r>
                  <w:r>
                    <w:rPr>
                      <w:rFonts w:hint="eastAsia" w:ascii="Times New Roman" w:hAnsi="Times New Roman" w:eastAsia="宋体" w:cs="宋体"/>
                      <w:color w:val="000000" w:themeColor="text1"/>
                      <w:sz w:val="21"/>
                      <w:szCs w:val="21"/>
                      <w:lang w:val="en-US" w:eastAsia="zh-CN"/>
                      <w14:textFill>
                        <w14:solidFill>
                          <w14:schemeClr w14:val="tx1"/>
                        </w14:solidFill>
                      </w14:textFill>
                    </w:rPr>
                    <w:t>08</w:t>
                  </w:r>
                  <w:r>
                    <w:rPr>
                      <w:rFonts w:hint="eastAsia" w:ascii="Times New Roman" w:hAnsi="Times New Roman" w:eastAsia="宋体" w:cs="宋体"/>
                      <w:color w:val="000000" w:themeColor="text1"/>
                      <w:sz w:val="21"/>
                      <w:szCs w:val="21"/>
                      <w14:textFill>
                        <w14:solidFill>
                          <w14:schemeClr w14:val="tx1"/>
                        </w14:solidFill>
                      </w14:textFill>
                    </w:rPr>
                    <w:t>/900-</w:t>
                  </w:r>
                  <w:r>
                    <w:rPr>
                      <w:rFonts w:hint="eastAsia" w:ascii="Times New Roman" w:hAnsi="Times New Roman" w:eastAsia="宋体" w:cs="宋体"/>
                      <w:color w:val="000000" w:themeColor="text1"/>
                      <w:sz w:val="21"/>
                      <w:szCs w:val="21"/>
                      <w:lang w:val="en-US" w:eastAsia="zh-CN"/>
                      <w14:textFill>
                        <w14:solidFill>
                          <w14:schemeClr w14:val="tx1"/>
                        </w14:solidFill>
                      </w14:textFill>
                    </w:rPr>
                    <w:t>249</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08</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753"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委托相关资质单位处置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12</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废切削液</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切片</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w:t>
                  </w:r>
                  <w:r>
                    <w:rPr>
                      <w:rFonts w:hint="eastAsia" w:ascii="Times New Roman" w:hAnsi="Times New Roman" w:eastAsia="宋体" w:cs="宋体"/>
                      <w:color w:val="000000" w:themeColor="text1"/>
                      <w:sz w:val="21"/>
                      <w:szCs w:val="21"/>
                      <w:lang w:val="en-US" w:eastAsia="zh-CN"/>
                      <w14:textFill>
                        <w14:solidFill>
                          <w14:schemeClr w14:val="tx1"/>
                        </w14:solidFill>
                      </w14:textFill>
                    </w:rPr>
                    <w:t>0</w:t>
                  </w:r>
                  <w:r>
                    <w:rPr>
                      <w:rFonts w:hint="eastAsia" w:ascii="Times New Roman" w:hAnsi="Times New Roman" w:eastAsia="宋体" w:cs="宋体"/>
                      <w:color w:val="000000" w:themeColor="text1"/>
                      <w:sz w:val="21"/>
                      <w:szCs w:val="21"/>
                      <w14:textFill>
                        <w14:solidFill>
                          <w14:schemeClr w14:val="tx1"/>
                        </w14:solidFill>
                      </w14:textFill>
                    </w:rPr>
                    <w:t>9/900-0</w:t>
                  </w:r>
                  <w:r>
                    <w:rPr>
                      <w:rFonts w:hint="eastAsia" w:ascii="Times New Roman" w:hAnsi="Times New Roman" w:eastAsia="宋体" w:cs="宋体"/>
                      <w:color w:val="000000" w:themeColor="text1"/>
                      <w:sz w:val="21"/>
                      <w:szCs w:val="21"/>
                      <w:lang w:val="en-US" w:eastAsia="zh-CN"/>
                      <w14:textFill>
                        <w14:solidFill>
                          <w14:schemeClr w14:val="tx1"/>
                        </w14:solidFill>
                      </w14:textFill>
                    </w:rPr>
                    <w:t>06</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09</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17.6</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13</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废桶</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辅料、危化品使用</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HW49/900-041-49</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废离子交换树脂</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废水处理</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w:t>
                  </w:r>
                  <w:r>
                    <w:rPr>
                      <w:rFonts w:hint="eastAsia" w:ascii="Times New Roman" w:hAnsi="Times New Roman" w:eastAsia="宋体" w:cs="宋体"/>
                      <w:color w:val="000000" w:themeColor="text1"/>
                      <w:sz w:val="21"/>
                      <w:szCs w:val="21"/>
                      <w:lang w:val="en-US" w:eastAsia="zh-CN"/>
                      <w14:textFill>
                        <w14:solidFill>
                          <w14:schemeClr w14:val="tx1"/>
                        </w14:solidFill>
                      </w14:textFill>
                    </w:rPr>
                    <w:t>13</w:t>
                  </w:r>
                  <w:r>
                    <w:rPr>
                      <w:rFonts w:hint="eastAsia" w:ascii="Times New Roman" w:hAnsi="Times New Roman" w:eastAsia="宋体" w:cs="宋体"/>
                      <w:color w:val="000000" w:themeColor="text1"/>
                      <w:sz w:val="21"/>
                      <w:szCs w:val="21"/>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900-015-13</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15</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槽渣</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酸洗机槽清理</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w:t>
                  </w:r>
                  <w:r>
                    <w:rPr>
                      <w:rFonts w:hint="eastAsia" w:ascii="Times New Roman" w:hAnsi="Times New Roman" w:eastAsia="宋体" w:cs="宋体"/>
                      <w:color w:val="000000" w:themeColor="text1"/>
                      <w:sz w:val="21"/>
                      <w:szCs w:val="21"/>
                      <w:lang w:val="en-US" w:eastAsia="zh-CN"/>
                      <w14:textFill>
                        <w14:solidFill>
                          <w14:schemeClr w14:val="tx1"/>
                        </w14:solidFill>
                      </w14:textFill>
                    </w:rPr>
                    <w:t>35</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900-399-35</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按照环评中危（固）</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废</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处置方式</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且</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在</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后续实际投产后</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，企业严格按照</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国家相关法律法规处置，不会当当地环境造成影响。</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五、现有项目主要污染物排放情况汇总</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40</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现有项目三废情况汇总表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856"/>
              <w:gridCol w:w="2832"/>
              <w:gridCol w:w="2021"/>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55"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项目</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排放量t/a</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审批量t/a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t>湖州市吴兴区织里镇利济东路555号厂区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废水</w:t>
                  </w: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废水量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18297</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22872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COD </w:t>
                  </w:r>
                  <w:r>
                    <w:rPr>
                      <w:rFonts w:hint="eastAsia" w:ascii="Times New Roman" w:hAnsi="Times New Roman" w:eastAsia="宋体" w:cs="宋体"/>
                      <w:color w:val="000000" w:themeColor="text1"/>
                      <w:sz w:val="21"/>
                      <w:szCs w:val="21"/>
                      <w:vertAlign w:val="subscript"/>
                      <w14:textFill>
                        <w14:solidFill>
                          <w14:schemeClr w14:val="tx1"/>
                        </w14:solidFill>
                      </w14:textFill>
                    </w:rPr>
                    <w:t>Cr</w:t>
                  </w:r>
                  <w:r>
                    <w:rPr>
                      <w:rFonts w:hint="eastAsia" w:ascii="Times New Roman" w:hAnsi="Times New Roman" w:eastAsia="宋体" w:cs="宋体"/>
                      <w:color w:val="000000" w:themeColor="text1"/>
                      <w:sz w:val="21"/>
                      <w:szCs w:val="21"/>
                      <w14:textFill>
                        <w14:solidFill>
                          <w14:schemeClr w14:val="tx1"/>
                        </w14:solidFill>
                      </w14:textFill>
                    </w:rPr>
                    <w:t xml:space="preserve">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0.9150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1.1438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氨氮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0.0915</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0.11438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总镍（kg/a）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0.34</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总铜（kg/a）</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4.1</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废气</w:t>
                  </w: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硫酸雾</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0.028</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VOCs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0.794</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氯化氢</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0.198</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固废</w:t>
                  </w: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生活垃圾</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次品、边角料</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危险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污水站污泥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废吸附树脂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槽液、槽渣</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废活性炭</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废胶（纸）</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t>利济路以南、东尼路以东厂区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废水</w:t>
                  </w: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废水量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11610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14768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w:t>
                  </w:r>
                  <w:r>
                    <w:rPr>
                      <w:rFonts w:hint="eastAsia" w:ascii="Times New Roman" w:hAnsi="Times New Roman" w:eastAsia="宋体" w:cs="宋体"/>
                      <w:color w:val="000000" w:themeColor="text1"/>
                      <w:sz w:val="21"/>
                      <w:szCs w:val="21"/>
                      <w:vertAlign w:val="subscript"/>
                      <w14:textFill>
                        <w14:solidFill>
                          <w14:schemeClr w14:val="tx1"/>
                        </w14:solidFill>
                      </w14:textFill>
                    </w:rPr>
                    <w:t>Cr</w:t>
                  </w:r>
                  <w:r>
                    <w:rPr>
                      <w:rFonts w:hint="eastAsia" w:ascii="Times New Roman" w:hAnsi="Times New Roman" w:eastAsia="宋体" w:cs="宋体"/>
                      <w:color w:val="000000" w:themeColor="text1"/>
                      <w:sz w:val="21"/>
                      <w:szCs w:val="21"/>
                      <w14:textFill>
                        <w14:solidFill>
                          <w14:schemeClr w14:val="tx1"/>
                        </w14:solidFill>
                      </w14:textFill>
                    </w:rPr>
                    <w:t xml:space="preserve">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0.5816</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氨氮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0.0578</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废气</w:t>
                  </w: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VOCs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0.732</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0.8515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NO</w:t>
                  </w:r>
                  <w:r>
                    <w:rPr>
                      <w:rFonts w:hint="eastAsia" w:ascii="Times New Roman" w:hAnsi="Times New Roman" w:eastAsia="宋体" w:cs="宋体"/>
                      <w:color w:val="000000" w:themeColor="text1"/>
                      <w:sz w:val="21"/>
                      <w:szCs w:val="21"/>
                      <w:vertAlign w:val="subscript"/>
                      <w:lang w:val="en-US" w:eastAsia="zh-CN"/>
                      <w14:textFill>
                        <w14:solidFill>
                          <w14:schemeClr w14:val="tx1"/>
                        </w14:solidFill>
                      </w14:textFill>
                    </w:rPr>
                    <w:t>X</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0.077</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锡及其化合物</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0.058</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固废</w:t>
                  </w: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生活垃圾</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断丝、</w:t>
                  </w:r>
                  <w:r>
                    <w:rPr>
                      <w:rFonts w:hint="eastAsia" w:ascii="Times New Roman" w:hAnsi="Times New Roman" w:eastAsia="宋体" w:cs="宋体"/>
                      <w:color w:val="000000" w:themeColor="text1"/>
                      <w:sz w:val="21"/>
                      <w:szCs w:val="21"/>
                      <w14:textFill>
                        <w14:solidFill>
                          <w14:schemeClr w14:val="tx1"/>
                        </w14:solidFill>
                      </w14:textFill>
                    </w:rPr>
                    <w:t>次品、边角料</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锡渣</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危险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w:t>
                  </w: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油</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废活性炭</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废催化剂</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废包装桶</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t>东尼路以东、晟舍新街以北厂区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废水</w:t>
                  </w: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废水量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6637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w:t>
                  </w:r>
                  <w:r>
                    <w:rPr>
                      <w:rFonts w:hint="eastAsia" w:ascii="Times New Roman" w:hAnsi="Times New Roman" w:eastAsia="宋体" w:cs="宋体"/>
                      <w:color w:val="000000" w:themeColor="text1"/>
                      <w:sz w:val="21"/>
                      <w:szCs w:val="21"/>
                      <w:vertAlign w:val="subscript"/>
                      <w14:textFill>
                        <w14:solidFill>
                          <w14:schemeClr w14:val="tx1"/>
                        </w14:solidFill>
                      </w14:textFill>
                    </w:rPr>
                    <w:t>Cr</w:t>
                  </w:r>
                  <w:r>
                    <w:rPr>
                      <w:rFonts w:hint="eastAsia" w:ascii="Times New Roman" w:hAnsi="Times New Roman" w:eastAsia="宋体" w:cs="宋体"/>
                      <w:color w:val="000000" w:themeColor="text1"/>
                      <w:sz w:val="21"/>
                      <w:szCs w:val="21"/>
                      <w14:textFill>
                        <w14:solidFill>
                          <w14:schemeClr w14:val="tx1"/>
                        </w14:solidFill>
                      </w14:textFill>
                    </w:rPr>
                    <w:t xml:space="preserve">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氨氮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废气</w:t>
                  </w:r>
                </w:p>
              </w:tc>
              <w:tc>
                <w:tcPr>
                  <w:tcW w:w="2085"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硫酸雾</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氯化氢</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氟化氢</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氨</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固废</w:t>
                  </w: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生活垃圾</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废砂轮</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次品</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边角料</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废包装材料</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废抛光垫/片</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废钢线</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废石墨热场</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废反渗透膜</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污水站污泥</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危险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废油</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废切削液</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废桶</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废离子交换树脂</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槽渣</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t>全厂合计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废水</w:t>
                  </w: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废水量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29907</w:t>
                  </w:r>
                </w:p>
              </w:tc>
              <w:tc>
                <w:tcPr>
                  <w:tcW w:w="19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44277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w:t>
                  </w:r>
                  <w:r>
                    <w:rPr>
                      <w:rFonts w:hint="eastAsia" w:ascii="Times New Roman" w:hAnsi="Times New Roman" w:eastAsia="宋体" w:cs="宋体"/>
                      <w:color w:val="000000" w:themeColor="text1"/>
                      <w:sz w:val="21"/>
                      <w:szCs w:val="21"/>
                      <w:vertAlign w:val="subscript"/>
                      <w14:textFill>
                        <w14:solidFill>
                          <w14:schemeClr w14:val="tx1"/>
                        </w14:solidFill>
                      </w14:textFill>
                    </w:rPr>
                    <w:t>Cr</w:t>
                  </w:r>
                  <w:r>
                    <w:rPr>
                      <w:rFonts w:hint="eastAsia" w:ascii="Times New Roman" w:hAnsi="Times New Roman" w:eastAsia="宋体" w:cs="宋体"/>
                      <w:color w:val="000000" w:themeColor="text1"/>
                      <w:sz w:val="21"/>
                      <w:szCs w:val="21"/>
                      <w14:textFill>
                        <w14:solidFill>
                          <w14:schemeClr w14:val="tx1"/>
                        </w14:solidFill>
                      </w14:textFill>
                    </w:rPr>
                    <w:t xml:space="preserve">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1.4966</w:t>
                  </w:r>
                </w:p>
              </w:tc>
              <w:tc>
                <w:tcPr>
                  <w:tcW w:w="19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2.2158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氨氮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0.1493</w:t>
                  </w:r>
                </w:p>
              </w:tc>
              <w:tc>
                <w:tcPr>
                  <w:tcW w:w="19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0.22188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 xml:space="preserve">总镍（kg/a）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0.34</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总铜（kg/a）</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4.1</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废气</w:t>
                  </w: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VOCs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1.536</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NO</w:t>
                  </w:r>
                  <w:r>
                    <w:rPr>
                      <w:rFonts w:hint="eastAsia" w:ascii="Times New Roman" w:hAnsi="Times New Roman" w:eastAsia="宋体" w:cs="宋体"/>
                      <w:color w:val="000000" w:themeColor="text1"/>
                      <w:sz w:val="21"/>
                      <w:szCs w:val="21"/>
                      <w:vertAlign w:val="subscript"/>
                      <w:lang w:val="en-US" w:eastAsia="zh-CN"/>
                      <w14:textFill>
                        <w14:solidFill>
                          <w14:schemeClr w14:val="tx1"/>
                        </w14:solidFill>
                      </w14:textFill>
                    </w:rPr>
                    <w:t>X</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0.077</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锡及其化合物</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0.058</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硫酸雾</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0.028</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氯化氢</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0.198</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氟化氢</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c>
                <w:tcPr>
                  <w:tcW w:w="110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085"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氨</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c>
                <w:tcPr>
                  <w:tcW w:w="110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固废</w:t>
                  </w:r>
                </w:p>
              </w:tc>
              <w:tc>
                <w:tcPr>
                  <w:tcW w:w="20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生活垃圾</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断头、次品、边角料</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废铜丝、锡渣</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废砂轮</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废包装材料</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抛光垫/片</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废钢线</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废石墨热场</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废反渗透膜</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污水站污泥</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危险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废切削液、废乳化液、废油</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废活性炭</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 xml:space="preserve">废包装桶 </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废催化剂</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污水站污泥</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废吸附、废离子树脂</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槽液、槽渣</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废胶（纸）</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研磨、清洗废液</w:t>
                  </w:r>
                </w:p>
              </w:tc>
              <w:tc>
                <w:tcPr>
                  <w:tcW w:w="11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0</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六、现有项目污染物防治措施汇总</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表1-41 </w:t>
            </w: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现有项目污染物防治措施汇总</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718"/>
              <w:gridCol w:w="2073"/>
              <w:gridCol w:w="4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default" w:ascii="Times New Roman" w:hAnsi="Times New Roman" w:eastAsia="宋体" w:cs="宋体"/>
                      <w:b/>
                      <w:bCs/>
                      <w:color w:val="000000" w:themeColor="text1"/>
                      <w:sz w:val="21"/>
                      <w:szCs w:val="21"/>
                      <w:lang w:val="en-US" w:eastAsia="zh-CN"/>
                      <w14:textFill>
                        <w14:solidFill>
                          <w14:schemeClr w14:val="tx1"/>
                        </w14:solidFill>
                      </w14:textFill>
                    </w:rPr>
                    <w:t>“三废” 名称</w:t>
                  </w: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污染因子</w:t>
                  </w:r>
                </w:p>
              </w:tc>
              <w:tc>
                <w:tcPr>
                  <w:tcW w:w="25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废气</w:t>
                  </w: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有机废气</w:t>
                  </w:r>
                </w:p>
              </w:tc>
              <w:tc>
                <w:tcPr>
                  <w:tcW w:w="25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经集气装置收集后再经相应的废气处理装置处理达标后高空排放；未收集的无组织排放。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氯化氢、氢氟酸、氨</w:t>
                  </w:r>
                </w:p>
              </w:tc>
              <w:tc>
                <w:tcPr>
                  <w:tcW w:w="25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经集气装置收集后再经相应的废气处理装置处理达标后高空排放；未收集的无组织排放。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锡及其化合物</w:t>
                  </w:r>
                </w:p>
              </w:tc>
              <w:tc>
                <w:tcPr>
                  <w:tcW w:w="25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经集气装置收集后水喷淋吸附，处理达标后高空排放；未收集的无组织排放。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硫酸雾 </w:t>
                  </w:r>
                </w:p>
              </w:tc>
              <w:tc>
                <w:tcPr>
                  <w:tcW w:w="25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经集气装置收集后再经相应的废气装置处理后高空排放；未收集的无组织排放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粉尘</w:t>
                  </w:r>
                </w:p>
              </w:tc>
              <w:tc>
                <w:tcPr>
                  <w:tcW w:w="25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经</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吸风集气</w:t>
                  </w: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后</w:t>
                  </w:r>
                  <w:r>
                    <w:rPr>
                      <w:rFonts w:hint="eastAsia" w:ascii="Times New Roman" w:hAnsi="Times New Roman" w:eastAsia="宋体" w:cs="宋体"/>
                      <w:color w:val="000000" w:themeColor="text1"/>
                      <w:sz w:val="21"/>
                      <w:szCs w:val="21"/>
                      <w:lang w:val="en-US" w:eastAsia="zh-CN" w:bidi="ar-SA"/>
                      <w14:textFill>
                        <w14:solidFill>
                          <w14:schemeClr w14:val="tx1"/>
                        </w14:solidFill>
                      </w14:textFill>
                    </w:rPr>
                    <w:t>通过排气筒排放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污水站恶臭</w:t>
                  </w:r>
                </w:p>
              </w:tc>
              <w:tc>
                <w:tcPr>
                  <w:tcW w:w="25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bidi="ar-SA"/>
                      <w14:textFill>
                        <w14:solidFill>
                          <w14:schemeClr w14:val="tx1"/>
                        </w14:solidFill>
                      </w14:textFill>
                    </w:rPr>
                    <w:t>经加盖后无组织排放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废水</w:t>
                  </w: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t>生活污水</w:t>
                  </w:r>
                </w:p>
              </w:tc>
              <w:tc>
                <w:tcPr>
                  <w:tcW w:w="25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t>生活污水经化粪池预处理后，通过污水管网排入浙江湖州金洁水务有限公司集中处理后达标排放。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生产废水</w:t>
                  </w:r>
                </w:p>
              </w:tc>
              <w:tc>
                <w:tcPr>
                  <w:tcW w:w="25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生产废水经自建污水站预处理后纳管，送浙江湖州金洁水务有限公司集中处理后达标排放。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固废</w:t>
                  </w: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生活垃圾</w:t>
                  </w:r>
                </w:p>
              </w:tc>
              <w:tc>
                <w:tcPr>
                  <w:tcW w:w="25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委托环卫部门清运，不排放。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一般生产固废</w:t>
                  </w:r>
                </w:p>
              </w:tc>
              <w:tc>
                <w:tcPr>
                  <w:tcW w:w="25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经集中收集后出售给物资回收部门，不排放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8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4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危</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废</w:t>
                  </w:r>
                </w:p>
              </w:tc>
              <w:tc>
                <w:tcPr>
                  <w:tcW w:w="11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废乳化液、废油、废包装桶、废吸附树脂、离子树脂、槽液、槽渣、污水站污泥、废活性炭、废胶（纸）、废催化剂、研磨废液、清洗废液</w:t>
                  </w:r>
                </w:p>
              </w:tc>
              <w:tc>
                <w:tcPr>
                  <w:tcW w:w="25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经相关有资质的危废处置单位集中处置</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七、现有项目存在环境问题及改进对策</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720" w:firstLineChars="3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经现场实地调查，企业实际建设与环评相符，目前污染物防治措施均能正常运行，各类固废均能得到及时有效的委托处置等</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（1）建议加强现有废气处理装置的管理与维护，确保</w:t>
            </w:r>
            <w:r>
              <w:rPr>
                <w:rFonts w:hint="eastAsia" w:cs="宋体"/>
                <w:b w:val="0"/>
                <w:bCs w:val="0"/>
                <w:color w:val="000000" w:themeColor="text1"/>
                <w:kern w:val="2"/>
                <w:sz w:val="24"/>
                <w:szCs w:val="24"/>
                <w:lang w:val="en-US" w:eastAsia="zh-CN" w:bidi="ar-SA"/>
                <w14:textFill>
                  <w14:solidFill>
                    <w14:schemeClr w14:val="tx1"/>
                  </w14:solidFill>
                </w14:textFill>
              </w:rPr>
              <w:t>处理</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效率能够</w:t>
            </w:r>
            <w:r>
              <w:rPr>
                <w:rFonts w:hint="eastAsia" w:cs="宋体"/>
                <w:b w:val="0"/>
                <w:bCs w:val="0"/>
                <w:color w:val="000000" w:themeColor="text1"/>
                <w:kern w:val="2"/>
                <w:sz w:val="24"/>
                <w:szCs w:val="24"/>
                <w:lang w:val="en-US" w:eastAsia="zh-CN" w:bidi="ar-SA"/>
                <w14:textFill>
                  <w14:solidFill>
                    <w14:schemeClr w14:val="tx1"/>
                  </w14:solidFill>
                </w14:textFill>
              </w:rPr>
              <w:t>稳定</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达到设计要求</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确保危废仓库规范化，</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建立规范的固废处置台账，各类固废应及时清运，减少厂内暂存时间，避免二次污染。</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（3）现有停产项目《年产1500万片太阳能电池用单晶硅片项目》做好排污量整理、合理分配工作，做好相关记录情况，如有其它改扩建项目进行相关排污量削减，需进行合理内部调剂。</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（4）落实排污许可申报，保证新项目投产后，及时更新排污证相关内容。</w:t>
            </w:r>
          </w:p>
        </w:tc>
      </w:tr>
    </w:tbl>
    <w:p>
      <w:pPr>
        <w:spacing w:line="360" w:lineRule="auto"/>
        <w:rPr>
          <w:rFonts w:ascii="Times New Roman" w:hAnsi="Times New Roman" w:eastAsia="宋体" w:cs="宋体"/>
          <w:color w:val="000000" w:themeColor="text1"/>
          <w:sz w:val="24"/>
          <w14:textFill>
            <w14:solidFill>
              <w14:schemeClr w14:val="tx1"/>
            </w14:solidFill>
          </w14:textFill>
        </w:rPr>
        <w:sectPr>
          <w:headerReference r:id="rId3" w:type="default"/>
          <w:footerReference r:id="rId4" w:type="default"/>
          <w:pgSz w:w="11906" w:h="16838"/>
          <w:pgMar w:top="1803" w:right="1797" w:bottom="1440" w:left="1440" w:header="851" w:footer="992" w:gutter="0"/>
          <w:pgBorders>
            <w:top w:val="none" w:sz="0" w:space="0"/>
            <w:left w:val="none" w:sz="0" w:space="0"/>
            <w:bottom w:val="none" w:sz="0" w:space="0"/>
            <w:right w:val="none" w:sz="0" w:space="0"/>
          </w:pgBorders>
          <w:pgNumType w:fmt="decimal" w:start="1"/>
          <w:cols w:space="720" w:num="1"/>
          <w:docGrid w:type="linesAndChars" w:linePitch="312" w:charSpace="0"/>
        </w:sectPr>
      </w:pPr>
      <w:bookmarkStart w:id="22" w:name="_Toc150088988"/>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bookmarkStart w:id="23" w:name="_Toc535791727"/>
      <w:r>
        <w:rPr>
          <w:rFonts w:hint="eastAsia" w:ascii="Times New Roman" w:hAnsi="Times New Roman" w:eastAsia="宋体" w:cs="黑体"/>
          <w:color w:val="000000" w:themeColor="text1"/>
          <w:sz w:val="30"/>
          <w:szCs w:val="30"/>
          <w14:textFill>
            <w14:solidFill>
              <w14:schemeClr w14:val="tx1"/>
            </w14:solidFill>
          </w14:textFill>
        </w:rPr>
        <w:t>二、建设项目所在地自然环境和</w:t>
      </w:r>
      <w:bookmarkEnd w:id="22"/>
      <w:r>
        <w:rPr>
          <w:rFonts w:hint="eastAsia" w:ascii="Times New Roman" w:hAnsi="Times New Roman" w:eastAsia="宋体" w:cs="黑体"/>
          <w:color w:val="000000" w:themeColor="text1"/>
          <w:sz w:val="30"/>
          <w:szCs w:val="30"/>
          <w14:textFill>
            <w14:solidFill>
              <w14:schemeClr w14:val="tx1"/>
            </w14:solidFill>
          </w14:textFill>
        </w:rPr>
        <w:t>相关规划情况</w:t>
      </w:r>
      <w:bookmarkEnd w:id="23"/>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4" w:hRule="atLeast"/>
          <w:jc w:val="center"/>
        </w:trPr>
        <w:tc>
          <w:tcPr>
            <w:tcW w:w="8928" w:type="dxa"/>
            <w:vAlign w:val="top"/>
          </w:tcPr>
          <w:p>
            <w:pPr>
              <w:keepNext w:val="0"/>
              <w:keepLines w:val="0"/>
              <w:pageBreakBefore w:val="0"/>
              <w:kinsoku/>
              <w:overflowPunct/>
              <w:topLinePunct w:val="0"/>
              <w:bidi w:val="0"/>
              <w:spacing w:line="440" w:lineRule="exact"/>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2.1地理位置</w:t>
            </w:r>
          </w:p>
          <w:p>
            <w:pPr>
              <w:keepNext w:val="0"/>
              <w:keepLines w:val="0"/>
              <w:pageBreakBefore w:val="0"/>
              <w:kinsoku/>
              <w:overflowPunct/>
              <w:topLinePunct w:val="0"/>
              <w:bidi w:val="0"/>
              <w:spacing w:line="440" w:lineRule="exact"/>
              <w:ind w:firstLine="480" w:firstLineChars="200"/>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湖州市处于浙江北部，太湖南岸，紧邻江苏、安徽两省，辖德清、长兴、安吉三县和吴兴、南浔两区。位于东经</w:t>
            </w:r>
            <w:r>
              <w:rPr>
                <w:rFonts w:ascii="Times New Roman" w:hAnsi="Times New Roman" w:eastAsia="宋体" w:cs="宋体"/>
                <w:color w:val="000000" w:themeColor="text1"/>
                <w:sz w:val="24"/>
                <w14:textFill>
                  <w14:solidFill>
                    <w14:schemeClr w14:val="tx1"/>
                  </w14:solidFill>
                </w14:textFill>
              </w:rPr>
              <w:t xml:space="preserve">119 </w:t>
            </w:r>
            <w:r>
              <w:rPr>
                <w:rFonts w:hint="eastAsia" w:ascii="Times New Roman" w:hAnsi="Times New Roman" w:eastAsia="宋体" w:cs="宋体"/>
                <w:color w:val="000000" w:themeColor="text1"/>
                <w:sz w:val="24"/>
                <w14:textFill>
                  <w14:solidFill>
                    <w14:schemeClr w14:val="tx1"/>
                  </w14:solidFill>
                </w14:textFill>
              </w:rPr>
              <w:t>度</w:t>
            </w:r>
            <w:r>
              <w:rPr>
                <w:rFonts w:ascii="Times New Roman" w:hAnsi="Times New Roman" w:eastAsia="宋体" w:cs="宋体"/>
                <w:color w:val="000000" w:themeColor="text1"/>
                <w:sz w:val="24"/>
                <w14:textFill>
                  <w14:solidFill>
                    <w14:schemeClr w14:val="tx1"/>
                  </w14:solidFill>
                </w14:textFill>
              </w:rPr>
              <w:t xml:space="preserve">14 </w:t>
            </w:r>
            <w:r>
              <w:rPr>
                <w:rFonts w:hint="eastAsia" w:ascii="Times New Roman" w:hAnsi="Times New Roman" w:eastAsia="宋体" w:cs="宋体"/>
                <w:color w:val="000000" w:themeColor="text1"/>
                <w:sz w:val="24"/>
                <w14:textFill>
                  <w14:solidFill>
                    <w14:schemeClr w14:val="tx1"/>
                  </w14:solidFill>
                </w14:textFill>
              </w:rPr>
              <w:t>分至</w:t>
            </w:r>
            <w:r>
              <w:rPr>
                <w:rFonts w:ascii="Times New Roman" w:hAnsi="Times New Roman" w:eastAsia="宋体" w:cs="宋体"/>
                <w:color w:val="000000" w:themeColor="text1"/>
                <w:sz w:val="24"/>
                <w14:textFill>
                  <w14:solidFill>
                    <w14:schemeClr w14:val="tx1"/>
                  </w14:solidFill>
                </w14:textFill>
              </w:rPr>
              <w:t xml:space="preserve">120 </w:t>
            </w:r>
            <w:r>
              <w:rPr>
                <w:rFonts w:hint="eastAsia" w:ascii="Times New Roman" w:hAnsi="Times New Roman" w:eastAsia="宋体" w:cs="宋体"/>
                <w:color w:val="000000" w:themeColor="text1"/>
                <w:sz w:val="24"/>
                <w14:textFill>
                  <w14:solidFill>
                    <w14:schemeClr w14:val="tx1"/>
                  </w14:solidFill>
                </w14:textFill>
              </w:rPr>
              <w:t>度</w:t>
            </w:r>
            <w:r>
              <w:rPr>
                <w:rFonts w:ascii="Times New Roman" w:hAnsi="Times New Roman" w:eastAsia="宋体" w:cs="宋体"/>
                <w:color w:val="000000" w:themeColor="text1"/>
                <w:sz w:val="24"/>
                <w14:textFill>
                  <w14:solidFill>
                    <w14:schemeClr w14:val="tx1"/>
                  </w14:solidFill>
                </w14:textFill>
              </w:rPr>
              <w:t xml:space="preserve">29 </w:t>
            </w:r>
            <w:r>
              <w:rPr>
                <w:rFonts w:hint="eastAsia" w:ascii="Times New Roman" w:hAnsi="Times New Roman" w:eastAsia="宋体" w:cs="宋体"/>
                <w:color w:val="000000" w:themeColor="text1"/>
                <w:sz w:val="24"/>
                <w14:textFill>
                  <w14:solidFill>
                    <w14:schemeClr w14:val="tx1"/>
                  </w14:solidFill>
                </w14:textFill>
              </w:rPr>
              <w:t>分、北纬</w:t>
            </w:r>
            <w:r>
              <w:rPr>
                <w:rFonts w:ascii="Times New Roman" w:hAnsi="Times New Roman" w:eastAsia="宋体" w:cs="宋体"/>
                <w:color w:val="000000" w:themeColor="text1"/>
                <w:sz w:val="24"/>
                <w14:textFill>
                  <w14:solidFill>
                    <w14:schemeClr w14:val="tx1"/>
                  </w14:solidFill>
                </w14:textFill>
              </w:rPr>
              <w:t xml:space="preserve">30 </w:t>
            </w:r>
            <w:r>
              <w:rPr>
                <w:rFonts w:hint="eastAsia" w:ascii="Times New Roman" w:hAnsi="Times New Roman" w:eastAsia="宋体" w:cs="宋体"/>
                <w:color w:val="000000" w:themeColor="text1"/>
                <w:sz w:val="24"/>
                <w14:textFill>
                  <w14:solidFill>
                    <w14:schemeClr w14:val="tx1"/>
                  </w14:solidFill>
                </w14:textFill>
              </w:rPr>
              <w:t>度</w:t>
            </w:r>
            <w:r>
              <w:rPr>
                <w:rFonts w:ascii="Times New Roman" w:hAnsi="Times New Roman" w:eastAsia="宋体" w:cs="宋体"/>
                <w:color w:val="000000" w:themeColor="text1"/>
                <w:sz w:val="24"/>
                <w14:textFill>
                  <w14:solidFill>
                    <w14:schemeClr w14:val="tx1"/>
                  </w14:solidFill>
                </w14:textFill>
              </w:rPr>
              <w:t>22</w:t>
            </w:r>
            <w:r>
              <w:rPr>
                <w:rFonts w:hint="eastAsia" w:ascii="Times New Roman" w:hAnsi="Times New Roman" w:eastAsia="宋体" w:cs="宋体"/>
                <w:color w:val="000000" w:themeColor="text1"/>
                <w:sz w:val="24"/>
                <w14:textFill>
                  <w14:solidFill>
                    <w14:schemeClr w14:val="tx1"/>
                  </w14:solidFill>
                </w14:textFill>
              </w:rPr>
              <w:t>分至</w:t>
            </w:r>
            <w:r>
              <w:rPr>
                <w:rFonts w:ascii="Times New Roman" w:hAnsi="Times New Roman" w:eastAsia="宋体" w:cs="宋体"/>
                <w:color w:val="000000" w:themeColor="text1"/>
                <w:sz w:val="24"/>
                <w14:textFill>
                  <w14:solidFill>
                    <w14:schemeClr w14:val="tx1"/>
                  </w14:solidFill>
                </w14:textFill>
              </w:rPr>
              <w:t xml:space="preserve">31 </w:t>
            </w:r>
            <w:r>
              <w:rPr>
                <w:rFonts w:hint="eastAsia" w:ascii="Times New Roman" w:hAnsi="Times New Roman" w:eastAsia="宋体" w:cs="宋体"/>
                <w:color w:val="000000" w:themeColor="text1"/>
                <w:sz w:val="24"/>
                <w14:textFill>
                  <w14:solidFill>
                    <w14:schemeClr w14:val="tx1"/>
                  </w14:solidFill>
                </w14:textFill>
              </w:rPr>
              <w:t>度</w:t>
            </w:r>
            <w:r>
              <w:rPr>
                <w:rFonts w:ascii="Times New Roman" w:hAnsi="Times New Roman" w:eastAsia="宋体" w:cs="宋体"/>
                <w:color w:val="000000" w:themeColor="text1"/>
                <w:sz w:val="24"/>
                <w14:textFill>
                  <w14:solidFill>
                    <w14:schemeClr w14:val="tx1"/>
                  </w14:solidFill>
                </w14:textFill>
              </w:rPr>
              <w:t xml:space="preserve">11 </w:t>
            </w:r>
            <w:r>
              <w:rPr>
                <w:rFonts w:hint="eastAsia" w:ascii="Times New Roman" w:hAnsi="Times New Roman" w:eastAsia="宋体" w:cs="宋体"/>
                <w:color w:val="000000" w:themeColor="text1"/>
                <w:sz w:val="24"/>
                <w14:textFill>
                  <w14:solidFill>
                    <w14:schemeClr w14:val="tx1"/>
                  </w14:solidFill>
                </w14:textFill>
              </w:rPr>
              <w:t>分之间，东西长度</w:t>
            </w:r>
            <w:r>
              <w:rPr>
                <w:rFonts w:ascii="Times New Roman" w:hAnsi="Times New Roman" w:eastAsia="宋体" w:cs="宋体"/>
                <w:color w:val="000000" w:themeColor="text1"/>
                <w:sz w:val="24"/>
                <w14:textFill>
                  <w14:solidFill>
                    <w14:schemeClr w14:val="tx1"/>
                  </w14:solidFill>
                </w14:textFill>
              </w:rPr>
              <w:t xml:space="preserve">126 </w:t>
            </w:r>
            <w:r>
              <w:rPr>
                <w:rFonts w:hint="eastAsia" w:ascii="Times New Roman" w:hAnsi="Times New Roman" w:eastAsia="宋体" w:cs="宋体"/>
                <w:color w:val="000000" w:themeColor="text1"/>
                <w:sz w:val="24"/>
                <w14:textFill>
                  <w14:solidFill>
                    <w14:schemeClr w14:val="tx1"/>
                  </w14:solidFill>
                </w14:textFill>
              </w:rPr>
              <w:t>公里，南北宽度</w:t>
            </w:r>
            <w:r>
              <w:rPr>
                <w:rFonts w:ascii="Times New Roman" w:hAnsi="Times New Roman" w:eastAsia="宋体" w:cs="宋体"/>
                <w:color w:val="000000" w:themeColor="text1"/>
                <w:sz w:val="24"/>
                <w14:textFill>
                  <w14:solidFill>
                    <w14:schemeClr w14:val="tx1"/>
                  </w14:solidFill>
                </w14:textFill>
              </w:rPr>
              <w:t xml:space="preserve">90 </w:t>
            </w:r>
            <w:r>
              <w:rPr>
                <w:rFonts w:hint="eastAsia" w:ascii="Times New Roman" w:hAnsi="Times New Roman" w:eastAsia="宋体" w:cs="宋体"/>
                <w:color w:val="000000" w:themeColor="text1"/>
                <w:sz w:val="24"/>
                <w14:textFill>
                  <w14:solidFill>
                    <w14:schemeClr w14:val="tx1"/>
                  </w14:solidFill>
                </w14:textFill>
              </w:rPr>
              <w:t>公里，东部为水乡平原，西部以山地、丘陵为主，俗称</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五山一水四分田</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吴兴区是浙江省湖州市市辖区，地处长江三角洲15个城市的中心位置，东距上海150公里，南接杭州86公里，西连南京230公里，北隔太湖与苏州、无锡相望。截止到2018年吴兴区辖11个街道（月河街道、朝阳街道、爱山街道、飞英街道、龙泉街道、凤凰街道、康山街道、仁皇山街道、环渚街道、滨湖街道、湖东街道）、6个镇（织里镇、八里店镇、妙西镇、杨家埠镇、埭溪镇、东林镇）、1个乡（道场乡）。</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织里镇地理位置较好，水路、陆路交通十分便利。沿318国道向西16km即为湖州市区，由湖州向南可通杭州、宁波、金华等地；向北可通长兴、宜兴、无锡以及安徽广德、芜湖等地。沿318国道向东20km即为江南古镇南浔，由南浔向东便可直达苏州、上海、南京等地</w:t>
            </w:r>
            <w:r>
              <w:rPr>
                <w:rFonts w:hint="eastAsia" w:ascii="Times New Roman" w:hAnsi="Times New Roman" w:eastAsia="宋体" w:cs="宋体"/>
                <w:color w:val="000000" w:themeColor="text1"/>
                <w:sz w:val="24"/>
                <w14:textFill>
                  <w14:solidFill>
                    <w14:schemeClr w14:val="tx1"/>
                  </w14:solidFill>
                </w14:textFill>
              </w:rPr>
              <w:t>）。</w:t>
            </w:r>
          </w:p>
          <w:p>
            <w:pPr>
              <w:keepNext w:val="0"/>
              <w:keepLines w:val="0"/>
              <w:pageBreakBefore w:val="0"/>
              <w:kinsoku/>
              <w:overflowPunct/>
              <w:topLinePunct w:val="0"/>
              <w:bidi w:val="0"/>
              <w:spacing w:line="440" w:lineRule="exact"/>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2.2自然环境简况</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1</w:t>
            </w:r>
            <w:r>
              <w:rPr>
                <w:rFonts w:hint="eastAsia" w:ascii="Times New Roman" w:hAnsi="Times New Roman" w:eastAsia="宋体" w:cs="宋体"/>
                <w:b/>
                <w:bCs/>
                <w:color w:val="000000" w:themeColor="text1"/>
                <w:sz w:val="24"/>
                <w14:textFill>
                  <w14:solidFill>
                    <w14:schemeClr w14:val="tx1"/>
                  </w14:solidFill>
                </w14:textFill>
              </w:rPr>
              <w:t>、</w:t>
            </w:r>
            <w:r>
              <w:rPr>
                <w:rFonts w:ascii="Times New Roman" w:hAnsi="Times New Roman" w:eastAsia="宋体" w:cs="宋体"/>
                <w:b/>
                <w:bCs/>
                <w:color w:val="000000" w:themeColor="text1"/>
                <w:sz w:val="24"/>
                <w14:textFill>
                  <w14:solidFill>
                    <w14:schemeClr w14:val="tx1"/>
                  </w14:solidFill>
                </w14:textFill>
              </w:rPr>
              <w:t>地形地貌</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湖州市地处杭嘉湖平原，整个地势自西南向东北微微倾斜，地貌结构为“三山、一水、六分田”，地形以湖州城区为中心，纵贯南北，形成东西两部。西部为丘陵地带，浙江名山天目山支脉从安吉与德清东部向湖州市区延伸，峰峦起伏，丘陵绵亘，组成境内山体，弁山周围长60km，平均海拔100～200m之间，弁山主峰屏障于西北，东部除几座在高度百米内的孤立小山外，均为水网平原，地势较低，平均海拔3～4m之间，属长江三角洲冲积平原的一部分，境内有23条主要河流，有34条通往太湖之大小溇港，有124个漾和无数小荡，河港纵横交错，湖泊星罗棋布。</w:t>
            </w:r>
          </w:p>
          <w:p>
            <w:pPr>
              <w:keepNext w:val="0"/>
              <w:keepLines w:val="0"/>
              <w:pageBreakBefore w:val="0"/>
              <w:tabs>
                <w:tab w:val="right" w:pos="9070"/>
              </w:tabs>
              <w:kinsoku/>
              <w:overflowPunct/>
              <w:topLinePunct w:val="0"/>
              <w:bidi w:val="0"/>
              <w:spacing w:line="440" w:lineRule="exact"/>
              <w:ind w:firstLine="480" w:firstLineChars="200"/>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2</w:t>
            </w:r>
            <w:r>
              <w:rPr>
                <w:rFonts w:hint="eastAsia" w:ascii="Times New Roman" w:hAnsi="Times New Roman" w:eastAsia="宋体" w:cs="宋体"/>
                <w:b/>
                <w:bCs/>
                <w:color w:val="000000" w:themeColor="text1"/>
                <w:sz w:val="24"/>
                <w14:textFill>
                  <w14:solidFill>
                    <w14:schemeClr w14:val="tx1"/>
                  </w14:solidFill>
                </w14:textFill>
              </w:rPr>
              <w:t>、</w:t>
            </w:r>
            <w:r>
              <w:rPr>
                <w:rFonts w:ascii="Times New Roman" w:hAnsi="Times New Roman" w:eastAsia="宋体" w:cs="宋体"/>
                <w:b/>
                <w:bCs/>
                <w:color w:val="000000" w:themeColor="text1"/>
                <w:sz w:val="24"/>
                <w14:textFill>
                  <w14:solidFill>
                    <w14:schemeClr w14:val="tx1"/>
                  </w14:solidFill>
                </w14:textFill>
              </w:rPr>
              <w:t>水文</w:t>
            </w:r>
          </w:p>
          <w:p>
            <w:pPr>
              <w:keepNext w:val="0"/>
              <w:keepLines w:val="0"/>
              <w:pageBreakBefore w:val="0"/>
              <w:kinsoku/>
              <w:overflowPunct/>
              <w:topLinePunct w:val="0"/>
              <w:bidi w:val="0"/>
              <w:adjustRightInd w:val="0"/>
              <w:snapToGrid w:val="0"/>
              <w:spacing w:line="440" w:lineRule="exact"/>
              <w:ind w:firstLine="600" w:firstLineChars="25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湖州地区为典型的平原水网特征，区内水网密集，河道纵横，湖泊星罗棋布，主要河流有自西南向东北入太湖的东苕溪、西苕溪、泗安溪、合溪、乌溪等，自西向东汇运河入黄浦江的頔塘、双林塘、练市塘等。湖州市区是东、西苕溪入太湖的汇合处，又有頔塘与京杭大运河连接，构成了湖州市东北平原纵横的水网，具有典型的江南水乡特色。</w:t>
            </w:r>
          </w:p>
          <w:p>
            <w:pPr>
              <w:keepNext w:val="0"/>
              <w:keepLines w:val="0"/>
              <w:pageBreakBefore w:val="0"/>
              <w:kinsoku/>
              <w:overflowPunct/>
              <w:topLinePunct w:val="0"/>
              <w:bidi w:val="0"/>
              <w:spacing w:line="440" w:lineRule="exact"/>
              <w:ind w:firstLine="480" w:firstLineChars="200"/>
              <w:jc w:val="left"/>
              <w:rPr>
                <w:rFonts w:ascii="Times New Roman" w:hAnsi="Times New Roman" w:eastAsia="宋体" w:cs="宋体"/>
                <w:b/>
                <w:bCs/>
                <w:color w:val="000000" w:themeColor="text1"/>
                <w:sz w:val="24"/>
                <w14:textFill>
                  <w14:solidFill>
                    <w14:schemeClr w14:val="tx1"/>
                  </w14:solidFill>
                </w14:textFill>
              </w:rPr>
            </w:pPr>
          </w:p>
          <w:p>
            <w:pPr>
              <w:keepNext w:val="0"/>
              <w:keepLines w:val="0"/>
              <w:pageBreakBefore w:val="0"/>
              <w:kinsoku/>
              <w:overflowPunct/>
              <w:topLinePunct w:val="0"/>
              <w:bidi w:val="0"/>
              <w:spacing w:line="440" w:lineRule="exact"/>
              <w:ind w:firstLine="480" w:firstLineChars="200"/>
              <w:jc w:val="left"/>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3</w:t>
            </w:r>
            <w:r>
              <w:rPr>
                <w:rFonts w:hint="eastAsia" w:ascii="Times New Roman" w:hAnsi="Times New Roman" w:eastAsia="宋体" w:cs="宋体"/>
                <w:b/>
                <w:bCs/>
                <w:color w:val="000000" w:themeColor="text1"/>
                <w:sz w:val="24"/>
                <w14:textFill>
                  <w14:solidFill>
                    <w14:schemeClr w14:val="tx1"/>
                  </w14:solidFill>
                </w14:textFill>
              </w:rPr>
              <w:t>、</w:t>
            </w:r>
            <w:r>
              <w:rPr>
                <w:rFonts w:ascii="Times New Roman" w:hAnsi="Times New Roman" w:eastAsia="宋体" w:cs="宋体"/>
                <w:b/>
                <w:bCs/>
                <w:color w:val="000000" w:themeColor="text1"/>
                <w:sz w:val="24"/>
                <w14:textFill>
                  <w14:solidFill>
                    <w14:schemeClr w14:val="tx1"/>
                  </w14:solidFill>
                </w14:textFill>
              </w:rPr>
              <w:t>气象特征</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本区域属亚热带季风气候区，夏半年(四～九月)主要受温暖湿润的热带海洋气团的影响，冬半年(十～三月)主要受干燥寒冷的极地大陆气团的影响，总的气候特点：全年季风型气候显著、四季分明、气候温和、空气湿润、雨量充沛、日照较多，无霜期长，由于地处中纬，冬夏季长、春秋季短、夏季炎热高温、冬季寒冷干燥，春秋二季冷暖多变，春季多阴雨，秋季先湿后干。年平均气温为11.7</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，最热月(七月)平均气温27.9</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，最冷月(一月)平均气温为3.1</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，最热月与最冷月气温之差平均为24.8</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，历年极端最高气温39</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，极端最低气温-11.1</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，年平均无霜期为249天。年平均降水量1391.3mm，年平均雨日144天，全年以六～九月降水量最为集中，约占全年的52%，历年最大降水量1734.9mm(1977年)，一日最大降水量为 172.6mm(1962.9.6)，年平均蒸发量1359.3mm。</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全年各月空气都比较湿润，年平均相对湿度80%，最大出现在9月为85%，极端最小为10%，其日变化，湿度最大值一般出现在夜间至早晨，最小值出现在午后。</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全年主导风向为东南偏东风，频率为12.83%，东南风次之，频率为11.41%。年平均风速为2.28m/s。</w:t>
            </w:r>
          </w:p>
          <w:p>
            <w:pPr>
              <w:keepNext w:val="0"/>
              <w:keepLines w:val="0"/>
              <w:pageBreakBefore w:val="0"/>
              <w:kinsoku/>
              <w:overflowPunct/>
              <w:topLinePunct w:val="0"/>
              <w:bidi w:val="0"/>
              <w:spacing w:line="440" w:lineRule="exact"/>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 xml:space="preserve">   </w:t>
            </w:r>
            <w:r>
              <w:rPr>
                <w:rFonts w:hint="eastAsia" w:ascii="Times New Roman" w:hAnsi="Times New Roman" w:eastAsia="宋体" w:cs="宋体"/>
                <w:b/>
                <w:bCs/>
                <w:color w:val="000000" w:themeColor="text1"/>
                <w:sz w:val="24"/>
                <w14:textFill>
                  <w14:solidFill>
                    <w14:schemeClr w14:val="tx1"/>
                  </w14:solidFill>
                </w14:textFill>
              </w:rPr>
              <w:t xml:space="preserve"> 4、植被</w:t>
            </w:r>
          </w:p>
          <w:p>
            <w:pPr>
              <w:keepNext w:val="0"/>
              <w:keepLines w:val="0"/>
              <w:pageBreakBefore w:val="0"/>
              <w:kinsoku/>
              <w:overflowPunct/>
              <w:topLinePunct w:val="0"/>
              <w:bidi w:val="0"/>
              <w:spacing w:line="440" w:lineRule="exact"/>
              <w:ind w:firstLine="480" w:firstLineChars="200"/>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湖州的植被主要是亚热带常绿阔叶林。亚热带常绿阔叶林的群落外貌是由革质、单叶、小型和中型叶为主的常绿大高位芽植物构成的阔叶林，终年常绿，一般呈暗绿色，林相整齐，树冠浑圆。由于树叶表面光泽，被蜡层，且常与光线照射方向垂直，又称照叶林。在典型的情况下，常绿阔叶林的成层现象显著，可划分为乔木层（又可划分为 3个亚层）、灌木层和草本地被层3层植物。据80年代调查，植物就有485种；其中苔藓植物3种，蕨类植物8种，裸子植物16种，被子植物458种；其中木本植物114种。植被分为人工植被、自然植被两类。</w:t>
            </w:r>
          </w:p>
          <w:p>
            <w:pPr>
              <w:pStyle w:val="49"/>
              <w:keepNext w:val="0"/>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b/>
                <w:bCs/>
                <w:color w:val="000000" w:themeColor="text1"/>
                <w:sz w:val="24"/>
                <w:lang w:val="en-US" w:eastAsia="zh-CN"/>
                <w14:textFill>
                  <w14:solidFill>
                    <w14:schemeClr w14:val="tx1"/>
                  </w14:solidFill>
                </w14:textFill>
              </w:rPr>
            </w:pPr>
            <w:r>
              <w:rPr>
                <w:rFonts w:hint="eastAsia" w:ascii="Times New Roman" w:hAnsi="Times New Roman" w:eastAsia="宋体" w:cs="宋体"/>
                <w:b/>
                <w:bCs/>
                <w:color w:val="000000" w:themeColor="text1"/>
                <w:sz w:val="24"/>
                <w:lang w:val="en-US" w:eastAsia="zh-CN"/>
                <w14:textFill>
                  <w14:solidFill>
                    <w14:schemeClr w14:val="tx1"/>
                  </w14:solidFill>
                </w14:textFill>
              </w:rPr>
              <w:t>5.生物多样性</w:t>
            </w:r>
          </w:p>
          <w:p>
            <w:pPr>
              <w:pStyle w:val="49"/>
              <w:keepNext w:val="0"/>
              <w:keepLines w:val="0"/>
              <w:pageBreakBefore w:val="0"/>
              <w:kinsoku/>
              <w:overflowPunct/>
              <w:topLinePunct w:val="0"/>
              <w:bidi w:val="0"/>
              <w:spacing w:after="0" w:line="440" w:lineRule="exact"/>
              <w:ind w:left="0" w:leftChars="0" w:firstLine="480" w:firstLineChars="200"/>
              <w:rPr>
                <w:rFonts w:hint="default" w:ascii="Times New Roman" w:hAnsi="Times New Roman" w:eastAsia="宋体" w:cs="宋体"/>
                <w:color w:val="000000" w:themeColor="text1"/>
                <w:sz w:val="24"/>
                <w:lang w:val="en-US" w:eastAsia="zh-CN"/>
                <w14:textFill>
                  <w14:solidFill>
                    <w14:schemeClr w14:val="tx1"/>
                  </w14:solidFill>
                </w14:textFill>
              </w:rPr>
            </w:pPr>
            <w:r>
              <w:rPr>
                <w:rFonts w:hint="default" w:ascii="Times New Roman" w:hAnsi="Times New Roman" w:eastAsia="宋体" w:cs="宋体"/>
                <w:color w:val="000000" w:themeColor="text1"/>
                <w:sz w:val="24"/>
                <w:lang w:val="en-US" w:eastAsia="zh-CN"/>
                <w14:textFill>
                  <w14:solidFill>
                    <w14:schemeClr w14:val="tx1"/>
                  </w14:solidFill>
                </w14:textFill>
              </w:rPr>
              <w:t>本评价区河港纵横，鱼塘密布，渔业资源十分丰富，是淡水鱼的主要产区和基地</w:t>
            </w:r>
          </w:p>
          <w:p>
            <w:pPr>
              <w:pStyle w:val="49"/>
              <w:keepNext w:val="0"/>
              <w:keepLines w:val="0"/>
              <w:pageBreakBefore w:val="0"/>
              <w:kinsoku/>
              <w:overflowPunct/>
              <w:topLinePunct w:val="0"/>
              <w:bidi w:val="0"/>
              <w:spacing w:after="0" w:line="440" w:lineRule="exact"/>
              <w:ind w:left="0" w:leftChars="0" w:firstLine="0" w:firstLineChars="0"/>
              <w:rPr>
                <w:rFonts w:hint="default" w:ascii="Times New Roman" w:hAnsi="Times New Roman" w:eastAsia="宋体" w:cs="宋体"/>
                <w:color w:val="000000" w:themeColor="text1"/>
                <w:sz w:val="24"/>
                <w:lang w:val="en-US" w:eastAsia="zh-CN"/>
                <w14:textFill>
                  <w14:solidFill>
                    <w14:schemeClr w14:val="tx1"/>
                  </w14:solidFill>
                </w14:textFill>
              </w:rPr>
            </w:pPr>
            <w:r>
              <w:rPr>
                <w:rFonts w:hint="default" w:ascii="Times New Roman" w:hAnsi="Times New Roman" w:eastAsia="宋体" w:cs="宋体"/>
                <w:color w:val="000000" w:themeColor="text1"/>
                <w:sz w:val="24"/>
                <w:lang w:val="en-US" w:eastAsia="zh-CN"/>
                <w14:textFill>
                  <w14:solidFill>
                    <w14:schemeClr w14:val="tx1"/>
                  </w14:solidFill>
                </w14:textFill>
              </w:rPr>
              <w:t>之一，鱼类品种约有60余种，主要经济鱼类有：草鱼、青鱼、鲤鱼、鲢鱼等24种。</w:t>
            </w:r>
          </w:p>
          <w:p>
            <w:pPr>
              <w:pStyle w:val="49"/>
              <w:keepNext w:val="0"/>
              <w:keepLines w:val="0"/>
              <w:pageBreakBefore w:val="0"/>
              <w:kinsoku/>
              <w:overflowPunct/>
              <w:topLinePunct w:val="0"/>
              <w:bidi w:val="0"/>
              <w:spacing w:after="0" w:line="440" w:lineRule="exact"/>
              <w:ind w:left="0" w:leftChars="0" w:firstLine="0" w:firstLineChars="0"/>
              <w:rPr>
                <w:rFonts w:hint="default" w:ascii="Times New Roman" w:hAnsi="Times New Roman" w:eastAsia="宋体" w:cs="宋体"/>
                <w:color w:val="000000" w:themeColor="text1"/>
                <w:sz w:val="24"/>
                <w:lang w:val="en-US" w:eastAsia="zh-CN"/>
                <w14:textFill>
                  <w14:solidFill>
                    <w14:schemeClr w14:val="tx1"/>
                  </w14:solidFill>
                </w14:textFill>
              </w:rPr>
            </w:pPr>
            <w:r>
              <w:rPr>
                <w:rFonts w:hint="default" w:ascii="Times New Roman" w:hAnsi="Times New Roman" w:eastAsia="宋体" w:cs="宋体"/>
                <w:color w:val="000000" w:themeColor="text1"/>
                <w:sz w:val="24"/>
                <w:lang w:val="en-US" w:eastAsia="zh-CN"/>
                <w14:textFill>
                  <w14:solidFill>
                    <w14:schemeClr w14:val="tx1"/>
                  </w14:solidFill>
                </w14:textFill>
              </w:rPr>
              <w:t>周围气候条件适宜，地形地貌多样，有利于多种生物繁衍、栖息，所以生物资源较为</w:t>
            </w:r>
          </w:p>
          <w:p>
            <w:pPr>
              <w:pStyle w:val="49"/>
              <w:keepNext w:val="0"/>
              <w:keepLines w:val="0"/>
              <w:pageBreakBefore w:val="0"/>
              <w:kinsoku/>
              <w:overflowPunct/>
              <w:topLinePunct w:val="0"/>
              <w:bidi w:val="0"/>
              <w:spacing w:after="0" w:line="440" w:lineRule="exact"/>
              <w:ind w:left="0" w:leftChars="0" w:firstLine="0" w:firstLineChars="0"/>
              <w:rPr>
                <w:rFonts w:hint="default" w:ascii="Times New Roman" w:hAnsi="Times New Roman" w:eastAsia="宋体" w:cs="宋体"/>
                <w:color w:val="000000" w:themeColor="text1"/>
                <w:sz w:val="24"/>
                <w:lang w:val="en-US" w:eastAsia="zh-CN"/>
                <w14:textFill>
                  <w14:solidFill>
                    <w14:schemeClr w14:val="tx1"/>
                  </w14:solidFill>
                </w14:textFill>
              </w:rPr>
            </w:pPr>
            <w:r>
              <w:rPr>
                <w:rFonts w:hint="default" w:ascii="Times New Roman" w:hAnsi="Times New Roman" w:eastAsia="宋体" w:cs="宋体"/>
                <w:color w:val="000000" w:themeColor="text1"/>
                <w:sz w:val="24"/>
                <w:lang w:val="en-US" w:eastAsia="zh-CN"/>
                <w14:textFill>
                  <w14:solidFill>
                    <w14:schemeClr w14:val="tx1"/>
                  </w14:solidFill>
                </w14:textFill>
              </w:rPr>
              <w:t>丰富。植物资源主要有粮、油作物、经济作物、竹林。粮油作物以水稻、油菜为主，</w:t>
            </w:r>
          </w:p>
          <w:p>
            <w:pPr>
              <w:pStyle w:val="49"/>
              <w:keepNext w:val="0"/>
              <w:keepLines w:val="0"/>
              <w:pageBreakBefore w:val="0"/>
              <w:kinsoku/>
              <w:overflowPunct/>
              <w:topLinePunct w:val="0"/>
              <w:bidi w:val="0"/>
              <w:spacing w:after="0" w:line="440" w:lineRule="exact"/>
              <w:ind w:left="0" w:leftChars="0" w:firstLine="0" w:firstLineChars="0"/>
              <w:rPr>
                <w:rFonts w:hint="default" w:ascii="Times New Roman" w:hAnsi="Times New Roman" w:eastAsia="宋体" w:cs="宋体"/>
                <w:color w:val="000000" w:themeColor="text1"/>
                <w:sz w:val="24"/>
                <w:lang w:val="en-US" w:eastAsia="zh-CN"/>
                <w14:textFill>
                  <w14:solidFill>
                    <w14:schemeClr w14:val="tx1"/>
                  </w14:solidFill>
                </w14:textFill>
              </w:rPr>
            </w:pPr>
            <w:r>
              <w:rPr>
                <w:rFonts w:hint="default" w:ascii="Times New Roman" w:hAnsi="Times New Roman" w:eastAsia="宋体" w:cs="宋体"/>
                <w:color w:val="000000" w:themeColor="text1"/>
                <w:sz w:val="24"/>
                <w:lang w:val="en-US" w:eastAsia="zh-CN"/>
                <w14:textFill>
                  <w14:solidFill>
                    <w14:schemeClr w14:val="tx1"/>
                  </w14:solidFill>
                </w14:textFill>
              </w:rPr>
              <w:t>此外还有大豆、小麦、蚕豆、甘薯、玉米等。经济作物主要是蔬菜、瓜、菱、藕、桑、</w:t>
            </w:r>
          </w:p>
          <w:p>
            <w:pPr>
              <w:pStyle w:val="49"/>
              <w:keepNext w:val="0"/>
              <w:keepLines w:val="0"/>
              <w:pageBreakBefore w:val="0"/>
              <w:kinsoku/>
              <w:overflowPunct/>
              <w:topLinePunct w:val="0"/>
              <w:bidi w:val="0"/>
              <w:spacing w:after="0" w:line="440" w:lineRule="exact"/>
              <w:ind w:left="0" w:leftChars="0" w:firstLine="0" w:firstLineChars="0"/>
              <w:rPr>
                <w:rFonts w:hint="eastAsia" w:ascii="Times New Roman" w:hAnsi="Times New Roman" w:eastAsia="宋体" w:cs="宋体"/>
                <w:b/>
                <w:bCs/>
                <w:color w:val="000000" w:themeColor="text1"/>
                <w:sz w:val="24"/>
                <w:lang w:val="en-US" w:eastAsia="zh-CN"/>
                <w14:textFill>
                  <w14:solidFill>
                    <w14:schemeClr w14:val="tx1"/>
                  </w14:solidFill>
                </w14:textFill>
              </w:rPr>
            </w:pPr>
            <w:r>
              <w:rPr>
                <w:rFonts w:hint="default" w:ascii="Times New Roman" w:hAnsi="Times New Roman" w:eastAsia="宋体" w:cs="宋体"/>
                <w:color w:val="000000" w:themeColor="text1"/>
                <w:sz w:val="24"/>
                <w:lang w:val="en-US" w:eastAsia="zh-CN"/>
                <w14:textFill>
                  <w14:solidFill>
                    <w14:schemeClr w14:val="tx1"/>
                  </w14:solidFill>
                </w14:textFill>
              </w:rPr>
              <w:t>茶等。生态上主要为农业栽培植被，少量坡防护植被、水生植被，动物以鸟类和鱼类为主，无珍稀保护生物和较大体形野生动物。</w:t>
            </w:r>
          </w:p>
          <w:p>
            <w:pPr>
              <w:pStyle w:val="49"/>
              <w:keepNext w:val="0"/>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b/>
                <w:bCs/>
                <w:color w:val="000000" w:themeColor="text1"/>
                <w:sz w:val="24"/>
                <w:lang w:val="en-US" w:eastAsia="zh-CN"/>
                <w14:textFill>
                  <w14:solidFill>
                    <w14:schemeClr w14:val="tx1"/>
                  </w14:solidFill>
                </w14:textFill>
              </w:rPr>
            </w:pPr>
            <w:r>
              <w:rPr>
                <w:rFonts w:hint="eastAsia" w:ascii="Times New Roman" w:hAnsi="Times New Roman" w:eastAsia="宋体" w:cs="宋体"/>
                <w:b/>
                <w:bCs/>
                <w:color w:val="000000" w:themeColor="text1"/>
                <w:sz w:val="24"/>
                <w:lang w:val="en-US" w:eastAsia="zh-CN"/>
                <w14:textFill>
                  <w14:solidFill>
                    <w14:schemeClr w14:val="tx1"/>
                  </w14:solidFill>
                </w14:textFill>
              </w:rPr>
              <w:t>6.土壤</w:t>
            </w:r>
          </w:p>
          <w:p>
            <w:pPr>
              <w:pStyle w:val="49"/>
              <w:keepNext w:val="0"/>
              <w:keepLines w:val="0"/>
              <w:pageBreakBefore w:val="0"/>
              <w:kinsoku/>
              <w:overflowPunct/>
              <w:topLinePunct w:val="0"/>
              <w:bidi w:val="0"/>
              <w:spacing w:after="0" w:line="440" w:lineRule="exact"/>
              <w:ind w:left="0" w:leftChars="0" w:firstLine="480" w:firstLineChars="200"/>
              <w:rPr>
                <w:rFonts w:hint="default" w:ascii="Times New Roman" w:hAnsi="Times New Roman" w:eastAsia="宋体" w:cs="宋体"/>
                <w:color w:val="000000" w:themeColor="text1"/>
                <w:sz w:val="24"/>
                <w:lang w:val="en-US" w:eastAsia="zh-CN"/>
                <w14:textFill>
                  <w14:solidFill>
                    <w14:schemeClr w14:val="tx1"/>
                  </w14:solidFill>
                </w14:textFill>
              </w:rPr>
            </w:pPr>
            <w:r>
              <w:rPr>
                <w:rFonts w:hint="default" w:ascii="Times New Roman" w:hAnsi="Times New Roman" w:eastAsia="宋体" w:cs="宋体"/>
                <w:color w:val="000000" w:themeColor="text1"/>
                <w:sz w:val="24"/>
                <w:lang w:val="en-US" w:eastAsia="zh-CN"/>
                <w14:textFill>
                  <w14:solidFill>
                    <w14:schemeClr w14:val="tx1"/>
                  </w14:solidFill>
                </w14:textFill>
              </w:rPr>
              <w:t>湖州市内地貌类型的多层性，构成了湖州市土壤类型的多样性，据土壤普查表明，</w:t>
            </w:r>
          </w:p>
          <w:p>
            <w:pPr>
              <w:pStyle w:val="49"/>
              <w:keepNext w:val="0"/>
              <w:keepLines w:val="0"/>
              <w:pageBreakBefore w:val="0"/>
              <w:kinsoku/>
              <w:overflowPunct/>
              <w:topLinePunct w:val="0"/>
              <w:bidi w:val="0"/>
              <w:spacing w:after="0" w:line="440" w:lineRule="exact"/>
              <w:ind w:left="0" w:leftChars="0" w:firstLine="0" w:firstLineChars="0"/>
              <w:rPr>
                <w:rFonts w:hint="default" w:ascii="Times New Roman" w:hAnsi="Times New Roman" w:eastAsia="宋体" w:cs="宋体"/>
                <w:color w:val="000000" w:themeColor="text1"/>
                <w:sz w:val="24"/>
                <w:lang w:val="en-US" w:eastAsia="zh-CN"/>
                <w14:textFill>
                  <w14:solidFill>
                    <w14:schemeClr w14:val="tx1"/>
                  </w14:solidFill>
                </w14:textFill>
              </w:rPr>
            </w:pPr>
            <w:r>
              <w:rPr>
                <w:rFonts w:hint="default" w:ascii="Times New Roman" w:hAnsi="Times New Roman" w:eastAsia="宋体" w:cs="宋体"/>
                <w:color w:val="000000" w:themeColor="text1"/>
                <w:sz w:val="24"/>
                <w:lang w:val="en-US" w:eastAsia="zh-CN"/>
                <w14:textFill>
                  <w14:solidFill>
                    <w14:schemeClr w14:val="tx1"/>
                  </w14:solidFill>
                </w14:textFill>
              </w:rPr>
              <w:t>该县共有5个土类、9个亚类、31个土属。其土类分别为红壤、黄壤、岩性土、潮土、水稻土。土壤类型之间呈现垂直分布与水平分布规律的洪积物、冲积物和红壤的坡积物~再积物，上壤以泥砂田为主，质地轻松，土壤贫瘠。</w:t>
            </w:r>
          </w:p>
          <w:p>
            <w:pPr>
              <w:keepNext w:val="0"/>
              <w:keepLines w:val="0"/>
              <w:pageBreakBefore w:val="0"/>
              <w:kinsoku/>
              <w:overflowPunct/>
              <w:topLinePunct w:val="0"/>
              <w:bidi w:val="0"/>
              <w:spacing w:line="440" w:lineRule="exact"/>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2.3相关规划</w:t>
            </w:r>
            <w:bookmarkStart w:id="24" w:name="_Toc533165224"/>
            <w:bookmarkStart w:id="25" w:name="_Toc491876597"/>
            <w:bookmarkStart w:id="26" w:name="_Toc525049204"/>
          </w:p>
          <w:p>
            <w:pPr>
              <w:pStyle w:val="49"/>
              <w:keepNext w:val="0"/>
              <w:keepLines w:val="0"/>
              <w:pageBreakBefore w:val="0"/>
              <w:kinsoku/>
              <w:overflowPunct/>
              <w:topLinePunct w:val="0"/>
              <w:bidi w:val="0"/>
              <w:spacing w:after="0" w:line="440" w:lineRule="exact"/>
              <w:ind w:left="0" w:leftChars="0" w:firstLine="0" w:firstLineChars="0"/>
              <w:jc w:val="left"/>
              <w:rPr>
                <w:rFonts w:hint="eastAsia" w:ascii="Times New Roman" w:hAnsi="Times New Roman" w:eastAsia="宋体" w:cs="宋体"/>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4"/>
                <w:szCs w:val="24"/>
                <w:lang w:val="en-US" w:eastAsia="zh-CN" w:bidi="ar-SA"/>
                <w14:textFill>
                  <w14:solidFill>
                    <w14:schemeClr w14:val="tx1"/>
                  </w14:solidFill>
                </w14:textFill>
              </w:rPr>
              <w:t>2.3.1湖州市城市总体规划概况</w:t>
            </w:r>
          </w:p>
          <w:p>
            <w:pPr>
              <w:pStyle w:val="49"/>
              <w:keepNext w:val="0"/>
              <w:keepLines w:val="0"/>
              <w:pageBreakBefore w:val="0"/>
              <w:widowControl w:val="0"/>
              <w:kinsoku/>
              <w:wordWrap/>
              <w:overflowPunct/>
              <w:topLinePunct w:val="0"/>
              <w:autoSpaceDE/>
              <w:autoSpaceDN/>
              <w:bidi w:val="0"/>
              <w:spacing w:after="0" w:line="440" w:lineRule="exact"/>
              <w:ind w:left="0" w:leftChars="0" w:firstLine="0" w:firstLineChars="0"/>
              <w:jc w:val="left"/>
              <w:textAlignment w:val="auto"/>
              <w:rPr>
                <w:rFonts w:hint="eastAsia" w:ascii="Times New Roman" w:hAnsi="Times New Roman" w:eastAsia="宋体" w:cs="宋体"/>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4"/>
                <w:szCs w:val="24"/>
                <w:lang w:val="en-US" w:eastAsia="zh-CN" w:bidi="ar-SA"/>
                <w14:textFill>
                  <w14:solidFill>
                    <w14:schemeClr w14:val="tx1"/>
                  </w14:solidFill>
                </w14:textFill>
              </w:rPr>
              <w:t>2.3.1湖州市城市总体规划概况</w:t>
            </w:r>
            <w:r>
              <w:rPr>
                <w:rFonts w:hint="eastAsia" w:ascii="Times New Roman" w:hAnsi="Times New Roman" w:eastAsia="宋体"/>
                <w:b/>
                <w:bCs/>
                <w:color w:val="000000" w:themeColor="text1"/>
                <w:sz w:val="24"/>
                <w:lang w:eastAsia="zh-CN"/>
                <w14:textFill>
                  <w14:solidFill>
                    <w14:schemeClr w14:val="tx1"/>
                  </w14:solidFill>
                </w14:textFill>
              </w:rPr>
              <w:t>（</w:t>
            </w:r>
            <w:r>
              <w:rPr>
                <w:rFonts w:hint="eastAsia" w:ascii="Times New Roman" w:hAnsi="Times New Roman" w:eastAsia="宋体"/>
                <w:b/>
                <w:bCs/>
                <w:color w:val="000000" w:themeColor="text1"/>
                <w:sz w:val="24"/>
                <w:lang w:val="en-US" w:eastAsia="zh-CN"/>
                <w14:textFill>
                  <w14:solidFill>
                    <w14:schemeClr w14:val="tx1"/>
                  </w14:solidFill>
                </w14:textFill>
              </w:rPr>
              <w:t>2003~2020</w:t>
            </w:r>
            <w:r>
              <w:rPr>
                <w:rFonts w:hint="eastAsia" w:ascii="Times New Roman" w:hAnsi="Times New Roman" w:eastAsia="宋体"/>
                <w:b/>
                <w:bCs/>
                <w:color w:val="000000" w:themeColor="text1"/>
                <w:sz w:val="24"/>
                <w:lang w:eastAsia="zh-CN"/>
                <w14:textFill>
                  <w14:solidFill>
                    <w14:schemeClr w14:val="tx1"/>
                  </w14:solidFill>
                </w14:textFill>
              </w:rPr>
              <w:t>）</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城市性质：太湖南岸中心城市，历史文化城市名城，长三角工贸、生态旅游城市。</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发展目标：</w:t>
            </w: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近期市域全面建设小康社会，中心城市提前基本实现现代化；远期国民经济和社会发展主要指标达到或超过目前中等发达国家水平，市域基本实现现代化。</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城市经济区划：以城镇为经济主体进行市域经济区划，将湖州市域划分为湖州市区、德清县、长兴县和安吉县4个一级经济区和双林、练市、菱湖、埭溪、泗安、和平、新市、孝风、梅溪等镇为主体的10个二级经济区。</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shd w:val="clear" w:fill="FFFFFF"/>
                <w:lang w:val="en-US" w:eastAsia="zh-CN"/>
                <w14:textFill>
                  <w14:solidFill>
                    <w14:schemeClr w14:val="tx1"/>
                  </w14:solidFill>
                </w14:textFill>
              </w:rPr>
            </w:pPr>
            <w:r>
              <w:rPr>
                <w:rFonts w:hint="eastAsia" w:ascii="Times New Roman" w:hAnsi="Times New Roman" w:eastAsia="宋体" w:cs="宋体"/>
                <w:color w:val="000000" w:themeColor="text1"/>
                <w:sz w:val="24"/>
                <w:shd w:val="clear" w:fill="FFFFFF"/>
                <w:lang w:val="en-US" w:eastAsia="zh-CN"/>
                <w14:textFill>
                  <w14:solidFill>
                    <w14:schemeClr w14:val="tx1"/>
                  </w14:solidFill>
                </w14:textFill>
              </w:rPr>
              <w:t>规划湖州市域城镇形成“一带一圈层四轴线”的网络化空间布局结构。</w:t>
            </w:r>
          </w:p>
          <w:p>
            <w:pPr>
              <w:pStyle w:val="49"/>
              <w:widowControl w:val="0"/>
              <w:spacing w:after="0" w:line="440" w:lineRule="exact"/>
              <w:ind w:left="0" w:leftChars="0" w:firstLine="480" w:firstLineChars="200"/>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pP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一带：在市域北部太湖南岸构筑包含长兴、湖州中心城区、南浔城区的“一心两翼”环太湖南岸城市带，形成湖州市域的发展核心。</w:t>
            </w:r>
          </w:p>
          <w:p>
            <w:pPr>
              <w:pStyle w:val="49"/>
              <w:widowControl w:val="0"/>
              <w:spacing w:after="0" w:line="440" w:lineRule="exact"/>
              <w:ind w:left="0" w:leftChars="0" w:firstLine="480" w:firstLineChars="200"/>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pP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一圈层：依托规划的高等级环线通道构筑市域南部城镇圈层，包括德清县城、安吉县城、双林、练市、新市、泗安等城镇。</w:t>
            </w:r>
          </w:p>
          <w:p>
            <w:pPr>
              <w:pStyle w:val="49"/>
              <w:widowControl w:val="0"/>
              <w:spacing w:after="0" w:line="440" w:lineRule="exact"/>
              <w:ind w:left="0" w:leftChars="0" w:firstLine="480" w:firstLineChars="200"/>
              <w:rPr>
                <w:rFonts w:hint="eastAsia" w:ascii="Times New Roman" w:hAnsi="Times New Roman" w:eastAsia="宋体" w:cs="宋体"/>
                <w:color w:val="000000" w:themeColor="text1"/>
                <w:sz w:val="24"/>
                <w:shd w:val="clear" w:fill="FFFFFF"/>
                <w:lang w:val="en-US" w:eastAsia="zh-CN"/>
                <w14:textFill>
                  <w14:solidFill>
                    <w14:schemeClr w14:val="tx1"/>
                  </w14:solidFill>
                </w14:textFill>
              </w:rPr>
            </w:pP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四轴线：以环太湖南岸城市带为核心，重点培育四条放射状城镇发展轴，即市域西部依托G318公路和申苏浙皖高速公路的城镇发展轴，市域西南部依托杭长高速公路、S11公路、S04公路的城镇发展轴，市域中部依托G104公路和杭宁高速公路的城镇发展轴，市域东部依托申苏浙皖高速公路至申嘉湖高速公路连接线与和（新）杭公路的城镇发展轴。</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pP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工业用地规划</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i w:val="0"/>
                <w:caps w:val="0"/>
                <w:color w:val="000000" w:themeColor="text1"/>
                <w:spacing w:val="0"/>
                <w:sz w:val="24"/>
                <w:szCs w:val="24"/>
                <w:shd w:val="clear" w:fill="FFFFFF"/>
                <w:lang w:val="en-US" w:eastAsia="zh-CN"/>
                <w14:textFill>
                  <w14:solidFill>
                    <w14:schemeClr w14:val="tx1"/>
                  </w14:solidFill>
                </w14:textFill>
              </w:rPr>
            </w:pP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产业发展导向：限制发展高能耗、高水耗以及对生态环境破坏严重的工业，包括钢铁工业、化工原料工业和矿物开采业；鼓励发展具有发展优势的支柱产业，包括新型纺织、精细化工、特色机械、特色轻工、新型建材；积极培育发展前景广阔的电子信息、生物医药等高新技术产业。其中湖州城区以发展机械电子、医药化工、新型纺织、不绣钢及金属管道、建筑材料工业为主；东部新区以发展新型纺织、丝绸织造、机电仪表工业为主；南浔城区以发展新型建材、生物医药、电子信息为主。</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（1）湖州经济开发区</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位于湖州中心城市西部，包括杨家埠工业片区、凤凰工贸片区、凤凰西区、西塞港储区、西南工业片区，规划工业用地总面积</w:t>
            </w: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753.98</w:t>
            </w: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万平方米。其中杨家埠工业片区发展成与物流相关的仓储和加工工业综合区；凤凰工贸片区和凤凰西区主要以引进轻型无污染的工业项目为主，大力发展新型纺织、特色机电、医药化工、新型建材等新兴产业，同时将西区建设成为湖州的高新技术产业园区；西塞港储区引进以现代物流业为主的工业项目；西南工业片区以机械电子、新型材料、新型纺织、医药环保工业为主。</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（2）吴兴工业片区</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主要位于湖州城区东北部和东部新区，包括环渚工业片区、八里店工业片区和织里工业片区，规划工业用地总面积</w:t>
            </w: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1625.3</w:t>
            </w: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万平方米。吴兴工业片区是湖州市工业立市、再造新城的重要载体。其中环渚工业片区以新型纺织、服装工业为主；八里店工业片区发展新型建材、机电仪表、丝绸织造、织物整理、服装服饰、汽车配件等产业为主；织里工业片区主要发展新型纺织、丝绸织造、机电仪表。</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（3）南浔经济开发区</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位于南浔城区的北部和西南部，包括浔北工业片区和浔南工业片区，规划工业用地总面积为</w:t>
            </w: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795.36</w:t>
            </w: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万平方米。南浔经济开发区主要是运用高新技术和先进技术改造提高传统工业，形成以微电子高新技术工业为主导的，以轻工机械、新型纺织、通信材料等产业为基础的现代工业区。其中浔北工业片区建设成以电子信息为龙头，以丝绸纺织、生物医药、皮革皮件、轻工机械、机电电梯为基础的工业区；浔南工业片区依托现有的木业、通信材料、灯具、电缆、纺织等产业，形成以装饰材料、电子信息为主，以丝绸纺织、生物医药、机械制造为辅的特色工业区。</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（4）给水</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东、西苕溪及上游各水库，其中老虎潭水库已成为湖州供水的水源。规划视东西苕溪水质条件而定，研究论证实施长期距离引水的可能性。</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（5）排水</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市域各城镇污水必须经二级生化处理达标后方能排入水体，最终进入太湖或出境。中心城市污水排放宜相对分散，分区设污水处理厂和污水收集系统。中心城市以外的其它平原城镇，适合相对集中设污水处理厂，建立区域污水收集处理和排放系统。</w:t>
            </w:r>
          </w:p>
          <w:p>
            <w:pPr>
              <w:pStyle w:val="49"/>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（6）供热工程规划</w:t>
            </w:r>
          </w:p>
          <w:p>
            <w:pPr>
              <w:pStyle w:val="49"/>
              <w:keepNext w:val="0"/>
              <w:keepLines w:val="0"/>
              <w:pageBreakBefore w:val="0"/>
              <w:kinsoku/>
              <w:overflowPunct/>
              <w:topLinePunct w:val="0"/>
              <w:bidi w:val="0"/>
              <w:spacing w:after="0" w:line="440" w:lineRule="exact"/>
              <w:ind w:left="0" w:leftChars="0" w:firstLine="720" w:firstLineChars="300"/>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pP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热源规划：中心城市近期建成热电厂</w:t>
            </w:r>
            <w:r>
              <w:rPr>
                <w:rFonts w:ascii="Times New Roman" w:hAnsi="Times New Roman" w:eastAsia="宋体" w:cs="Tahoma"/>
                <w:i w:val="0"/>
                <w:caps w:val="0"/>
                <w:color w:val="000000" w:themeColor="text1"/>
                <w:spacing w:val="0"/>
                <w:sz w:val="24"/>
                <w:szCs w:val="24"/>
                <w:shd w:val="clear" w:fill="FFFFFF"/>
                <w14:textFill>
                  <w14:solidFill>
                    <w14:schemeClr w14:val="tx1"/>
                  </w14:solidFill>
                </w14:textFill>
              </w:rPr>
              <w:t>4</w:t>
            </w: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座，其中湖州城区</w:t>
            </w:r>
            <w:r>
              <w:rPr>
                <w:rFonts w:hint="default" w:ascii="Times New Roman" w:hAnsi="Times New Roman" w:eastAsia="宋体" w:cs="Tahoma"/>
                <w:i w:val="0"/>
                <w:caps w:val="0"/>
                <w:color w:val="000000" w:themeColor="text1"/>
                <w:spacing w:val="0"/>
                <w:sz w:val="24"/>
                <w:szCs w:val="24"/>
                <w:shd w:val="clear" w:fill="FFFFFF"/>
                <w14:textFill>
                  <w14:solidFill>
                    <w14:schemeClr w14:val="tx1"/>
                  </w14:solidFill>
                </w14:textFill>
              </w:rPr>
              <w:t>2</w:t>
            </w: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座，东部新区和南浔城区各</w:t>
            </w:r>
            <w:r>
              <w:rPr>
                <w:rFonts w:hint="default" w:ascii="Times New Roman" w:hAnsi="Times New Roman" w:eastAsia="宋体" w:cs="Tahoma"/>
                <w:i w:val="0"/>
                <w:caps w:val="0"/>
                <w:color w:val="000000" w:themeColor="text1"/>
                <w:spacing w:val="0"/>
                <w:sz w:val="24"/>
                <w:szCs w:val="24"/>
                <w:shd w:val="clear" w:fill="FFFFFF"/>
                <w14:textFill>
                  <w14:solidFill>
                    <w14:schemeClr w14:val="tx1"/>
                  </w14:solidFill>
                </w14:textFill>
              </w:rPr>
              <w:t>1</w:t>
            </w: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座，远期随着城市规模的扩大，在东部新区南部和南浔城区南部再各建热电厂</w:t>
            </w:r>
            <w:r>
              <w:rPr>
                <w:rFonts w:hint="default" w:ascii="Times New Roman" w:hAnsi="Times New Roman" w:eastAsia="宋体" w:cs="Tahoma"/>
                <w:i w:val="0"/>
                <w:caps w:val="0"/>
                <w:color w:val="000000" w:themeColor="text1"/>
                <w:spacing w:val="0"/>
                <w:sz w:val="24"/>
                <w:szCs w:val="24"/>
                <w:shd w:val="clear" w:fill="FFFFFF"/>
                <w14:textFill>
                  <w14:solidFill>
                    <w14:schemeClr w14:val="tx1"/>
                  </w14:solidFill>
                </w14:textFill>
              </w:rPr>
              <w:t>1</w:t>
            </w:r>
            <w:r>
              <w:rPr>
                <w:rFonts w:hint="eastAsia" w:ascii="Times New Roman" w:hAnsi="Times New Roman" w:eastAsia="宋体" w:cs="宋体"/>
                <w:i w:val="0"/>
                <w:caps w:val="0"/>
                <w:color w:val="000000" w:themeColor="text1"/>
                <w:spacing w:val="0"/>
                <w:sz w:val="24"/>
                <w:szCs w:val="24"/>
                <w:shd w:val="clear" w:fill="FFFFFF"/>
                <w14:textFill>
                  <w14:solidFill>
                    <w14:schemeClr w14:val="tx1"/>
                  </w14:solidFill>
                </w14:textFill>
              </w:rPr>
              <w:t>座。近期在练市、双林、菱湖、东林、和孚建公用热电厂。远期在善琏、埭溪等其它城镇镇区热负荷较集中的区域建设热电厂或区域锅炉房</w:t>
            </w:r>
          </w:p>
          <w:p>
            <w:pPr>
              <w:pStyle w:val="49"/>
              <w:keepNext w:val="0"/>
              <w:keepLines w:val="0"/>
              <w:pageBreakBefore w:val="0"/>
              <w:kinsoku/>
              <w:overflowPunct/>
              <w:topLinePunct w:val="0"/>
              <w:bidi w:val="0"/>
              <w:spacing w:after="0" w:line="440" w:lineRule="exact"/>
              <w:ind w:left="0" w:leftChars="0" w:firstLine="720" w:firstLineChars="300"/>
              <w:rPr>
                <w:rFonts w:hint="eastAsia" w:ascii="Times New Roman" w:hAnsi="Times New Roman" w:eastAsia="宋体" w:cs="宋体"/>
                <w:b/>
                <w:bCs/>
                <w:color w:val="000000" w:themeColor="text1"/>
                <w:sz w:val="24"/>
                <w:lang w:val="en-US" w:eastAsia="zh-CN"/>
                <w14:textFill>
                  <w14:solidFill>
                    <w14:schemeClr w14:val="tx1"/>
                  </w14:solidFill>
                </w14:textFill>
              </w:rPr>
            </w:pPr>
            <w:r>
              <w:rPr>
                <w:rFonts w:hint="eastAsia" w:ascii="Times New Roman" w:hAnsi="Times New Roman" w:eastAsia="宋体" w:cs="宋体"/>
                <w:b/>
                <w:bCs/>
                <w:color w:val="000000" w:themeColor="text1"/>
                <w:sz w:val="24"/>
                <w:lang w:val="en-US" w:eastAsia="zh-CN"/>
                <w14:textFill>
                  <w14:solidFill>
                    <w14:schemeClr w14:val="tx1"/>
                  </w14:solidFill>
                </w14:textFill>
              </w:rPr>
              <w:t>符合性分析：本项目位于湖州市吴兴区织里镇利济东路5</w:t>
            </w:r>
            <w:r>
              <w:rPr>
                <w:rFonts w:hint="eastAsia" w:eastAsia="宋体" w:cs="宋体"/>
                <w:b/>
                <w:bCs/>
                <w:color w:val="000000" w:themeColor="text1"/>
                <w:sz w:val="24"/>
                <w:lang w:val="en-US" w:eastAsia="zh-CN"/>
                <w14:textFill>
                  <w14:solidFill>
                    <w14:schemeClr w14:val="tx1"/>
                  </w14:solidFill>
                </w14:textFill>
              </w:rPr>
              <w:t>55</w:t>
            </w:r>
            <w:r>
              <w:rPr>
                <w:rFonts w:hint="eastAsia" w:ascii="Times New Roman" w:hAnsi="Times New Roman" w:eastAsia="宋体" w:cs="宋体"/>
                <w:b/>
                <w:bCs/>
                <w:color w:val="000000" w:themeColor="text1"/>
                <w:sz w:val="24"/>
                <w:lang w:val="en-US" w:eastAsia="zh-CN"/>
                <w14:textFill>
                  <w14:solidFill>
                    <w14:schemeClr w14:val="tx1"/>
                  </w14:solidFill>
                </w14:textFill>
              </w:rPr>
              <w:t>号，属于湖州市吴兴区织里镇工业集中区，本项目用地性质为工业用地，项目用地符合规划。因此，本项目的建设符合湖州市城市总体规划及相关土地利用规划。</w:t>
            </w:r>
          </w:p>
          <w:p>
            <w:pPr>
              <w:keepNext w:val="0"/>
              <w:keepLines w:val="0"/>
              <w:pageBreakBefore w:val="0"/>
              <w:kinsoku/>
              <w:overflowPunct/>
              <w:topLinePunct w:val="0"/>
              <w:bidi w:val="0"/>
              <w:spacing w:line="440" w:lineRule="exact"/>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2.3.</w:t>
            </w:r>
            <w:r>
              <w:rPr>
                <w:rFonts w:hint="eastAsia" w:ascii="Times New Roman" w:hAnsi="Times New Roman" w:eastAsia="宋体" w:cs="宋体"/>
                <w:b/>
                <w:color w:val="000000" w:themeColor="text1"/>
                <w:sz w:val="24"/>
                <w:lang w:val="en-US" w:eastAsia="zh-CN"/>
                <w14:textFill>
                  <w14:solidFill>
                    <w14:schemeClr w14:val="tx1"/>
                  </w14:solidFill>
                </w14:textFill>
              </w:rPr>
              <w:t>2</w:t>
            </w:r>
            <w:r>
              <w:rPr>
                <w:rFonts w:ascii="Times New Roman" w:hAnsi="Times New Roman" w:eastAsia="宋体" w:cs="宋体"/>
                <w:b/>
                <w:color w:val="000000" w:themeColor="text1"/>
                <w:sz w:val="24"/>
                <w14:textFill>
                  <w14:solidFill>
                    <w14:schemeClr w14:val="tx1"/>
                  </w14:solidFill>
                </w14:textFill>
              </w:rPr>
              <w:t>湖州市区环境功能区划</w:t>
            </w:r>
            <w:bookmarkEnd w:id="24"/>
            <w:bookmarkEnd w:id="25"/>
            <w:bookmarkEnd w:id="26"/>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Times New Roman" w:hAnsi="Times New Roman" w:eastAsia="宋体" w:cs="宋体"/>
                <w:b/>
                <w:color w:val="000000" w:themeColor="text1"/>
                <w:sz w:val="24"/>
                <w:lang w:val="en-US" w:eastAsia="zh-CN"/>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根据《湖州市区环境功能区划（2015）》，本项目所在区域为</w:t>
            </w:r>
            <w:r>
              <w:rPr>
                <w:rFonts w:ascii="Times New Roman" w:hAnsi="Times New Roman" w:eastAsia="宋体" w:cs="宋体"/>
                <w:b/>
                <w:bCs/>
                <w:color w:val="000000" w:themeColor="text1"/>
                <w:sz w:val="24"/>
                <w:u w:val="single"/>
                <w14:textFill>
                  <w14:solidFill>
                    <w14:schemeClr w14:val="tx1"/>
                  </w14:solidFill>
                </w14:textFill>
              </w:rPr>
              <w:t>0502-</w:t>
            </w:r>
            <w:r>
              <w:rPr>
                <w:rFonts w:hint="eastAsia" w:ascii="Times New Roman" w:hAnsi="Times New Roman" w:eastAsia="宋体" w:cs="宋体"/>
                <w:b/>
                <w:bCs/>
                <w:color w:val="000000" w:themeColor="text1"/>
                <w:sz w:val="24"/>
                <w:u w:val="single"/>
                <w14:textFill>
                  <w14:solidFill>
                    <w14:schemeClr w14:val="tx1"/>
                  </w14:solidFill>
                </w14:textFill>
              </w:rPr>
              <w:t>V</w:t>
            </w:r>
            <w:r>
              <w:rPr>
                <w:rFonts w:ascii="Times New Roman" w:hAnsi="Times New Roman" w:eastAsia="宋体" w:cs="宋体"/>
                <w:b/>
                <w:bCs/>
                <w:color w:val="000000" w:themeColor="text1"/>
                <w:sz w:val="24"/>
                <w:u w:val="single"/>
                <w14:textFill>
                  <w14:solidFill>
                    <w14:schemeClr w14:val="tx1"/>
                  </w14:solidFill>
                </w14:textFill>
              </w:rPr>
              <w:t>-</w:t>
            </w:r>
            <w:r>
              <w:rPr>
                <w:rFonts w:hint="eastAsia" w:ascii="Times New Roman" w:hAnsi="Times New Roman" w:eastAsia="宋体" w:cs="宋体"/>
                <w:b/>
                <w:bCs/>
                <w:color w:val="000000" w:themeColor="text1"/>
                <w:sz w:val="24"/>
                <w:u w:val="single"/>
                <w14:textFill>
                  <w14:solidFill>
                    <w14:schemeClr w14:val="tx1"/>
                  </w14:solidFill>
                </w14:textFill>
              </w:rPr>
              <w:t>0</w:t>
            </w:r>
            <w:r>
              <w:rPr>
                <w:rFonts w:ascii="Times New Roman" w:hAnsi="Times New Roman" w:eastAsia="宋体" w:cs="宋体"/>
                <w:b/>
                <w:bCs/>
                <w:color w:val="000000" w:themeColor="text1"/>
                <w:sz w:val="24"/>
                <w:u w:val="single"/>
                <w14:textFill>
                  <w14:solidFill>
                    <w14:schemeClr w14:val="tx1"/>
                  </w14:solidFill>
                </w14:textFill>
              </w:rPr>
              <w:t>-</w:t>
            </w:r>
            <w:r>
              <w:rPr>
                <w:rFonts w:hint="eastAsia" w:ascii="Times New Roman" w:hAnsi="Times New Roman" w:eastAsia="宋体" w:cs="宋体"/>
                <w:b/>
                <w:bCs/>
                <w:color w:val="000000" w:themeColor="text1"/>
                <w:sz w:val="24"/>
                <w:u w:val="single"/>
                <w14:textFill>
                  <w14:solidFill>
                    <w14:schemeClr w14:val="tx1"/>
                  </w14:solidFill>
                </w14:textFill>
              </w:rPr>
              <w:t>2织里环境优化准入区</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属于环境优化准入区，</w:t>
            </w:r>
            <w:r>
              <w:rPr>
                <w:rFonts w:ascii="Times New Roman" w:hAnsi="Times New Roman" w:eastAsia="宋体" w:cs="宋体"/>
                <w:color w:val="000000" w:themeColor="text1"/>
                <w:sz w:val="24"/>
                <w14:textFill>
                  <w14:solidFill>
                    <w14:schemeClr w14:val="tx1"/>
                  </w14:solidFill>
                </w14:textFill>
              </w:rPr>
              <w:t>具体见</w:t>
            </w:r>
            <w:r>
              <w:rPr>
                <w:rFonts w:hint="eastAsia" w:ascii="Times New Roman" w:hAnsi="Times New Roman" w:eastAsia="宋体" w:cs="宋体"/>
                <w:color w:val="000000" w:themeColor="text1"/>
                <w:sz w:val="24"/>
                <w14:textFill>
                  <w14:solidFill>
                    <w14:schemeClr w14:val="tx1"/>
                  </w14:solidFill>
                </w14:textFill>
              </w:rPr>
              <w:t>附图3</w:t>
            </w:r>
            <w:r>
              <w:rPr>
                <w:rFonts w:ascii="Times New Roman" w:hAnsi="Times New Roman" w:eastAsia="宋体" w:cs="宋体"/>
                <w:b/>
                <w:color w:val="000000" w:themeColor="text1"/>
                <w:sz w:val="24"/>
                <w14:textFill>
                  <w14:solidFill>
                    <w14:schemeClr w14:val="tx1"/>
                  </w14:solidFill>
                </w14:textFill>
              </w:rPr>
              <w:t>。</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2880" w:firstLineChars="1200"/>
              <w:jc w:val="both"/>
              <w:textAlignment w:val="auto"/>
              <w:rPr>
                <w:rFonts w:hint="default"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b/>
                <w:color w:val="000000" w:themeColor="text1"/>
                <w:sz w:val="24"/>
                <w:szCs w:val="24"/>
                <w:lang w:val="en-US" w:eastAsia="zh-CN"/>
                <w14:textFill>
                  <w14:solidFill>
                    <w14:schemeClr w14:val="tx1"/>
                  </w14:solidFill>
                </w14:textFill>
              </w:rPr>
              <w:t>表2-1  湖州市区功能规划</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1869"/>
              <w:gridCol w:w="2578"/>
              <w:gridCol w:w="3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trPr>
              <w:tc>
                <w:tcPr>
                  <w:tcW w:w="672"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功能区名称</w:t>
                  </w:r>
                </w:p>
              </w:tc>
              <w:tc>
                <w:tcPr>
                  <w:tcW w:w="1057" w:type="pct"/>
                  <w:noWrap w:val="0"/>
                  <w:vAlign w:val="center"/>
                </w:tcPr>
                <w:p>
                  <w:pPr>
                    <w:keepNext w:val="0"/>
                    <w:keepLines w:val="0"/>
                    <w:pageBreakBefore w:val="0"/>
                    <w:widowControl w:val="0"/>
                    <w:kinsoku/>
                    <w:wordWrap/>
                    <w:overflowPunct/>
                    <w:topLinePunct w:val="0"/>
                    <w:autoSpaceDE/>
                    <w:autoSpaceDN/>
                    <w:bidi w:val="0"/>
                    <w:spacing w:line="240" w:lineRule="auto"/>
                    <w:ind w:firstLine="210" w:firstLineChars="100"/>
                    <w:jc w:val="center"/>
                    <w:textAlignment w:val="auto"/>
                    <w:rPr>
                      <w:rFonts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基本概况</w:t>
                  </w:r>
                </w:p>
              </w:tc>
              <w:tc>
                <w:tcPr>
                  <w:tcW w:w="1458" w:type="pct"/>
                  <w:noWrap w:val="0"/>
                  <w:vAlign w:val="center"/>
                </w:tcPr>
                <w:p>
                  <w:pPr>
                    <w:keepNext w:val="0"/>
                    <w:keepLines w:val="0"/>
                    <w:pageBreakBefore w:val="0"/>
                    <w:widowControl w:val="0"/>
                    <w:kinsoku/>
                    <w:wordWrap/>
                    <w:overflowPunct/>
                    <w:topLinePunct w:val="0"/>
                    <w:autoSpaceDE/>
                    <w:autoSpaceDN/>
                    <w:bidi w:val="0"/>
                    <w:spacing w:line="240" w:lineRule="auto"/>
                    <w:ind w:firstLine="210" w:firstLineChars="100"/>
                    <w:jc w:val="center"/>
                    <w:textAlignment w:val="auto"/>
                    <w:rPr>
                      <w:rFonts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环境功能定位与目标</w:t>
                  </w:r>
                </w:p>
              </w:tc>
              <w:tc>
                <w:tcPr>
                  <w:tcW w:w="1811" w:type="pct"/>
                  <w:noWrap w:val="0"/>
                  <w:vAlign w:val="center"/>
                </w:tcPr>
                <w:p>
                  <w:pPr>
                    <w:keepNext w:val="0"/>
                    <w:keepLines w:val="0"/>
                    <w:pageBreakBefore w:val="0"/>
                    <w:widowControl w:val="0"/>
                    <w:kinsoku/>
                    <w:wordWrap/>
                    <w:overflowPunct/>
                    <w:topLinePunct w:val="0"/>
                    <w:autoSpaceDE/>
                    <w:autoSpaceDN/>
                    <w:bidi w:val="0"/>
                    <w:spacing w:line="240" w:lineRule="auto"/>
                    <w:ind w:firstLine="210" w:firstLineChars="100"/>
                    <w:jc w:val="center"/>
                    <w:textAlignment w:val="auto"/>
                    <w:rPr>
                      <w:rFonts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管控措施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restar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u w:val="none"/>
                      <w14:textFill>
                        <w14:solidFill>
                          <w14:schemeClr w14:val="tx1"/>
                        </w14:solidFill>
                      </w14:textFill>
                    </w:rPr>
                    <w:t>0502-</w:t>
                  </w:r>
                  <w:r>
                    <w:rPr>
                      <w:rFonts w:hint="eastAsia" w:ascii="Times New Roman" w:hAnsi="Times New Roman" w:eastAsia="宋体" w:cs="宋体"/>
                      <w:color w:val="000000" w:themeColor="text1"/>
                      <w:sz w:val="21"/>
                      <w:szCs w:val="21"/>
                      <w:u w:val="none"/>
                      <w14:textFill>
                        <w14:solidFill>
                          <w14:schemeClr w14:val="tx1"/>
                        </w14:solidFill>
                      </w14:textFill>
                    </w:rPr>
                    <w:t>V</w:t>
                  </w:r>
                  <w:r>
                    <w:rPr>
                      <w:rFonts w:ascii="Times New Roman" w:hAnsi="Times New Roman" w:eastAsia="宋体" w:cs="宋体"/>
                      <w:color w:val="000000" w:themeColor="text1"/>
                      <w:sz w:val="21"/>
                      <w:szCs w:val="21"/>
                      <w:u w:val="none"/>
                      <w14:textFill>
                        <w14:solidFill>
                          <w14:schemeClr w14:val="tx1"/>
                        </w14:solidFill>
                      </w14:textFill>
                    </w:rPr>
                    <w:t>-</w:t>
                  </w:r>
                  <w:r>
                    <w:rPr>
                      <w:rFonts w:hint="eastAsia" w:ascii="Times New Roman" w:hAnsi="Times New Roman" w:eastAsia="宋体" w:cs="宋体"/>
                      <w:color w:val="000000" w:themeColor="text1"/>
                      <w:sz w:val="21"/>
                      <w:szCs w:val="21"/>
                      <w:u w:val="none"/>
                      <w14:textFill>
                        <w14:solidFill>
                          <w14:schemeClr w14:val="tx1"/>
                        </w14:solidFill>
                      </w14:textFill>
                    </w:rPr>
                    <w:t>0</w:t>
                  </w:r>
                  <w:r>
                    <w:rPr>
                      <w:rFonts w:ascii="Times New Roman" w:hAnsi="Times New Roman" w:eastAsia="宋体" w:cs="宋体"/>
                      <w:color w:val="000000" w:themeColor="text1"/>
                      <w:sz w:val="21"/>
                      <w:szCs w:val="21"/>
                      <w:u w:val="none"/>
                      <w14:textFill>
                        <w14:solidFill>
                          <w14:schemeClr w14:val="tx1"/>
                        </w14:solidFill>
                      </w14:textFill>
                    </w:rPr>
                    <w:t>-</w:t>
                  </w:r>
                  <w:r>
                    <w:rPr>
                      <w:rFonts w:hint="eastAsia" w:ascii="Times New Roman" w:hAnsi="Times New Roman" w:eastAsia="宋体" w:cs="宋体"/>
                      <w:color w:val="000000" w:themeColor="text1"/>
                      <w:sz w:val="21"/>
                      <w:szCs w:val="21"/>
                      <w:u w:val="none"/>
                      <w14:textFill>
                        <w14:solidFill>
                          <w14:schemeClr w14:val="tx1"/>
                        </w14:solidFill>
                      </w14:textFill>
                    </w:rPr>
                    <w:t>2织里环境优化准入区</w:t>
                  </w:r>
                </w:p>
              </w:tc>
              <w:tc>
                <w:tcPr>
                  <w:tcW w:w="1057" w:type="pct"/>
                  <w:noWrap w:val="0"/>
                  <w:vAlign w:val="top"/>
                </w:tcPr>
                <w:p>
                  <w:pPr>
                    <w:keepNext w:val="0"/>
                    <w:keepLines w:val="0"/>
                    <w:pageBreakBefore w:val="0"/>
                    <w:widowControl w:val="0"/>
                    <w:kinsoku/>
                    <w:wordWrap/>
                    <w:overflowPunct/>
                    <w:topLinePunct w:val="0"/>
                    <w:autoSpaceDE/>
                    <w:autoSpaceDN/>
                    <w:bidi w:val="0"/>
                    <w:spacing w:line="240" w:lineRule="auto"/>
                    <w:ind w:firstLine="210" w:firstLineChars="100"/>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吴兴区织里镇中心区域。中心区域西、南以织里镇镇域边界为界，北到南横塘，东至高速连接线。总面积</w:t>
                  </w:r>
                  <w:r>
                    <w:rPr>
                      <w:rFonts w:hint="eastAsia" w:ascii="Times New Roman" w:hAnsi="Times New Roman" w:eastAsia="宋体" w:cs="宋体"/>
                      <w:color w:val="000000" w:themeColor="text1"/>
                      <w:sz w:val="21"/>
                      <w:szCs w:val="21"/>
                      <w14:textFill>
                        <w14:solidFill>
                          <w14:schemeClr w14:val="tx1"/>
                        </w14:solidFill>
                      </w14:textFill>
                    </w:rPr>
                    <w:t>13.54</w:t>
                  </w:r>
                  <w:r>
                    <w:rPr>
                      <w:rFonts w:ascii="Times New Roman" w:hAnsi="Times New Roman" w:eastAsia="宋体" w:cs="宋体"/>
                      <w:color w:val="000000" w:themeColor="text1"/>
                      <w:sz w:val="21"/>
                      <w:szCs w:val="21"/>
                      <w14:textFill>
                        <w14:solidFill>
                          <w14:schemeClr w14:val="tx1"/>
                        </w14:solidFill>
                      </w14:textFill>
                    </w:rPr>
                    <w:t>平方公里。</w:t>
                  </w:r>
                </w:p>
              </w:tc>
              <w:tc>
                <w:tcPr>
                  <w:tcW w:w="1458" w:type="pc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ascii="Times New Roman" w:hAnsi="Times New Roman" w:eastAsia="宋体" w:cs="宋体"/>
                      <w:b/>
                      <w:bCs w:val="0"/>
                      <w:color w:val="000000" w:themeColor="text1"/>
                      <w:sz w:val="21"/>
                      <w:szCs w:val="21"/>
                      <w14:textFill>
                        <w14:solidFill>
                          <w14:schemeClr w14:val="tx1"/>
                        </w14:solidFill>
                      </w14:textFill>
                    </w:rPr>
                  </w:pPr>
                  <w:r>
                    <w:rPr>
                      <w:rFonts w:ascii="Times New Roman" w:hAnsi="Times New Roman" w:eastAsia="宋体" w:cs="宋体"/>
                      <w:b/>
                      <w:bCs w:val="0"/>
                      <w:color w:val="000000" w:themeColor="text1"/>
                      <w:sz w:val="21"/>
                      <w:szCs w:val="21"/>
                      <w14:textFill>
                        <w14:solidFill>
                          <w14:schemeClr w14:val="tx1"/>
                        </w14:solidFill>
                      </w14:textFill>
                    </w:rPr>
                    <w:t>主导功能与保护目标：</w:t>
                  </w:r>
                </w:p>
                <w:p>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主导功能为保障工业企业的正常良好运行，同时逐步恢复并提升已遭破坏的地区环境质量。</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ascii="Times New Roman" w:hAnsi="Times New Roman" w:eastAsia="宋体" w:cs="宋体"/>
                      <w:b/>
                      <w:bCs w:val="0"/>
                      <w:color w:val="000000" w:themeColor="text1"/>
                      <w:sz w:val="21"/>
                      <w:szCs w:val="21"/>
                      <w14:textFill>
                        <w14:solidFill>
                          <w14:schemeClr w14:val="tx1"/>
                        </w14:solidFill>
                      </w14:textFill>
                    </w:rPr>
                  </w:pPr>
                  <w:r>
                    <w:rPr>
                      <w:rFonts w:ascii="Times New Roman" w:hAnsi="Times New Roman" w:eastAsia="宋体" w:cs="宋体"/>
                      <w:b/>
                      <w:bCs w:val="0"/>
                      <w:color w:val="000000" w:themeColor="text1"/>
                      <w:sz w:val="21"/>
                      <w:szCs w:val="21"/>
                      <w14:textFill>
                        <w14:solidFill>
                          <w14:schemeClr w14:val="tx1"/>
                        </w14:solidFill>
                      </w14:textFill>
                    </w:rPr>
                    <w:t>环境质量目标：</w:t>
                  </w:r>
                </w:p>
                <w:p>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主要地表水水质不低于《地表水环境质量标准》</w:t>
                  </w:r>
                  <w:r>
                    <w:rPr>
                      <w:rFonts w:hint="eastAsia" w:ascii="Times New Roman" w:hAnsi="Times New Roman" w:eastAsia="宋体" w:cs="宋体"/>
                      <w:color w:val="000000" w:themeColor="text1"/>
                      <w:sz w:val="21"/>
                      <w:szCs w:val="21"/>
                      <w14:textFill>
                        <w14:solidFill>
                          <w14:schemeClr w14:val="tx1"/>
                        </w14:solidFill>
                      </w14:textFill>
                    </w:rPr>
                    <w:t>Ⅲ</w:t>
                  </w:r>
                  <w:r>
                    <w:rPr>
                      <w:rFonts w:ascii="Times New Roman" w:hAnsi="Times New Roman" w:eastAsia="宋体" w:cs="宋体"/>
                      <w:color w:val="000000" w:themeColor="text1"/>
                      <w:sz w:val="21"/>
                      <w:szCs w:val="21"/>
                      <w14:textFill>
                        <w14:solidFill>
                          <w14:schemeClr w14:val="tx1"/>
                        </w14:solidFill>
                      </w14:textFill>
                    </w:rPr>
                    <w:t>类标准，或达到地表水环境功能区的要求；</w:t>
                  </w:r>
                </w:p>
                <w:p>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地下水达到《地下水质量标准》的相关要求；</w:t>
                  </w:r>
                </w:p>
                <w:p>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环境空气质量不低于《环境空气质量标准》二级标准，或达到大气环境功能区的要求；</w:t>
                  </w:r>
                </w:p>
                <w:p>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土壤环境质量达到《土壤环境质量标准》相关要求；</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声环境质量达到《声环境质量标准》2类标准，或达到声环境功能区要求。</w:t>
                  </w:r>
                </w:p>
              </w:tc>
              <w:tc>
                <w:tcPr>
                  <w:tcW w:w="1811" w:type="pct"/>
                  <w:noWrap w:val="0"/>
                  <w:vAlign w:val="top"/>
                </w:tcPr>
                <w:p>
                  <w:pPr>
                    <w:keepNext w:val="0"/>
                    <w:keepLines w:val="0"/>
                    <w:pageBreakBefore w:val="0"/>
                    <w:widowControl w:val="0"/>
                    <w:numPr>
                      <w:ilvl w:val="0"/>
                      <w:numId w:val="5"/>
                    </w:numPr>
                    <w:kinsoku/>
                    <w:wordWrap/>
                    <w:overflowPunct/>
                    <w:topLinePunct w:val="0"/>
                    <w:autoSpaceDE/>
                    <w:autoSpaceDN/>
                    <w:bidi w:val="0"/>
                    <w:snapToGrid w:val="0"/>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禁止新建、扩建三类工业项目，但鼓励对三类工业项目进行淘汰和提升改造；</w:t>
                  </w:r>
                </w:p>
                <w:p>
                  <w:pPr>
                    <w:keepNext w:val="0"/>
                    <w:keepLines w:val="0"/>
                    <w:pageBreakBefore w:val="0"/>
                    <w:widowControl w:val="0"/>
                    <w:numPr>
                      <w:ilvl w:val="0"/>
                      <w:numId w:val="5"/>
                    </w:numPr>
                    <w:kinsoku/>
                    <w:wordWrap/>
                    <w:overflowPunct/>
                    <w:topLinePunct w:val="0"/>
                    <w:autoSpaceDE/>
                    <w:autoSpaceDN/>
                    <w:bidi w:val="0"/>
                    <w:snapToGrid w:val="0"/>
                    <w:spacing w:line="240" w:lineRule="auto"/>
                    <w:ind w:left="0" w:leftChars="0" w:firstLine="0" w:firstLineChars="0"/>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对已建的开发区和工业园区按照发展循环经济的要求进行改造；</w:t>
                  </w:r>
                </w:p>
                <w:p>
                  <w:pPr>
                    <w:keepNext w:val="0"/>
                    <w:keepLines w:val="0"/>
                    <w:pageBreakBefore w:val="0"/>
                    <w:widowControl w:val="0"/>
                    <w:numPr>
                      <w:ilvl w:val="0"/>
                      <w:numId w:val="0"/>
                    </w:numPr>
                    <w:kinsoku/>
                    <w:wordWrap/>
                    <w:overflowPunct/>
                    <w:topLinePunct w:val="0"/>
                    <w:autoSpaceDE/>
                    <w:autoSpaceDN/>
                    <w:bidi w:val="0"/>
                    <w:snapToGrid w:val="0"/>
                    <w:spacing w:line="240" w:lineRule="auto"/>
                    <w:ind w:leftChars="0"/>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小区内距太湖岸线周边5000米范围内，禁止设置剧毒物质、危险化学品的贮存、输送设施和废物回收场、垃圾场，已设置的，相关责任政府应当责令拆除或者关闭；</w:t>
                  </w:r>
                </w:p>
                <w:p>
                  <w:pPr>
                    <w:keepNext w:val="0"/>
                    <w:keepLines w:val="0"/>
                    <w:pageBreakBefore w:val="0"/>
                    <w:widowControl w:val="0"/>
                    <w:kinsoku/>
                    <w:wordWrap/>
                    <w:overflowPunct/>
                    <w:topLinePunct w:val="0"/>
                    <w:autoSpaceDE/>
                    <w:autoSpaceDN/>
                    <w:bidi w:val="0"/>
                    <w:snapToGrid w:val="0"/>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r>
                    <w:rPr>
                      <w:rFonts w:ascii="Times New Roman" w:hAnsi="Times New Roman" w:eastAsia="宋体" w:cs="宋体"/>
                      <w:color w:val="000000" w:themeColor="text1"/>
                      <w:sz w:val="21"/>
                      <w:szCs w:val="21"/>
                      <w14:textFill>
                        <w14:solidFill>
                          <w14:schemeClr w14:val="tx1"/>
                        </w14:solidFill>
                      </w14:textFill>
                    </w:rPr>
                    <w:t>禁止畜禽养殖；</w:t>
                  </w:r>
                </w:p>
                <w:p>
                  <w:pPr>
                    <w:keepNext w:val="0"/>
                    <w:keepLines w:val="0"/>
                    <w:pageBreakBefore w:val="0"/>
                    <w:widowControl w:val="0"/>
                    <w:kinsoku/>
                    <w:wordWrap/>
                    <w:overflowPunct/>
                    <w:topLinePunct w:val="0"/>
                    <w:autoSpaceDE/>
                    <w:autoSpaceDN/>
                    <w:bidi w:val="0"/>
                    <w:snapToGrid w:val="0"/>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r>
                    <w:rPr>
                      <w:rFonts w:ascii="Times New Roman" w:hAnsi="Times New Roman" w:eastAsia="宋体" w:cs="宋体"/>
                      <w:color w:val="000000" w:themeColor="text1"/>
                      <w:sz w:val="21"/>
                      <w:szCs w:val="21"/>
                      <w14:textFill>
                        <w14:solidFill>
                          <w14:schemeClr w14:val="tx1"/>
                        </w14:solidFill>
                      </w14:textFill>
                    </w:rPr>
                    <w:t>除公共污水处理设施外，陆域地区禁止新建入河排污口，现有的应限期纳管；</w:t>
                  </w:r>
                </w:p>
                <w:p>
                  <w:pPr>
                    <w:keepNext w:val="0"/>
                    <w:keepLines w:val="0"/>
                    <w:pageBreakBefore w:val="0"/>
                    <w:widowControl w:val="0"/>
                    <w:kinsoku/>
                    <w:wordWrap/>
                    <w:overflowPunct/>
                    <w:topLinePunct w:val="0"/>
                    <w:autoSpaceDE/>
                    <w:autoSpaceDN/>
                    <w:bidi w:val="0"/>
                    <w:snapToGrid w:val="0"/>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r>
                    <w:rPr>
                      <w:rFonts w:ascii="Times New Roman" w:hAnsi="Times New Roman" w:eastAsia="宋体" w:cs="宋体"/>
                      <w:color w:val="000000" w:themeColor="text1"/>
                      <w:sz w:val="21"/>
                      <w:szCs w:val="21"/>
                      <w14:textFill>
                        <w14:solidFill>
                          <w14:schemeClr w14:val="tx1"/>
                        </w14:solidFill>
                      </w14:textFill>
                    </w:rPr>
                    <w:t>合理规划生活区与工业区，在居住区和工业园、工业企业之间设置隔离带，确保人居环境安全和群众身体健康；</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r>
                    <w:rPr>
                      <w:rFonts w:ascii="Times New Roman" w:hAnsi="Times New Roman" w:eastAsia="宋体" w:cs="宋体"/>
                      <w:color w:val="000000" w:themeColor="text1"/>
                      <w:sz w:val="21"/>
                      <w:szCs w:val="21"/>
                      <w14:textFill>
                        <w14:solidFill>
                          <w14:schemeClr w14:val="tx1"/>
                        </w14:solidFill>
                      </w14:textFill>
                    </w:rPr>
                    <w:t>最大限度保留区内原有自然生态系统，保护好河湖湿地生境，严格限制非生态型河湖岸工程建设范围。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宋体"/>
                      <w:b/>
                      <w:color w:val="000000" w:themeColor="text1"/>
                      <w:sz w:val="21"/>
                      <w:szCs w:val="21"/>
                      <w14:textFill>
                        <w14:solidFill>
                          <w14:schemeClr w14:val="tx1"/>
                        </w14:solidFill>
                      </w14:textFill>
                    </w:rPr>
                  </w:pPr>
                </w:p>
              </w:tc>
              <w:tc>
                <w:tcPr>
                  <w:tcW w:w="4327" w:type="pct"/>
                  <w:gridSpan w:val="3"/>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负面清单：</w:t>
                  </w:r>
                </w:p>
                <w:p>
                  <w:pPr>
                    <w:keepNext w:val="0"/>
                    <w:keepLines w:val="0"/>
                    <w:pageBreakBefore w:val="0"/>
                    <w:widowControl w:val="0"/>
                    <w:kinsoku/>
                    <w:wordWrap/>
                    <w:overflowPunct/>
                    <w:topLinePunct w:val="0"/>
                    <w:autoSpaceDE/>
                    <w:autoSpaceDN/>
                    <w:bidi w:val="0"/>
                    <w:spacing w:line="240" w:lineRule="auto"/>
                    <w:ind w:firstLine="210" w:firstLineChars="100"/>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禁止发展三类工业项目</w:t>
                  </w:r>
                  <w:r>
                    <w:rPr>
                      <w:rFonts w:hint="eastAsia" w:ascii="Times New Roman" w:hAnsi="Times New Roman" w:eastAsia="宋体" w:cs="宋体"/>
                      <w:color w:val="000000" w:themeColor="text1"/>
                      <w:sz w:val="21"/>
                      <w:szCs w:val="21"/>
                      <w14:textFill>
                        <w14:solidFill>
                          <w14:schemeClr w14:val="tx1"/>
                        </w14:solidFill>
                      </w14:textFill>
                    </w:rPr>
                    <w:t>（</w:t>
                  </w:r>
                  <w:r>
                    <w:rPr>
                      <w:rFonts w:ascii="Times New Roman" w:hAnsi="Times New Roman" w:eastAsia="宋体" w:cs="宋体"/>
                      <w:color w:val="000000" w:themeColor="text1"/>
                      <w:sz w:val="21"/>
                      <w:szCs w:val="21"/>
                      <w14:textFill>
                        <w14:solidFill>
                          <w14:schemeClr w14:val="tx1"/>
                        </w14:solidFill>
                      </w14:textFill>
                    </w:rPr>
                    <w:t>具</w:t>
                  </w:r>
                  <w:r>
                    <w:rPr>
                      <w:rFonts w:hint="eastAsia" w:ascii="Times New Roman" w:hAnsi="Times New Roman" w:eastAsia="宋体" w:cs="宋体"/>
                      <w:color w:val="000000" w:themeColor="text1"/>
                      <w:sz w:val="21"/>
                      <w:szCs w:val="21"/>
                      <w:lang w:eastAsia="zh-CN"/>
                      <w14:textFill>
                        <w14:solidFill>
                          <w14:schemeClr w14:val="tx1"/>
                        </w14:solidFill>
                      </w14:textFill>
                    </w:rPr>
                    <w:t>体见表</w:t>
                  </w:r>
                  <w:r>
                    <w:rPr>
                      <w:rFonts w:hint="eastAsia" w:ascii="Times New Roman" w:hAnsi="Times New Roman" w:eastAsia="宋体" w:cs="宋体"/>
                      <w:color w:val="000000" w:themeColor="text1"/>
                      <w:sz w:val="21"/>
                      <w:szCs w:val="21"/>
                      <w:lang w:val="en-US" w:eastAsia="zh-CN"/>
                      <w14:textFill>
                        <w14:solidFill>
                          <w14:schemeClr w14:val="tx1"/>
                        </w14:solidFill>
                      </w14:textFill>
                    </w:rPr>
                    <w:t>2-2</w:t>
                  </w:r>
                  <w:r>
                    <w:rPr>
                      <w:rFonts w:hint="eastAsia" w:ascii="Times New Roman" w:hAnsi="Times New Roman" w:eastAsia="宋体" w:cs="宋体"/>
                      <w:color w:val="000000" w:themeColor="text1"/>
                      <w:sz w:val="21"/>
                      <w:szCs w:val="21"/>
                      <w14:textFill>
                        <w14:solidFill>
                          <w14:schemeClr w14:val="tx1"/>
                        </w14:solidFill>
                      </w14:textFill>
                    </w:rPr>
                    <w:t>）</w:t>
                  </w:r>
                  <w:r>
                    <w:rPr>
                      <w:rFonts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在城镇（集镇）工业集聚点外禁止发展的二类工业项目包括</w:t>
                  </w:r>
                  <w:r>
                    <w:rPr>
                      <w:rFonts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 xml:space="preserve"> 46</w:t>
                  </w:r>
                  <w:r>
                    <w:rPr>
                      <w:rFonts w:ascii="Times New Roman" w:hAnsi="Times New Roman" w:eastAsia="宋体" w:cs="宋体"/>
                      <w:color w:val="000000" w:themeColor="text1"/>
                      <w:sz w:val="21"/>
                      <w:szCs w:val="21"/>
                      <w14:textFill>
                        <w14:solidFill>
                          <w14:schemeClr w14:val="tx1"/>
                        </w14:solidFill>
                      </w14:textFill>
                    </w:rPr>
                    <w:t>、黑色金属压延加工；</w:t>
                  </w:r>
                  <w:r>
                    <w:rPr>
                      <w:rFonts w:hint="eastAsia" w:ascii="Times New Roman" w:hAnsi="Times New Roman" w:eastAsia="宋体" w:cs="宋体"/>
                      <w:color w:val="000000" w:themeColor="text1"/>
                      <w:sz w:val="21"/>
                      <w:szCs w:val="21"/>
                      <w14:textFill>
                        <w14:solidFill>
                          <w14:schemeClr w14:val="tx1"/>
                        </w14:solidFill>
                      </w14:textFill>
                    </w:rPr>
                    <w:t>50</w:t>
                  </w:r>
                  <w:r>
                    <w:rPr>
                      <w:rFonts w:ascii="Times New Roman" w:hAnsi="Times New Roman" w:eastAsia="宋体" w:cs="宋体"/>
                      <w:color w:val="000000" w:themeColor="text1"/>
                      <w:sz w:val="21"/>
                      <w:szCs w:val="21"/>
                      <w14:textFill>
                        <w14:solidFill>
                          <w14:schemeClr w14:val="tx1"/>
                        </w14:solidFill>
                      </w14:textFill>
                    </w:rPr>
                    <w:t>、有色金属压延加工；I金属制品（不含有电镀或钝化工艺的热镀锌的金属制品表面处理及热处理加工）；J非金属矿采选及制品制造（不含</w:t>
                  </w:r>
                  <w:r>
                    <w:rPr>
                      <w:rFonts w:hint="eastAsia" w:ascii="Times New Roman" w:hAnsi="Times New Roman" w:eastAsia="宋体" w:cs="宋体"/>
                      <w:color w:val="000000" w:themeColor="text1"/>
                      <w:sz w:val="21"/>
                      <w:szCs w:val="21"/>
                      <w14:textFill>
                        <w14:solidFill>
                          <w14:schemeClr w14:val="tx1"/>
                        </w14:solidFill>
                      </w14:textFill>
                    </w:rPr>
                    <w:t>矿产采选；不含58、水泥制造；不含78、耐火材料及其制品中的石棉制品；不含69、石墨及其非金属矿物制品中的石墨、碳素</w:t>
                  </w:r>
                  <w:r>
                    <w:rPr>
                      <w:rFonts w:ascii="Times New Roman" w:hAnsi="Times New Roman" w:eastAsia="宋体" w:cs="宋体"/>
                      <w:color w:val="000000" w:themeColor="text1"/>
                      <w:sz w:val="21"/>
                      <w:szCs w:val="21"/>
                      <w14:textFill>
                        <w14:solidFill>
                          <w14:schemeClr w14:val="tx1"/>
                        </w14:solidFill>
                      </w14:textFill>
                    </w:rPr>
                    <w:t>）等。</w:t>
                  </w:r>
                </w:p>
              </w:tc>
            </w:tr>
          </w:tbl>
          <w:p>
            <w:pPr>
              <w:keepNext w:val="0"/>
              <w:keepLines w:val="0"/>
              <w:pageBreakBefore w:val="0"/>
              <w:kinsoku/>
              <w:overflowPunct/>
              <w:topLinePunct w:val="0"/>
              <w:bidi w:val="0"/>
              <w:spacing w:line="440" w:lineRule="exact"/>
              <w:ind w:firstLine="0" w:firstLineChars="0"/>
              <w:jc w:val="center"/>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2-2</w:t>
            </w:r>
            <w:r>
              <w:rPr>
                <w:rFonts w:ascii="Times New Roman" w:hAnsi="Times New Roman" w:eastAsia="宋体" w:cs="宋体"/>
                <w:b/>
                <w:bCs/>
                <w:color w:val="000000" w:themeColor="text1"/>
                <w:sz w:val="24"/>
                <w:szCs w:val="24"/>
                <w14:textFill>
                  <w14:solidFill>
                    <w14:schemeClr w14:val="tx1"/>
                  </w14:solidFill>
                </w14:textFill>
              </w:rPr>
              <w:t xml:space="preserve">  工业项目分类表（根据污染强度分为一、二、三类）</w:t>
            </w:r>
          </w:p>
          <w:tbl>
            <w:tblPr>
              <w:tblStyle w:val="5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trPr>
              <w:tc>
                <w:tcPr>
                  <w:tcW w:w="104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color w:val="000000" w:themeColor="text1"/>
                      <w:sz w:val="21"/>
                      <w:szCs w:val="21"/>
                      <w14:textFill>
                        <w14:solidFill>
                          <w14:schemeClr w14:val="tx1"/>
                        </w14:solidFill>
                      </w14:textFill>
                    </w:rPr>
                  </w:pPr>
                  <w:r>
                    <w:rPr>
                      <w:rFonts w:ascii="Times New Roman" w:hAnsi="Times New Roman" w:eastAsia="宋体" w:cs="宋体"/>
                      <w:b/>
                      <w:color w:val="000000" w:themeColor="text1"/>
                      <w:sz w:val="21"/>
                      <w:szCs w:val="21"/>
                      <w14:textFill>
                        <w14:solidFill>
                          <w14:schemeClr w14:val="tx1"/>
                        </w14:solidFill>
                      </w14:textFill>
                    </w:rPr>
                    <w:t>项目类别</w:t>
                  </w:r>
                </w:p>
              </w:tc>
              <w:tc>
                <w:tcPr>
                  <w:tcW w:w="395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210" w:firstLineChars="100"/>
                    <w:jc w:val="center"/>
                    <w:textAlignment w:val="auto"/>
                    <w:rPr>
                      <w:rFonts w:ascii="Times New Roman" w:hAnsi="Times New Roman" w:eastAsia="宋体" w:cs="宋体"/>
                      <w:b/>
                      <w:color w:val="000000" w:themeColor="text1"/>
                      <w:sz w:val="21"/>
                      <w:szCs w:val="21"/>
                      <w14:textFill>
                        <w14:solidFill>
                          <w14:schemeClr w14:val="tx1"/>
                        </w14:solidFill>
                      </w14:textFill>
                    </w:rPr>
                  </w:pPr>
                  <w:r>
                    <w:rPr>
                      <w:rFonts w:ascii="Times New Roman" w:hAnsi="Times New Roman" w:eastAsia="宋体" w:cs="宋体"/>
                      <w:b/>
                      <w:color w:val="000000" w:themeColor="text1"/>
                      <w:sz w:val="21"/>
                      <w:szCs w:val="21"/>
                      <w14:textFill>
                        <w14:solidFill>
                          <w14:schemeClr w14:val="tx1"/>
                        </w14:solidFill>
                      </w14:textFill>
                    </w:rPr>
                    <w:t>主要工业项目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color w:val="000000" w:themeColor="text1"/>
                      <w:sz w:val="21"/>
                      <w:szCs w:val="21"/>
                      <w14:textFill>
                        <w14:solidFill>
                          <w14:schemeClr w14:val="tx1"/>
                        </w14:solidFill>
                      </w14:textFill>
                    </w:rPr>
                  </w:pPr>
                  <w:r>
                    <w:rPr>
                      <w:rFonts w:ascii="Times New Roman" w:hAnsi="Times New Roman" w:eastAsia="宋体" w:cs="宋体"/>
                      <w:b/>
                      <w:color w:val="000000" w:themeColor="text1"/>
                      <w:sz w:val="21"/>
                      <w:szCs w:val="21"/>
                      <w14:textFill>
                        <w14:solidFill>
                          <w14:schemeClr w14:val="tx1"/>
                        </w14:solidFill>
                      </w14:textFill>
                    </w:rPr>
                    <w:t>一类工业项目</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r>
                    <w:rPr>
                      <w:rFonts w:ascii="Times New Roman" w:hAnsi="Times New Roman" w:eastAsia="宋体" w:cs="宋体"/>
                      <w:color w:val="000000" w:themeColor="text1"/>
                      <w:sz w:val="21"/>
                      <w:szCs w:val="21"/>
                      <w14:textFill>
                        <w14:solidFill>
                          <w14:schemeClr w14:val="tx1"/>
                        </w14:solidFill>
                      </w14:textFill>
                    </w:rPr>
                    <w:t>基本无污染和环境风险的项目</w:t>
                  </w:r>
                  <w:r>
                    <w:rPr>
                      <w:rFonts w:hint="eastAsia" w:ascii="Times New Roman" w:hAnsi="Times New Roman" w:eastAsia="宋体" w:cs="宋体"/>
                      <w:color w:val="000000" w:themeColor="text1"/>
                      <w:sz w:val="21"/>
                      <w:szCs w:val="21"/>
                      <w14:textFill>
                        <w14:solidFill>
                          <w14:schemeClr w14:val="tx1"/>
                        </w14:solidFill>
                      </w14:textFill>
                    </w:rPr>
                    <w:t>）</w:t>
                  </w:r>
                </w:p>
              </w:tc>
              <w:tc>
                <w:tcPr>
                  <w:tcW w:w="3955" w:type="pct"/>
                  <w:noWrap w:val="0"/>
                  <w:vAlign w:val="top"/>
                </w:tcPr>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78、电气机械及器材制造（仅组装的）；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79、仪器仪表及文化、办公机械制造（仅组装的）；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80、电子真空器件、集成电路、半导体分立器件制造、光电子器件及其他电子器件制造（不含分割、焊接、酸洗或有机溶剂清洗工艺的）；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81、电子元件及组件（不含分割、焊接、酸洗或有机溶剂清洗工艺的）；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83、电子配件组装（不含分割、焊接、酸洗或有机溶剂清洗工艺的）；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94、粮食及饲料加工（不含发酵工艺的）；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95、植物油加工（单纯分装或调和的）；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100、蛋品加工；</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104、调味品、发酵制品制造（单纯分装的）；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107、其他食品制造（手工制作或单纯分装的）；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111、竹、藤、棕、草制品制造（无化学处理工艺或喷漆工艺的）；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113、纸制品（无化学处理工艺的）；</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117、工艺品制造（无电镀、喷漆工艺和机加工的）；</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120、纺织品制造（无染整（印染）工段的编织物及其制品制造）；</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121、服装制造（不含湿法印花、染色、水洗工艺的）；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122、鞋业制造（不使用有机溶剂的）等基本无工业污染和环境风险的项目。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color w:val="000000" w:themeColor="text1"/>
                      <w:sz w:val="21"/>
                      <w:szCs w:val="21"/>
                      <w14:textFill>
                        <w14:solidFill>
                          <w14:schemeClr w14:val="tx1"/>
                        </w14:solidFill>
                      </w14:textFill>
                    </w:rPr>
                  </w:pPr>
                  <w:r>
                    <w:rPr>
                      <w:rFonts w:ascii="Times New Roman" w:hAnsi="Times New Roman" w:eastAsia="宋体" w:cs="宋体"/>
                      <w:b/>
                      <w:color w:val="000000" w:themeColor="text1"/>
                      <w:sz w:val="21"/>
                      <w:szCs w:val="21"/>
                      <w14:textFill>
                        <w14:solidFill>
                          <w14:schemeClr w14:val="tx1"/>
                        </w14:solidFill>
                      </w14:textFill>
                    </w:rPr>
                    <w:t>二类工业项目</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r>
                    <w:rPr>
                      <w:rFonts w:ascii="Times New Roman" w:hAnsi="Times New Roman" w:eastAsia="宋体" w:cs="宋体"/>
                      <w:color w:val="000000" w:themeColor="text1"/>
                      <w:sz w:val="21"/>
                      <w:szCs w:val="21"/>
                      <w14:textFill>
                        <w14:solidFill>
                          <w14:schemeClr w14:val="tx1"/>
                        </w14:solidFill>
                      </w14:textFill>
                    </w:rPr>
                    <w:t>污染和环境风险不高、污染物排放量不大的项目</w:t>
                  </w:r>
                  <w:r>
                    <w:rPr>
                      <w:rFonts w:hint="eastAsia" w:ascii="Times New Roman" w:hAnsi="Times New Roman" w:eastAsia="宋体" w:cs="宋体"/>
                      <w:color w:val="000000" w:themeColor="text1"/>
                      <w:sz w:val="21"/>
                      <w:szCs w:val="21"/>
                      <w14:textFill>
                        <w14:solidFill>
                          <w14:schemeClr w14:val="tx1"/>
                        </w14:solidFill>
                      </w14:textFill>
                    </w:rPr>
                    <w:t>）</w:t>
                  </w:r>
                </w:p>
              </w:tc>
              <w:tc>
                <w:tcPr>
                  <w:tcW w:w="3955" w:type="pct"/>
                  <w:noWrap w:val="0"/>
                  <w:vAlign w:val="top"/>
                </w:tcPr>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27、煤炭洗选、配煤；</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29、型煤、水煤浆生产；</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E电力（不含30、火力发电中的燃煤发电）；</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46、黑色金属压延加工；</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50、有色金属压延加工；</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I金属制品（不含带有电镀工艺、使用有机涂层或有钝化工艺的热镀锌的金属制品表面处理及热处理加工）；</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J非金属矿采选及制品制造（不含矿产采选；不含58、水泥制造；不含68、耐火材料及其制品中的石棉制品；不含69、石墨及其非金属矿物制品中的石墨、碳素）</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K机械、电子（除属于一类工业项目外的）；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85、基本化学原料制造；肥料制造；农药制造；涂料、染料、颜料、油墨及其类似产品制造；合成材料制造；专用化学品制造；炸药、火工及焰火产品制造；食品及饲料添加剂等制造（单纯混合和分装的）；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86、日用化学品制造（单纯混合和分装的）；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M医药（不含“90、化学药品制造；生物、生化制品制造”中的化学药品制造）；</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轻工（不含96、生物质纤维素乙醇生产；112、纸浆、溶解浆、纤维浆等制造，造纸（含废纸造纸）；115、轮胎制造、再生橡胶制造、橡胶加工、橡胶制品翻新；116、塑料制品制造（人造革、发泡胶等涉及有毒原材料的）；118、皮革、毛皮、羽毛（绒）制品（制革、毛皮鞣制））；</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119、化学纤维制造（单纯纺丝）；</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120、纺织品制造（无染整工段的，不含无染整工段的编织物及其制品制造）；</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121、服装制造（有湿法印花、染色、水洗工艺的）；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122、鞋业制造（使用有机溶剂的）；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140、煤气生产和供应（煤气生产）；</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155、废旧资源（含生物质）加工再生、利用等污染和环境风险不高、污染物排放量不大的项目。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color w:val="000000" w:themeColor="text1"/>
                      <w:sz w:val="21"/>
                      <w:szCs w:val="21"/>
                      <w14:textFill>
                        <w14:solidFill>
                          <w14:schemeClr w14:val="tx1"/>
                        </w14:solidFill>
                      </w14:textFill>
                    </w:rPr>
                  </w:pPr>
                  <w:r>
                    <w:rPr>
                      <w:rFonts w:ascii="Times New Roman" w:hAnsi="Times New Roman" w:eastAsia="宋体" w:cs="宋体"/>
                      <w:b/>
                      <w:color w:val="000000" w:themeColor="text1"/>
                      <w:sz w:val="21"/>
                      <w:szCs w:val="21"/>
                      <w14:textFill>
                        <w14:solidFill>
                          <w14:schemeClr w14:val="tx1"/>
                        </w14:solidFill>
                      </w14:textFill>
                    </w:rPr>
                    <w:t>三类工业项目</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r>
                    <w:rPr>
                      <w:rFonts w:ascii="Times New Roman" w:hAnsi="Times New Roman" w:eastAsia="宋体" w:cs="宋体"/>
                      <w:color w:val="000000" w:themeColor="text1"/>
                      <w:sz w:val="21"/>
                      <w:szCs w:val="21"/>
                      <w14:textFill>
                        <w14:solidFill>
                          <w14:schemeClr w14:val="tx1"/>
                        </w14:solidFill>
                      </w14:textFill>
                    </w:rPr>
                    <w:t>重污染</w:t>
                  </w:r>
                  <w:r>
                    <w:rPr>
                      <w:rFonts w:hint="eastAsia" w:ascii="Times New Roman" w:hAnsi="Times New Roman" w:eastAsia="宋体" w:cs="宋体"/>
                      <w:color w:val="000000" w:themeColor="text1"/>
                      <w:sz w:val="21"/>
                      <w:szCs w:val="21"/>
                      <w14:textFill>
                        <w14:solidFill>
                          <w14:schemeClr w14:val="tx1"/>
                        </w14:solidFill>
                      </w14:textFill>
                    </w:rPr>
                    <w:t>、高环境风险</w:t>
                  </w:r>
                  <w:r>
                    <w:rPr>
                      <w:rFonts w:ascii="Times New Roman" w:hAnsi="Times New Roman" w:eastAsia="宋体" w:cs="宋体"/>
                      <w:color w:val="000000" w:themeColor="text1"/>
                      <w:sz w:val="21"/>
                      <w:szCs w:val="21"/>
                      <w14:textFill>
                        <w14:solidFill>
                          <w14:schemeClr w14:val="tx1"/>
                        </w14:solidFill>
                      </w14:textFill>
                    </w:rPr>
                    <w:t>行业项目</w:t>
                  </w:r>
                  <w:r>
                    <w:rPr>
                      <w:rFonts w:hint="eastAsia" w:ascii="Times New Roman" w:hAnsi="Times New Roman" w:eastAsia="宋体" w:cs="宋体"/>
                      <w:color w:val="000000" w:themeColor="text1"/>
                      <w:sz w:val="21"/>
                      <w:szCs w:val="21"/>
                      <w14:textFill>
                        <w14:solidFill>
                          <w14:schemeClr w14:val="tx1"/>
                        </w14:solidFill>
                      </w14:textFill>
                    </w:rPr>
                    <w:t>）</w:t>
                  </w:r>
                </w:p>
              </w:tc>
              <w:tc>
                <w:tcPr>
                  <w:tcW w:w="3955" w:type="pct"/>
                  <w:noWrap w:val="0"/>
                  <w:vAlign w:val="top"/>
                </w:tcPr>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30、火力发电（燃煤）；</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43、炼铁、球团、烧结；</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44、炼钢；</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45、铁合金制造；锰、铬冶炼；</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48、有色金属冶炼（含再生有色金属冶炼）；</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49、有色金属合金制造（全部）；</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51、金属制品表面处理及热处理加工（有电镀工艺的；使用有机涂层的；有钝化工艺的热镀锌）；</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58、水泥制造；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84、原油加工、天然气加工、油母页岩提炼原油、煤制原油、生物制油及其他石油制品；</w:t>
                  </w:r>
                </w:p>
                <w:p>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85、基本化学原料制造；肥料制造；农药制造；涂料、染料、颜料、油墨及其类似产品制造；合成材料制造；专用化学品制造；炸药、火工及焰火产品制造；食品及饲料添加剂等制造。（除单纯混合和分装外的）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86、日用化学品制造（除单纯混合和分装外的）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87、焦化、电石；</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88、煤炭液化、气化；</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90、化学药品制造；</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96、生物质纤维素乙醇生产；</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112、纸浆、溶解浆、纤维浆等制造，造纸（含废纸造纸）；</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115、轮胎制造、再生橡胶制造、橡胶加工、橡胶制品翻新；</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116、塑料制品制造（人造革、发泡胶等涉及有毒原材料的）；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118、皮革、毛皮、羽毛（绒）制品（制革、毛皮鞣制）；</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119、化学纤维制造（除单纯纺丝外的）；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120、纺织品制造（有染整工段的）等重污染行业项目。</w:t>
                  </w:r>
                </w:p>
              </w:tc>
            </w:tr>
          </w:tbl>
          <w:p>
            <w:pPr>
              <w:pStyle w:val="27"/>
              <w:keepNext w:val="0"/>
              <w:keepLines w:val="0"/>
              <w:pageBreakBefore w:val="0"/>
              <w:kinsoku/>
              <w:overflowPunct/>
              <w:topLinePunct w:val="0"/>
              <w:bidi w:val="0"/>
              <w:spacing w:line="440" w:lineRule="exact"/>
              <w:ind w:firstLine="480" w:firstLineChars="200"/>
              <w:jc w:val="both"/>
              <w:rPr>
                <w:rFonts w:hint="eastAsia" w:ascii="Times New Roman" w:hAnsi="Times New Roman" w:eastAsia="宋体" w:cs="宋体"/>
                <w:b/>
                <w:color w:val="000000" w:themeColor="text1"/>
                <w:sz w:val="24"/>
                <w:lang w:eastAsia="zh-CN"/>
                <w14:textFill>
                  <w14:solidFill>
                    <w14:schemeClr w14:val="tx1"/>
                  </w14:solidFill>
                </w14:textFill>
              </w:rPr>
            </w:pPr>
            <w:r>
              <w:rPr>
                <w:rFonts w:hint="eastAsia" w:ascii="Times New Roman" w:hAnsi="Times New Roman" w:eastAsia="宋体" w:cs="宋体"/>
                <w:b/>
                <w:color w:val="000000" w:themeColor="text1"/>
                <w:sz w:val="24"/>
                <w:lang w:eastAsia="zh-CN"/>
                <w14:textFill>
                  <w14:solidFill>
                    <w14:schemeClr w14:val="tx1"/>
                  </w14:solidFill>
                </w14:textFill>
              </w:rPr>
              <w:t>本项目环境功能区划符合性</w:t>
            </w:r>
          </w:p>
          <w:p>
            <w:pPr>
              <w:pStyle w:val="27"/>
              <w:keepNext w:val="0"/>
              <w:keepLines w:val="0"/>
              <w:pageBreakBefore w:val="0"/>
              <w:kinsoku/>
              <w:overflowPunct/>
              <w:topLinePunct w:val="0"/>
              <w:bidi w:val="0"/>
              <w:spacing w:line="440" w:lineRule="exact"/>
              <w:ind w:firstLine="480" w:firstLineChars="200"/>
              <w:jc w:val="both"/>
              <w:rPr>
                <w:rFonts w:hint="eastAsia" w:ascii="Times New Roman" w:hAnsi="Times New Roman" w:eastAsia="宋体" w:cs="宋体"/>
                <w:b w:val="0"/>
                <w:bCs/>
                <w:color w:val="000000" w:themeColor="text1"/>
                <w:sz w:val="24"/>
                <w:lang w:eastAsia="zh-CN"/>
                <w14:textFill>
                  <w14:solidFill>
                    <w14:schemeClr w14:val="tx1"/>
                  </w14:solidFill>
                </w14:textFill>
              </w:rPr>
            </w:pPr>
            <w:r>
              <w:rPr>
                <w:rFonts w:hint="eastAsia" w:ascii="Times New Roman" w:hAnsi="Times New Roman" w:eastAsia="宋体" w:cs="宋体"/>
                <w:b w:val="0"/>
                <w:bCs/>
                <w:color w:val="000000" w:themeColor="text1"/>
                <w:sz w:val="24"/>
                <w:lang w:eastAsia="zh-CN"/>
                <w14:textFill>
                  <w14:solidFill>
                    <w14:schemeClr w14:val="tx1"/>
                  </w14:solidFill>
                </w14:textFill>
              </w:rPr>
              <w:t>本项目所在地为</w:t>
            </w:r>
            <w:r>
              <w:rPr>
                <w:rFonts w:hint="eastAsia" w:ascii="Times New Roman" w:hAnsi="Times New Roman" w:eastAsia="宋体" w:cs="宋体"/>
                <w:b/>
                <w:bCs w:val="0"/>
                <w:color w:val="000000" w:themeColor="text1"/>
                <w:sz w:val="24"/>
                <w:lang w:eastAsia="zh-CN"/>
                <w14:textFill>
                  <w14:solidFill>
                    <w14:schemeClr w14:val="tx1"/>
                  </w14:solidFill>
                </w14:textFill>
              </w:rPr>
              <w:t>“</w:t>
            </w:r>
            <w:r>
              <w:rPr>
                <w:rFonts w:hint="eastAsia" w:ascii="Times New Roman" w:hAnsi="Times New Roman" w:eastAsia="宋体" w:cs="宋体"/>
                <w:b/>
                <w:bCs w:val="0"/>
                <w:color w:val="000000" w:themeColor="text1"/>
                <w:sz w:val="24"/>
                <w:u w:val="single"/>
                <w:lang w:eastAsia="zh-CN"/>
                <w14:textFill>
                  <w14:solidFill>
                    <w14:schemeClr w14:val="tx1"/>
                  </w14:solidFill>
                </w14:textFill>
              </w:rPr>
              <w:t>织里环境优化准入区（0502-V-0-2）</w:t>
            </w:r>
            <w:r>
              <w:rPr>
                <w:rFonts w:hint="eastAsia" w:ascii="Times New Roman" w:hAnsi="Times New Roman" w:eastAsia="宋体" w:cs="宋体"/>
                <w:b/>
                <w:bCs w:val="0"/>
                <w:color w:val="000000" w:themeColor="text1"/>
                <w:sz w:val="24"/>
                <w:lang w:eastAsia="zh-CN"/>
                <w14:textFill>
                  <w14:solidFill>
                    <w14:schemeClr w14:val="tx1"/>
                  </w14:solidFill>
                </w14:textFill>
              </w:rPr>
              <w:t>”</w:t>
            </w:r>
            <w:r>
              <w:rPr>
                <w:rFonts w:hint="eastAsia" w:ascii="Times New Roman" w:hAnsi="Times New Roman" w:eastAsia="宋体" w:cs="宋体"/>
                <w:b w:val="0"/>
                <w:bCs/>
                <w:color w:val="000000" w:themeColor="text1"/>
                <w:sz w:val="24"/>
                <w:lang w:eastAsia="zh-CN"/>
                <w14:textFill>
                  <w14:solidFill>
                    <w14:schemeClr w14:val="tx1"/>
                  </w14:solidFill>
                </w14:textFill>
              </w:rPr>
              <w:t>。对照该小区环境管控措施分析如下：</w:t>
            </w:r>
          </w:p>
          <w:p>
            <w:pPr>
              <w:pStyle w:val="27"/>
              <w:keepNext w:val="0"/>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lang w:eastAsia="zh-CN"/>
                <w14:textFill>
                  <w14:solidFill>
                    <w14:schemeClr w14:val="tx1"/>
                  </w14:solidFill>
                </w14:textFill>
              </w:rPr>
            </w:pPr>
            <w:r>
              <w:rPr>
                <w:rFonts w:hint="eastAsia" w:ascii="Times New Roman" w:hAnsi="Times New Roman" w:eastAsia="宋体" w:cs="宋体"/>
                <w:b/>
                <w:color w:val="000000" w:themeColor="text1"/>
                <w:sz w:val="24"/>
                <w:lang w:eastAsia="zh-CN"/>
                <w14:textFill>
                  <w14:solidFill>
                    <w14:schemeClr w14:val="tx1"/>
                  </w14:solidFill>
                </w14:textFill>
              </w:rPr>
              <w:t>表 2-</w:t>
            </w:r>
            <w:r>
              <w:rPr>
                <w:rFonts w:hint="eastAsia" w:ascii="Times New Roman" w:hAnsi="Times New Roman" w:eastAsia="宋体" w:cs="宋体"/>
                <w:b/>
                <w:color w:val="000000" w:themeColor="text1"/>
                <w:sz w:val="24"/>
                <w:lang w:val="en-US" w:eastAsia="zh-CN"/>
                <w14:textFill>
                  <w14:solidFill>
                    <w14:schemeClr w14:val="tx1"/>
                  </w14:solidFill>
                </w14:textFill>
              </w:rPr>
              <w:t>3</w:t>
            </w:r>
            <w:r>
              <w:rPr>
                <w:rFonts w:hint="eastAsia" w:ascii="Times New Roman" w:hAnsi="Times New Roman" w:eastAsia="宋体" w:cs="宋体"/>
                <w:b/>
                <w:color w:val="000000" w:themeColor="text1"/>
                <w:sz w:val="24"/>
                <w:lang w:eastAsia="zh-CN"/>
                <w14:textFill>
                  <w14:solidFill>
                    <w14:schemeClr w14:val="tx1"/>
                  </w14:solidFill>
                </w14:textFill>
              </w:rPr>
              <w:t xml:space="preserve"> 环境功能区划符合性分析</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4236"/>
              <w:gridCol w:w="3152"/>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trPr>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序号</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管控措施&amp;负面清单</w:t>
                  </w:r>
                </w:p>
              </w:tc>
              <w:tc>
                <w:tcPr>
                  <w:tcW w:w="17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本项目情况</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是否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禁止新建、扩建三类工业项目，但鼓励对三类工业项目进行淘汰和提升改造；</w:t>
                  </w:r>
                </w:p>
              </w:tc>
              <w:tc>
                <w:tcPr>
                  <w:tcW w:w="1782" w:type="pct"/>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本项目属于</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ascii="Times New Roman" w:hAnsi="Times New Roman" w:eastAsia="宋体" w:cs="宋体"/>
                      <w:color w:val="000000" w:themeColor="text1"/>
                      <w:sz w:val="21"/>
                      <w:szCs w:val="21"/>
                      <w14:textFill>
                        <w14:solidFill>
                          <w14:schemeClr w14:val="tx1"/>
                        </w14:solidFill>
                      </w14:textFill>
                    </w:rPr>
                    <w:t>K机械、电子（除属于一类工业项目外的）</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为二类工业</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对已建的开发区和工业园区按照发展循环经济的要求进行改造；</w:t>
                  </w:r>
                </w:p>
              </w:tc>
              <w:tc>
                <w:tcPr>
                  <w:tcW w:w="17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本项目不涉及</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小区内距太湖岸线周边5000米范围内，禁止设置剧毒物质、危险化学品的贮存、输送设施和废物回收场、垃圾场，已设置的，相关责任政府应当责令拆除或者关闭</w:t>
                  </w:r>
                </w:p>
              </w:tc>
              <w:tc>
                <w:tcPr>
                  <w:tcW w:w="17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本项目不涉及</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禁止畜禽养殖</w:t>
                  </w:r>
                </w:p>
              </w:tc>
              <w:tc>
                <w:tcPr>
                  <w:tcW w:w="17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本项目不属于畜禽养殖</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除公共污水处理设施外，陆域地区禁止新建入河排污口，现有的应限期纳管</w:t>
                  </w:r>
                </w:p>
              </w:tc>
              <w:tc>
                <w:tcPr>
                  <w:tcW w:w="17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本项目无新建入河排污口</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合理规划生活区与工业区，在居住区和工业园、工业企业之间设置隔离带，确保人居环境安全和群众身体健康；</w:t>
                  </w:r>
                </w:p>
              </w:tc>
              <w:tc>
                <w:tcPr>
                  <w:tcW w:w="17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本项目周边无居住区</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最大限度保留区内原有自然生态系统，保护好河湖湿地生境，严格限制非生态型河湖岸工程建设范围；</w:t>
                  </w:r>
                </w:p>
              </w:tc>
              <w:tc>
                <w:tcPr>
                  <w:tcW w:w="17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本项目不涉及</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禁止发展三类工业项目（具体名录见表2-2）。在城镇（集镇）工业集聚点外禁止发展的二类工业项目包括：46、黑色金属压延加工； 50、有色金属压延加工；I 金属制品（不含有电镀或钝化工艺的热镀锌的金属制品表面处理及热处理加工）；J 非金属矿采选及制品制造（不含矿产采选；不含 58、水泥制造；不含 78、耐火材料及其制品中的石棉制品；不含 69、石墨及其非金属矿物制品中的石墨、碳素）等</w:t>
                  </w:r>
                </w:p>
              </w:tc>
              <w:tc>
                <w:tcPr>
                  <w:tcW w:w="17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本项目选址位于工业聚集点，不在负面清单内</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符合</w:t>
                  </w:r>
                </w:p>
              </w:tc>
            </w:tr>
          </w:tbl>
          <w:p>
            <w:pPr>
              <w:pStyle w:val="27"/>
              <w:keepNext w:val="0"/>
              <w:keepLines w:val="0"/>
              <w:pageBreakBefore w:val="0"/>
              <w:kinsoku/>
              <w:overflowPunct/>
              <w:topLinePunct w:val="0"/>
              <w:bidi w:val="0"/>
              <w:spacing w:line="440" w:lineRule="exact"/>
              <w:ind w:firstLine="480" w:firstLineChars="200"/>
              <w:rPr>
                <w:rFonts w:ascii="Times New Roman" w:hAnsi="Times New Roman" w:eastAsia="宋体" w:cs="宋体"/>
                <w:b/>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综上所述，项目符合该区域的环境功能区划要求。</w:t>
            </w:r>
          </w:p>
          <w:p>
            <w:pPr>
              <w:pStyle w:val="27"/>
              <w:keepNext w:val="0"/>
              <w:keepLines w:val="0"/>
              <w:pageBreakBefore w:val="0"/>
              <w:kinsoku/>
              <w:overflowPunct/>
              <w:topLinePunct w:val="0"/>
              <w:bidi w:val="0"/>
              <w:spacing w:line="440" w:lineRule="exact"/>
              <w:rPr>
                <w:rFonts w:ascii="Times New Roman" w:hAnsi="Times New Roman" w:eastAsia="宋体" w:cs="宋体"/>
                <w:b/>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sz w:val="24"/>
                <w:szCs w:val="24"/>
                <w:lang w:val="en-US" w:eastAsia="zh-CN"/>
                <w14:textFill>
                  <w14:solidFill>
                    <w14:schemeClr w14:val="tx1"/>
                  </w14:solidFill>
                </w14:textFill>
              </w:rPr>
              <w:t>2.</w:t>
            </w:r>
            <w:r>
              <w:rPr>
                <w:rFonts w:ascii="Times New Roman" w:hAnsi="Times New Roman" w:eastAsia="宋体" w:cs="宋体"/>
                <w:b/>
                <w:color w:val="000000" w:themeColor="text1"/>
                <w:sz w:val="24"/>
                <w:szCs w:val="24"/>
                <w14:textFill>
                  <w14:solidFill>
                    <w14:schemeClr w14:val="tx1"/>
                  </w14:solidFill>
                </w14:textFill>
              </w:rPr>
              <w:t>3.</w:t>
            </w:r>
            <w:r>
              <w:rPr>
                <w:rFonts w:hint="eastAsia" w:ascii="Times New Roman" w:hAnsi="Times New Roman" w:eastAsia="宋体" w:cs="宋体"/>
                <w:b/>
                <w:color w:val="000000" w:themeColor="text1"/>
                <w:sz w:val="24"/>
                <w:szCs w:val="24"/>
                <w:lang w:val="en-US" w:eastAsia="zh-CN"/>
                <w14:textFill>
                  <w14:solidFill>
                    <w14:schemeClr w14:val="tx1"/>
                  </w14:solidFill>
                </w14:textFill>
              </w:rPr>
              <w:t>4</w:t>
            </w:r>
            <w:r>
              <w:rPr>
                <w:rFonts w:ascii="Times New Roman" w:hAnsi="Times New Roman" w:eastAsia="宋体" w:cs="宋体"/>
                <w:b/>
                <w:color w:val="000000" w:themeColor="text1"/>
                <w:sz w:val="24"/>
                <w:szCs w:val="24"/>
                <w14:textFill>
                  <w14:solidFill>
                    <w14:schemeClr w14:val="tx1"/>
                  </w14:solidFill>
                </w14:textFill>
              </w:rPr>
              <w:t>湖州市区生态红线符合情况</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bCs/>
                <w:color w:val="000000" w:themeColor="text1"/>
                <w:sz w:val="24"/>
                <w14:textFill>
                  <w14:solidFill>
                    <w14:schemeClr w14:val="tx1"/>
                  </w14:solidFill>
                </w14:textFill>
              </w:rPr>
            </w:pPr>
            <w:r>
              <w:rPr>
                <w:rFonts w:ascii="Times New Roman" w:hAnsi="Times New Roman" w:eastAsia="宋体" w:cs="宋体"/>
                <w:bCs/>
                <w:color w:val="000000" w:themeColor="text1"/>
                <w:sz w:val="24"/>
                <w14:textFill>
                  <w14:solidFill>
                    <w14:schemeClr w14:val="tx1"/>
                  </w14:solidFill>
                </w14:textFill>
              </w:rPr>
              <w:t>生态保护红线划定类型包括禁止开发区、重要生态功能区、生态敏感区、脆弱区。</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bCs/>
                <w:color w:val="000000" w:themeColor="text1"/>
                <w:sz w:val="24"/>
                <w14:textFill>
                  <w14:solidFill>
                    <w14:schemeClr w14:val="tx1"/>
                  </w14:solidFill>
                </w14:textFill>
              </w:rPr>
            </w:pPr>
            <w:r>
              <w:rPr>
                <w:rFonts w:ascii="Times New Roman" w:hAnsi="Times New Roman" w:eastAsia="宋体" w:cs="宋体"/>
                <w:bCs/>
                <w:color w:val="000000" w:themeColor="text1"/>
                <w:sz w:val="24"/>
                <w14:textFill>
                  <w14:solidFill>
                    <w14:schemeClr w14:val="tx1"/>
                  </w14:solidFill>
                </w14:textFill>
              </w:rPr>
              <w:t>禁止开发区分为国家级和省级禁止开发区域，包括国家公园、自然保护区、风景名胜区的核心景区等。湖州市禁止开发区主要包括森林公园的生态保育区和核心景观区、地质公园的地质遗迹保护区、自然保护小区及饮用水水源地一级、二级保护区等类别。</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bCs/>
                <w:color w:val="000000" w:themeColor="text1"/>
                <w:sz w:val="24"/>
                <w14:textFill>
                  <w14:solidFill>
                    <w14:schemeClr w14:val="tx1"/>
                  </w14:solidFill>
                </w14:textFill>
              </w:rPr>
            </w:pPr>
            <w:r>
              <w:rPr>
                <w:rFonts w:ascii="Times New Roman" w:hAnsi="Times New Roman" w:eastAsia="宋体" w:cs="宋体"/>
                <w:bCs/>
                <w:color w:val="000000" w:themeColor="text1"/>
                <w:sz w:val="24"/>
                <w14:textFill>
                  <w14:solidFill>
                    <w14:schemeClr w14:val="tx1"/>
                  </w14:solidFill>
                </w14:textFill>
              </w:rPr>
              <w:t>重要生态功能区主要包括水源涵养、水土保持、防风固沙、生物多样性维护等区域，如极小种群物种分布的栖息地、国家一级公益林、重要湿地、野生植物集中分布地等。</w:t>
            </w:r>
          </w:p>
          <w:p>
            <w:pPr>
              <w:pStyle w:val="27"/>
              <w:keepNext w:val="0"/>
              <w:keepLines w:val="0"/>
              <w:pageBreakBefore w:val="0"/>
              <w:kinsoku/>
              <w:overflowPunct/>
              <w:topLinePunct w:val="0"/>
              <w:bidi w:val="0"/>
              <w:spacing w:line="440" w:lineRule="exact"/>
              <w:ind w:firstLine="480" w:firstLineChars="200"/>
              <w:rPr>
                <w:rFonts w:ascii="Times New Roman" w:hAnsi="Times New Roman" w:eastAsia="宋体" w:cs="宋体"/>
                <w:b/>
                <w:color w:val="000000" w:themeColor="text1"/>
                <w:sz w:val="24"/>
                <w:szCs w:val="24"/>
                <w14:textFill>
                  <w14:solidFill>
                    <w14:schemeClr w14:val="tx1"/>
                  </w14:solidFill>
                </w14:textFill>
              </w:rPr>
            </w:pPr>
            <w:r>
              <w:rPr>
                <w:rFonts w:ascii="Times New Roman" w:hAnsi="Times New Roman" w:eastAsia="宋体" w:cs="宋体"/>
                <w:bCs/>
                <w:color w:val="000000" w:themeColor="text1"/>
                <w:sz w:val="24"/>
                <w:szCs w:val="24"/>
                <w14:textFill>
                  <w14:solidFill>
                    <w14:schemeClr w14:val="tx1"/>
                  </w14:solidFill>
                </w14:textFill>
              </w:rPr>
              <w:t>生态敏感区主要包括受人类活动、气候变化、环境污染等影响易于引发生态问题的区域，如水土流失敏感区、土地沙化敏感区、石漠化敏感区、河湖滨岸敏感区等。脆弱区主要包括降水、积温、地表土壤基质等条件较难保障植被快速自然恢复需求，频繁受大风、干热等不利气候影响以及受洪水、风浪等强烈冲蚀的区域，如东北林草交错区、西北荒漠绿洲交接区、南方红壤丘陵山地区等。</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bCs/>
                <w:color w:val="000000" w:themeColor="text1"/>
                <w:sz w:val="24"/>
                <w14:textFill>
                  <w14:solidFill>
                    <w14:schemeClr w14:val="tx1"/>
                  </w14:solidFill>
                </w14:textFill>
              </w:rPr>
            </w:pPr>
            <w:r>
              <w:rPr>
                <w:rFonts w:ascii="Times New Roman" w:hAnsi="Times New Roman" w:eastAsia="宋体" w:cs="宋体"/>
                <w:bCs/>
                <w:color w:val="000000" w:themeColor="text1"/>
                <w:sz w:val="24"/>
                <w14:textFill>
                  <w14:solidFill>
                    <w14:schemeClr w14:val="tx1"/>
                  </w14:solidFill>
                </w14:textFill>
              </w:rPr>
              <w:t>湖州市区生态保护红线共划定22块区域，5种类型：生态保护、饮用水水源保护、湿地保护、水产种质资源保护、生态公益林保护，总面积为76.20平方公里，占市区国土面积的4.87%。详见表2-</w:t>
            </w:r>
            <w:r>
              <w:rPr>
                <w:rFonts w:hint="eastAsia" w:ascii="Times New Roman" w:hAnsi="Times New Roman" w:eastAsia="宋体" w:cs="宋体"/>
                <w:bCs/>
                <w:color w:val="000000" w:themeColor="text1"/>
                <w:sz w:val="24"/>
                <w:lang w:val="en-US" w:eastAsia="zh-CN"/>
                <w14:textFill>
                  <w14:solidFill>
                    <w14:schemeClr w14:val="tx1"/>
                  </w14:solidFill>
                </w14:textFill>
              </w:rPr>
              <w:t>4</w:t>
            </w:r>
            <w:r>
              <w:rPr>
                <w:rFonts w:ascii="Times New Roman" w:hAnsi="Times New Roman" w:eastAsia="宋体" w:cs="宋体"/>
                <w:bCs/>
                <w:color w:val="000000" w:themeColor="text1"/>
                <w:sz w:val="24"/>
                <w14:textFill>
                  <w14:solidFill>
                    <w14:schemeClr w14:val="tx1"/>
                  </w14:solidFill>
                </w14:textFill>
              </w:rPr>
              <w:t>。</w:t>
            </w:r>
          </w:p>
          <w:p>
            <w:pPr>
              <w:keepNext w:val="0"/>
              <w:keepLines w:val="0"/>
              <w:pageBreakBefore w:val="0"/>
              <w:kinsoku/>
              <w:overflowPunct/>
              <w:topLinePunct w:val="0"/>
              <w:bidi w:val="0"/>
              <w:spacing w:line="440" w:lineRule="exact"/>
              <w:jc w:val="center"/>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表2-</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4</w:t>
            </w:r>
            <w:r>
              <w:rPr>
                <w:rFonts w:ascii="Times New Roman" w:hAnsi="Times New Roman" w:eastAsia="宋体" w:cs="宋体"/>
                <w:b/>
                <w:bCs/>
                <w:color w:val="000000" w:themeColor="text1"/>
                <w:sz w:val="24"/>
                <w:szCs w:val="24"/>
                <w14:textFill>
                  <w14:solidFill>
                    <w14:schemeClr w14:val="tx1"/>
                  </w14:solidFill>
                </w14:textFill>
              </w:rPr>
              <w:t>湖州市生态保护红线汇总表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622"/>
              <w:gridCol w:w="2783"/>
              <w:gridCol w:w="998"/>
              <w:gridCol w:w="848"/>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14:textFill>
                        <w14:solidFill>
                          <w14:schemeClr w14:val="tx1"/>
                        </w14:solidFill>
                      </w14:textFill>
                    </w:rPr>
                  </w:pPr>
                  <w:r>
                    <w:rPr>
                      <w:rFonts w:ascii="Times New Roman" w:hAnsi="Times New Roman" w:eastAsia="宋体" w:cs="宋体"/>
                      <w:b/>
                      <w:bCs w:val="0"/>
                      <w:color w:val="000000" w:themeColor="text1"/>
                      <w:sz w:val="21"/>
                      <w:szCs w:val="21"/>
                      <w14:textFill>
                        <w14:solidFill>
                          <w14:schemeClr w14:val="tx1"/>
                        </w14:solidFill>
                      </w14:textFill>
                    </w:rPr>
                    <w:t>序号</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14:textFill>
                        <w14:solidFill>
                          <w14:schemeClr w14:val="tx1"/>
                        </w14:solidFill>
                      </w14:textFill>
                    </w:rPr>
                  </w:pPr>
                  <w:r>
                    <w:rPr>
                      <w:rFonts w:ascii="Times New Roman" w:hAnsi="Times New Roman" w:eastAsia="宋体" w:cs="宋体"/>
                      <w:b/>
                      <w:bCs w:val="0"/>
                      <w:color w:val="000000" w:themeColor="text1"/>
                      <w:sz w:val="21"/>
                      <w:szCs w:val="21"/>
                      <w14:textFill>
                        <w14:solidFill>
                          <w14:schemeClr w14:val="tx1"/>
                        </w14:solidFill>
                      </w14:textFill>
                    </w:rPr>
                    <w:t>编号</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14:textFill>
                        <w14:solidFill>
                          <w14:schemeClr w14:val="tx1"/>
                        </w14:solidFill>
                      </w14:textFill>
                    </w:rPr>
                  </w:pPr>
                  <w:r>
                    <w:rPr>
                      <w:rFonts w:ascii="Times New Roman" w:hAnsi="Times New Roman" w:eastAsia="宋体" w:cs="宋体"/>
                      <w:b/>
                      <w:bCs w:val="0"/>
                      <w:color w:val="000000" w:themeColor="text1"/>
                      <w:sz w:val="21"/>
                      <w:szCs w:val="21"/>
                      <w14:textFill>
                        <w14:solidFill>
                          <w14:schemeClr w14:val="tx1"/>
                        </w14:solidFill>
                      </w14:textFill>
                    </w:rPr>
                    <w:t>小区名称</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面积</w:t>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14:textFill>
                        <w14:solidFill>
                          <w14:schemeClr w14:val="tx1"/>
                        </w14:solidFill>
                      </w14:textFill>
                    </w:rPr>
                  </w:pPr>
                  <w:r>
                    <w:rPr>
                      <w:rFonts w:ascii="Times New Roman" w:hAnsi="Times New Roman" w:eastAsia="宋体" w:cs="宋体"/>
                      <w:b/>
                      <w:bCs w:val="0"/>
                      <w:color w:val="000000" w:themeColor="text1"/>
                      <w:sz w:val="21"/>
                      <w:szCs w:val="21"/>
                      <w14:textFill>
                        <w14:solidFill>
                          <w14:schemeClr w14:val="tx1"/>
                        </w14:solidFill>
                      </w14:textFill>
                    </w:rPr>
                    <w:t>（km</w:t>
                  </w:r>
                  <w:r>
                    <w:rPr>
                      <w:rFonts w:ascii="Times New Roman" w:hAnsi="Times New Roman" w:eastAsia="宋体" w:cs="宋体"/>
                      <w:b/>
                      <w:bCs w:val="0"/>
                      <w:color w:val="000000" w:themeColor="text1"/>
                      <w:sz w:val="21"/>
                      <w:szCs w:val="21"/>
                      <w:vertAlign w:val="superscript"/>
                      <w14:textFill>
                        <w14:solidFill>
                          <w14:schemeClr w14:val="tx1"/>
                        </w14:solidFill>
                      </w14:textFill>
                    </w:rPr>
                    <w:t>2</w:t>
                  </w:r>
                  <w:r>
                    <w:rPr>
                      <w:rFonts w:ascii="Times New Roman" w:hAnsi="Times New Roman" w:eastAsia="宋体" w:cs="宋体"/>
                      <w:b/>
                      <w:bCs w:val="0"/>
                      <w:color w:val="000000" w:themeColor="text1"/>
                      <w:sz w:val="21"/>
                      <w:szCs w:val="21"/>
                      <w14:textFill>
                        <w14:solidFill>
                          <w14:schemeClr w14:val="tx1"/>
                        </w14:solidFill>
                      </w14:textFill>
                    </w:rPr>
                    <w:t>）</w:t>
                  </w:r>
                </w:p>
              </w:tc>
              <w:tc>
                <w:tcPr>
                  <w:tcW w:w="44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14:textFill>
                        <w14:solidFill>
                          <w14:schemeClr w14:val="tx1"/>
                        </w14:solidFill>
                      </w14:textFill>
                    </w:rPr>
                  </w:pPr>
                  <w:r>
                    <w:rPr>
                      <w:rFonts w:ascii="Times New Roman" w:hAnsi="Times New Roman" w:eastAsia="宋体" w:cs="宋体"/>
                      <w:b/>
                      <w:bCs w:val="0"/>
                      <w:color w:val="000000" w:themeColor="text1"/>
                      <w:sz w:val="21"/>
                      <w:szCs w:val="21"/>
                      <w14:textFill>
                        <w14:solidFill>
                          <w14:schemeClr w14:val="tx1"/>
                        </w14:solidFill>
                      </w14:textFill>
                    </w:rPr>
                    <w:t>比例</w:t>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14:textFill>
                        <w14:solidFill>
                          <w14:schemeClr w14:val="tx1"/>
                        </w14:solidFill>
                      </w14:textFill>
                    </w:rPr>
                  </w:pPr>
                  <w:r>
                    <w:rPr>
                      <w:rFonts w:ascii="Times New Roman" w:hAnsi="Times New Roman" w:eastAsia="宋体" w:cs="宋体"/>
                      <w:b/>
                      <w:bCs w:val="0"/>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14:textFill>
                        <w14:solidFill>
                          <w14:schemeClr w14:val="tx1"/>
                        </w14:solidFill>
                      </w14:textFill>
                    </w:rPr>
                  </w:pPr>
                  <w:r>
                    <w:rPr>
                      <w:rFonts w:ascii="Times New Roman" w:hAnsi="Times New Roman" w:eastAsia="宋体" w:cs="宋体"/>
                      <w:b/>
                      <w:bCs w:val="0"/>
                      <w:color w:val="000000" w:themeColor="text1"/>
                      <w:sz w:val="21"/>
                      <w:szCs w:val="21"/>
                      <w14:textFill>
                        <w14:solidFill>
                          <w14:schemeClr w14:val="tx1"/>
                        </w14:solidFill>
                      </w14:textFill>
                    </w:rPr>
                    <w:t>主导生态系</w:t>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14:textFill>
                        <w14:solidFill>
                          <w14:schemeClr w14:val="tx1"/>
                        </w14:solidFill>
                      </w14:textFill>
                    </w:rPr>
                  </w:pPr>
                  <w:r>
                    <w:rPr>
                      <w:rFonts w:ascii="Times New Roman" w:hAnsi="Times New Roman" w:eastAsia="宋体" w:cs="宋体"/>
                      <w:b/>
                      <w:bCs w:val="0"/>
                      <w:color w:val="000000" w:themeColor="text1"/>
                      <w:sz w:val="21"/>
                      <w:szCs w:val="21"/>
                      <w14:textFill>
                        <w14:solidFill>
                          <w14:schemeClr w14:val="tx1"/>
                        </w14:solidFill>
                      </w14:textFill>
                    </w:rPr>
                    <w:t>统服务功能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1</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330502-11-001</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梁希国家森林公园保护区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3.17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2</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330502-11-002</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城北水厂饮用水水源保护区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2.09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330502-11-003</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老虎潭水库饮用水水源保护区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45.98</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4</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330502-11-004</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小白漾饮用水水源保护区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0.68</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5</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330503-11-005</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太湖水厂引用水水源保护区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0.46</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6</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330502-11-006</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长田漾湿地保护区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1.30</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7</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330502-11-007</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西山漾湿地公园保护区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1.37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8</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330502-11-008</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移沿山湿地保护区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0.79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9</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330502-11-009</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和孚漾湿地保护区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1.29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10</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330503-11-010</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桑基鱼塘生态保护区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0.67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11</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330503-11-011</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横山漾生态保护区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0.79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12</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330502-12-012</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东西苕溪国家级水产种质资源保护区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3.18</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水产种质资源保护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13</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330503-13-013</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南太湖滨岸带生态保护区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2.29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14</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330502-13-014</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白雀村生态公益林保护区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1.19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生态</w:t>
                  </w:r>
                  <w:r>
                    <w:rPr>
                      <w:rFonts w:ascii="Times New Roman" w:hAnsi="Times New Roman" w:eastAsia="宋体" w:cs="宋体"/>
                      <w:bCs/>
                      <w:color w:val="000000" w:themeColor="text1"/>
                      <w:sz w:val="21"/>
                      <w:szCs w:val="21"/>
                      <w14:textFill>
                        <w14:solidFill>
                          <w14:schemeClr w14:val="tx1"/>
                        </w14:solidFill>
                      </w14:textFill>
                    </w:rPr>
                    <w:t>公益林</w:t>
                  </w:r>
                  <w:r>
                    <w:rPr>
                      <w:rFonts w:ascii="Times New Roman" w:hAnsi="Times New Roman" w:eastAsia="宋体" w:cs="宋体"/>
                      <w:color w:val="000000" w:themeColor="text1"/>
                      <w:sz w:val="21"/>
                      <w:szCs w:val="21"/>
                      <w14:textFill>
                        <w14:solidFill>
                          <w14:schemeClr w14:val="tx1"/>
                        </w14:solidFill>
                      </w14:textFill>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15</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330502-13-015</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菰城村国家级生态公益林保护区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1.20</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生态</w:t>
                  </w:r>
                  <w:r>
                    <w:rPr>
                      <w:rFonts w:ascii="Times New Roman" w:hAnsi="Times New Roman" w:eastAsia="宋体" w:cs="宋体"/>
                      <w:bCs/>
                      <w:color w:val="000000" w:themeColor="text1"/>
                      <w:sz w:val="21"/>
                      <w:szCs w:val="21"/>
                      <w14:textFill>
                        <w14:solidFill>
                          <w14:schemeClr w14:val="tx1"/>
                        </w14:solidFill>
                      </w14:textFill>
                    </w:rPr>
                    <w:t>公益林</w:t>
                  </w:r>
                  <w:r>
                    <w:rPr>
                      <w:rFonts w:ascii="Times New Roman" w:hAnsi="Times New Roman" w:eastAsia="宋体" w:cs="宋体"/>
                      <w:color w:val="000000" w:themeColor="text1"/>
                      <w:sz w:val="21"/>
                      <w:szCs w:val="21"/>
                      <w14:textFill>
                        <w14:solidFill>
                          <w14:schemeClr w14:val="tx1"/>
                        </w14:solidFill>
                      </w14:textFill>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16</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330502-13-016</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鹿山林场（弁山）省级生态公益林</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1.76</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生态</w:t>
                  </w:r>
                  <w:r>
                    <w:rPr>
                      <w:rFonts w:ascii="Times New Roman" w:hAnsi="Times New Roman" w:eastAsia="宋体" w:cs="宋体"/>
                      <w:bCs/>
                      <w:color w:val="000000" w:themeColor="text1"/>
                      <w:sz w:val="21"/>
                      <w:szCs w:val="21"/>
                      <w14:textFill>
                        <w14:solidFill>
                          <w14:schemeClr w14:val="tx1"/>
                        </w14:solidFill>
                      </w14:textFill>
                    </w:rPr>
                    <w:t>公益林</w:t>
                  </w:r>
                  <w:r>
                    <w:rPr>
                      <w:rFonts w:ascii="Times New Roman" w:hAnsi="Times New Roman" w:eastAsia="宋体" w:cs="宋体"/>
                      <w:color w:val="000000" w:themeColor="text1"/>
                      <w:sz w:val="21"/>
                      <w:szCs w:val="21"/>
                      <w14:textFill>
                        <w14:solidFill>
                          <w14:schemeClr w14:val="tx1"/>
                        </w14:solidFill>
                      </w14:textFill>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17</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330502-13-017</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妙西镇石山村省级生态公益林</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1..47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生态</w:t>
                  </w:r>
                  <w:r>
                    <w:rPr>
                      <w:rFonts w:ascii="Times New Roman" w:hAnsi="Times New Roman" w:eastAsia="宋体" w:cs="宋体"/>
                      <w:bCs/>
                      <w:color w:val="000000" w:themeColor="text1"/>
                      <w:sz w:val="21"/>
                      <w:szCs w:val="21"/>
                      <w14:textFill>
                        <w14:solidFill>
                          <w14:schemeClr w14:val="tx1"/>
                        </w14:solidFill>
                      </w14:textFill>
                    </w:rPr>
                    <w:t>公益林</w:t>
                  </w:r>
                  <w:r>
                    <w:rPr>
                      <w:rFonts w:ascii="Times New Roman" w:hAnsi="Times New Roman" w:eastAsia="宋体" w:cs="宋体"/>
                      <w:color w:val="000000" w:themeColor="text1"/>
                      <w:sz w:val="21"/>
                      <w:szCs w:val="21"/>
                      <w14:textFill>
                        <w14:solidFill>
                          <w14:schemeClr w14:val="tx1"/>
                        </w14:solidFill>
                      </w14:textFill>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18</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330502-13-018</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东林镇三合村-青山村国家级生态公益林</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0.73</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生态</w:t>
                  </w:r>
                  <w:r>
                    <w:rPr>
                      <w:rFonts w:ascii="Times New Roman" w:hAnsi="Times New Roman" w:eastAsia="宋体" w:cs="宋体"/>
                      <w:bCs/>
                      <w:color w:val="000000" w:themeColor="text1"/>
                      <w:sz w:val="21"/>
                      <w:szCs w:val="21"/>
                      <w14:textFill>
                        <w14:solidFill>
                          <w14:schemeClr w14:val="tx1"/>
                        </w14:solidFill>
                      </w14:textFill>
                    </w:rPr>
                    <w:t>公益林</w:t>
                  </w:r>
                  <w:r>
                    <w:rPr>
                      <w:rFonts w:ascii="Times New Roman" w:hAnsi="Times New Roman" w:eastAsia="宋体" w:cs="宋体"/>
                      <w:color w:val="000000" w:themeColor="text1"/>
                      <w:sz w:val="21"/>
                      <w:szCs w:val="21"/>
                      <w14:textFill>
                        <w14:solidFill>
                          <w14:schemeClr w14:val="tx1"/>
                        </w14:solidFill>
                      </w14:textFill>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19</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330502-13-019</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道场乡红里山村生态公益林保护区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1.17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生态</w:t>
                  </w:r>
                  <w:r>
                    <w:rPr>
                      <w:rFonts w:ascii="Times New Roman" w:hAnsi="Times New Roman" w:eastAsia="宋体" w:cs="宋体"/>
                      <w:bCs/>
                      <w:color w:val="000000" w:themeColor="text1"/>
                      <w:sz w:val="21"/>
                      <w:szCs w:val="21"/>
                      <w14:textFill>
                        <w14:solidFill>
                          <w14:schemeClr w14:val="tx1"/>
                        </w14:solidFill>
                      </w14:textFill>
                    </w:rPr>
                    <w:t>公益林</w:t>
                  </w:r>
                  <w:r>
                    <w:rPr>
                      <w:rFonts w:ascii="Times New Roman" w:hAnsi="Times New Roman" w:eastAsia="宋体" w:cs="宋体"/>
                      <w:color w:val="000000" w:themeColor="text1"/>
                      <w:sz w:val="21"/>
                      <w:szCs w:val="21"/>
                      <w14:textFill>
                        <w14:solidFill>
                          <w14:schemeClr w14:val="tx1"/>
                        </w14:solidFill>
                      </w14:textFill>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20</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330502-13-020</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劳改支队生态公益林保护区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1.77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生态</w:t>
                  </w:r>
                  <w:r>
                    <w:rPr>
                      <w:rFonts w:ascii="Times New Roman" w:hAnsi="Times New Roman" w:eastAsia="宋体" w:cs="宋体"/>
                      <w:bCs/>
                      <w:color w:val="000000" w:themeColor="text1"/>
                      <w:sz w:val="21"/>
                      <w:szCs w:val="21"/>
                      <w14:textFill>
                        <w14:solidFill>
                          <w14:schemeClr w14:val="tx1"/>
                        </w14:solidFill>
                      </w14:textFill>
                    </w:rPr>
                    <w:t>公益林</w:t>
                  </w:r>
                  <w:r>
                    <w:rPr>
                      <w:rFonts w:ascii="Times New Roman" w:hAnsi="Times New Roman" w:eastAsia="宋体" w:cs="宋体"/>
                      <w:color w:val="000000" w:themeColor="text1"/>
                      <w:sz w:val="21"/>
                      <w:szCs w:val="21"/>
                      <w14:textFill>
                        <w14:solidFill>
                          <w14:schemeClr w14:val="tx1"/>
                        </w14:solidFill>
                      </w14:textFill>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21</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330502-13-021</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康山-道场生态公益林保护区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1.15</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生态</w:t>
                  </w:r>
                  <w:r>
                    <w:rPr>
                      <w:rFonts w:ascii="Times New Roman" w:hAnsi="Times New Roman" w:eastAsia="宋体" w:cs="宋体"/>
                      <w:bCs/>
                      <w:color w:val="000000" w:themeColor="text1"/>
                      <w:sz w:val="21"/>
                      <w:szCs w:val="21"/>
                      <w14:textFill>
                        <w14:solidFill>
                          <w14:schemeClr w14:val="tx1"/>
                        </w14:solidFill>
                      </w14:textFill>
                    </w:rPr>
                    <w:t>公益林</w:t>
                  </w:r>
                  <w:r>
                    <w:rPr>
                      <w:rFonts w:ascii="Times New Roman" w:hAnsi="Times New Roman" w:eastAsia="宋体" w:cs="宋体"/>
                      <w:color w:val="000000" w:themeColor="text1"/>
                      <w:sz w:val="21"/>
                      <w:szCs w:val="21"/>
                      <w14:textFill>
                        <w14:solidFill>
                          <w14:schemeClr w14:val="tx1"/>
                        </w14:solidFill>
                      </w14:textFill>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22</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330502-13-022</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麦家坞生态公益林保护区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1.70</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生态</w:t>
                  </w:r>
                  <w:r>
                    <w:rPr>
                      <w:rFonts w:ascii="Times New Roman" w:hAnsi="Times New Roman" w:eastAsia="宋体" w:cs="宋体"/>
                      <w:bCs/>
                      <w:color w:val="000000" w:themeColor="text1"/>
                      <w:sz w:val="21"/>
                      <w:szCs w:val="21"/>
                      <w14:textFill>
                        <w14:solidFill>
                          <w14:schemeClr w14:val="tx1"/>
                        </w14:solidFill>
                      </w14:textFill>
                    </w:rPr>
                    <w:t>公益林</w:t>
                  </w:r>
                  <w:r>
                    <w:rPr>
                      <w:rFonts w:ascii="Times New Roman" w:hAnsi="Times New Roman" w:eastAsia="宋体" w:cs="宋体"/>
                      <w:color w:val="000000" w:themeColor="text1"/>
                      <w:sz w:val="21"/>
                      <w:szCs w:val="21"/>
                      <w14:textFill>
                        <w14:solidFill>
                          <w14:schemeClr w14:val="tx1"/>
                        </w14:solidFill>
                      </w14:textFill>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汇总</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76.20</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4.87</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p>
              </w:tc>
            </w:tr>
          </w:tbl>
          <w:p>
            <w:pPr>
              <w:keepNext w:val="0"/>
              <w:keepLines w:val="0"/>
              <w:pageBreakBefore w:val="0"/>
              <w:kinsoku/>
              <w:overflowPunct/>
              <w:topLinePunct w:val="0"/>
              <w:bidi w:val="0"/>
              <w:spacing w:line="440" w:lineRule="exact"/>
              <w:ind w:firstLine="480" w:firstLineChars="200"/>
              <w:rPr>
                <w:rFonts w:hint="eastAsia"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经对照，本项目不在上述生态红线内，为此可以实施。</w:t>
            </w:r>
          </w:p>
          <w:p>
            <w:pPr>
              <w:keepNext w:val="0"/>
              <w:keepLines w:val="0"/>
              <w:pageBreakBefore w:val="0"/>
              <w:kinsoku/>
              <w:overflowPunct/>
              <w:topLinePunct w:val="0"/>
              <w:bidi w:val="0"/>
              <w:spacing w:line="440" w:lineRule="exact"/>
              <w:rPr>
                <w:rFonts w:hint="eastAsia" w:ascii="Times New Roman" w:hAnsi="Times New Roman" w:eastAsia="宋体" w:cs="宋体"/>
                <w:b/>
                <w:color w:val="000000" w:themeColor="text1"/>
                <w:sz w:val="24"/>
                <w:lang w:eastAsia="zh-CN"/>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2.</w:t>
            </w:r>
            <w:r>
              <w:rPr>
                <w:rFonts w:hint="eastAsia" w:ascii="Times New Roman" w:hAnsi="Times New Roman" w:eastAsia="宋体" w:cs="宋体"/>
                <w:b/>
                <w:color w:val="000000" w:themeColor="text1"/>
                <w:sz w:val="24"/>
                <w:lang w:val="en-US" w:eastAsia="zh-CN"/>
                <w14:textFill>
                  <w14:solidFill>
                    <w14:schemeClr w14:val="tx1"/>
                  </w14:solidFill>
                </w14:textFill>
              </w:rPr>
              <w:t>4</w:t>
            </w:r>
            <w:r>
              <w:rPr>
                <w:rFonts w:hint="eastAsia" w:ascii="Times New Roman" w:hAnsi="Times New Roman" w:eastAsia="宋体" w:cs="宋体"/>
                <w:b/>
                <w:color w:val="000000" w:themeColor="text1"/>
                <w:kern w:val="0"/>
                <w:sz w:val="24"/>
                <w14:textFill>
                  <w14:solidFill>
                    <w14:schemeClr w14:val="tx1"/>
                  </w14:solidFill>
                </w14:textFill>
              </w:rPr>
              <w:t>太湖流域管理条例</w:t>
            </w:r>
            <w:r>
              <w:rPr>
                <w:rFonts w:hint="eastAsia" w:ascii="Times New Roman" w:hAnsi="Times New Roman" w:eastAsia="宋体" w:cs="宋体"/>
                <w:b/>
                <w:color w:val="000000" w:themeColor="text1"/>
                <w:kern w:val="0"/>
                <w:sz w:val="24"/>
                <w:lang w:eastAsia="zh-CN"/>
                <w14:textFill>
                  <w14:solidFill>
                    <w14:schemeClr w14:val="tx1"/>
                  </w14:solidFill>
                </w14:textFill>
              </w:rPr>
              <w:t>符合性分析</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1、《太湖流域管理条例》概况</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太湖流域管理条例》（国务院第604号）已经于2011年11月1日开始实施。该条例是“为了加强太湖流域水资源保护和水污染防治，保障防汛抗旱以及生活、生产和生态用水安全，改善太湖流域生态环境”而制定的。太湖流域县级以上地方人民政府应当将水资源保护、水污染防治、防汛抗旱、水域和岸线保护以及生活、生产和生态用水安全等纳入国民经济和社会发展规划，调整经济结构，优化产业布局，严格限制高耗水和高污染的建设项目。</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2、《太湖流域管理条例》</w:t>
            </w:r>
            <w:r>
              <w:rPr>
                <w:rFonts w:hint="eastAsia" w:ascii="Times New Roman" w:hAnsi="Times New Roman" w:eastAsia="宋体" w:cs="宋体"/>
                <w:b w:val="0"/>
                <w:bCs/>
                <w:color w:val="000000" w:themeColor="text1"/>
                <w:sz w:val="24"/>
                <w:szCs w:val="24"/>
                <w:lang w:val="en-US" w:eastAsia="zh-CN"/>
                <w14:textFill>
                  <w14:solidFill>
                    <w14:schemeClr w14:val="tx1"/>
                  </w14:solidFill>
                </w14:textFill>
              </w:rPr>
              <w:t>相关内容</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第二十五条 太湖流域实行重点水污染物排放总量控制制度。</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第二十八条 排污单位排放水污染物，不得超过经核定的水污染物排放总量，并</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应当按照规定设置便于检查、采样的规范化排污口，悬挂标志牌；不得私设暗管或者采取其他规避监管的方式排放水污染物。</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禁止在太湖流域设置不符合国家产业政策和水环境综合治理要求的造纸、制革、酒精、淀粉、冶金、酿造、印染、电镀等排放水污染物的生产项目，现有的生产项目不能实现达标排放的，应当依法关闭。</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在太湖流域新设企业应当符合国家规定的清洁生产要求，现有的企业尚未达到清洁生产要求的，应当按照清洁生产规划要求进行技术改造，两省一市人民政府应当加强监督检查。</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第二十九条：新孟河、望虞河以外的其他主要入太湖河道，自河口1万米上溯至5万米河道岸线内及其岸线两侧各1000米范围内，禁止下列行为：</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（一）新建、扩建化工、医药生产项目；</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（二）新建、扩建污水集中处理设施排污口以外的排污口；</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（三）扩大水产养殖规模。</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（一）设置剧毒物质、危险化学品的贮存、输送设施和废物回收场、垃圾场；</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（二）设置水上餐饮经营设施；</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（三）新建、扩建高尔夫球场；</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（四）新建、扩建畜禽养殖场；</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（五）新建、扩建向水体排放污染物的建设项目；</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bCs w:val="0"/>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color w:val="000000" w:themeColor="text1"/>
                <w:sz w:val="24"/>
                <w:szCs w:val="24"/>
                <w:lang w:val="en-US" w:eastAsia="zh-CN"/>
                <w14:textFill>
                  <w14:solidFill>
                    <w14:schemeClr w14:val="tx1"/>
                  </w14:solidFill>
                </w14:textFill>
              </w:rPr>
              <w:t>（六）本条例第二十九条规定的行为。</w:t>
            </w:r>
          </w:p>
          <w:p>
            <w:pPr>
              <w:pStyle w:val="48"/>
              <w:keepNext w:val="0"/>
              <w:keepLines w:val="0"/>
              <w:pageBreakBefore w:val="0"/>
              <w:widowControl w:val="0"/>
              <w:kinsoku/>
              <w:wordWrap w:val="0"/>
              <w:overflowPunct/>
              <w:topLinePunct w:val="0"/>
              <w:autoSpaceDE/>
              <w:autoSpaceDN/>
              <w:bidi w:val="0"/>
              <w:adjustRightInd w:val="0"/>
              <w:snapToGrid/>
              <w:spacing w:line="440" w:lineRule="exact"/>
              <w:ind w:left="0" w:leftChars="0" w:firstLine="0" w:firstLineChars="0"/>
              <w:textAlignment w:val="baseline"/>
              <w:rPr>
                <w:rFonts w:hint="default" w:ascii="Times New Roman" w:hAnsi="Times New Roman" w:eastAsia="宋体" w:cs="宋体"/>
                <w:b/>
                <w:bCs w:val="0"/>
                <w:color w:val="000000" w:themeColor="text1"/>
                <w:sz w:val="24"/>
                <w:szCs w:val="24"/>
                <w:lang w:val="en-US" w:eastAsia="zh-CN"/>
                <w14:textFill>
                  <w14:solidFill>
                    <w14:schemeClr w14:val="tx1"/>
                  </w14:solidFill>
                </w14:textFill>
              </w:rPr>
            </w:pPr>
            <w:r>
              <w:rPr>
                <w:rFonts w:hint="default" w:ascii="Times New Roman" w:hAnsi="Times New Roman" w:eastAsia="宋体" w:cs="宋体"/>
                <w:b/>
                <w:bCs w:val="0"/>
                <w:color w:val="000000" w:themeColor="text1"/>
                <w:sz w:val="24"/>
                <w:szCs w:val="24"/>
                <w:lang w:val="en-US" w:eastAsia="zh-CN"/>
                <w14:textFill>
                  <w14:solidFill>
                    <w14:schemeClr w14:val="tx1"/>
                  </w14:solidFill>
                </w14:textFill>
              </w:rPr>
              <w:t>相符性分析 ：</w:t>
            </w:r>
          </w:p>
          <w:p>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宋体"/>
                <w:b/>
                <w:bCs/>
                <w:color w:val="000000" w:themeColor="text1"/>
                <w:sz w:val="24"/>
                <w:szCs w:val="24"/>
                <w14:textFill>
                  <w14:solidFill>
                    <w14:schemeClr w14:val="tx1"/>
                  </w14:solidFill>
                </w14:textFill>
              </w:rPr>
              <w:t>表2-</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5  </w:t>
            </w:r>
            <w:r>
              <w:rPr>
                <w:rFonts w:hint="eastAsia" w:ascii="Times New Roman" w:hAnsi="Times New Roman" w:eastAsia="宋体" w:cs="宋体"/>
                <w:b/>
                <w:bCs/>
                <w:color w:val="000000" w:themeColor="text1"/>
                <w:sz w:val="24"/>
                <w:szCs w:val="24"/>
                <w14:textFill>
                  <w14:solidFill>
                    <w14:schemeClr w14:val="tx1"/>
                  </w14:solidFill>
                </w14:textFill>
              </w:rPr>
              <w:t>项目与</w:t>
            </w:r>
            <w:r>
              <w:rPr>
                <w:rFonts w:hint="default" w:ascii="Times New Roman" w:hAnsi="Times New Roman" w:eastAsia="宋体" w:cs="宋体"/>
                <w:b/>
                <w:bCs w:val="0"/>
                <w:color w:val="000000" w:themeColor="text1"/>
                <w:sz w:val="24"/>
                <w:szCs w:val="24"/>
                <w:lang w:val="en-US" w:eastAsia="zh-CN"/>
                <w14:textFill>
                  <w14:solidFill>
                    <w14:schemeClr w14:val="tx1"/>
                  </w14:solidFill>
                </w14:textFill>
              </w:rPr>
              <w:t>《太湖流域管理条例》</w:t>
            </w:r>
            <w:r>
              <w:rPr>
                <w:rFonts w:hint="eastAsia" w:ascii="Times New Roman" w:hAnsi="Times New Roman" w:eastAsia="宋体" w:cs="宋体"/>
                <w:b/>
                <w:bCs/>
                <w:color w:val="000000" w:themeColor="text1"/>
                <w:sz w:val="24"/>
                <w:szCs w:val="24"/>
                <w14:textFill>
                  <w14:solidFill>
                    <w14:schemeClr w14:val="tx1"/>
                  </w14:solidFill>
                </w14:textFill>
              </w:rPr>
              <w:t>符合性分析</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4746"/>
              <w:gridCol w:w="2763"/>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29"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268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要求</w:t>
                  </w:r>
                </w:p>
              </w:tc>
              <w:tc>
                <w:tcPr>
                  <w:tcW w:w="1562"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项目情况</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 w:type="pct"/>
                  <w:shd w:val="clear" w:color="auto" w:fill="auto"/>
                  <w:tcMar>
                    <w:left w:w="57" w:type="dxa"/>
                    <w:right w:w="57" w:type="dxa"/>
                  </w:tcMar>
                  <w:vAlign w:val="center"/>
                </w:tcPr>
                <w:p>
                  <w:pPr>
                    <w:pStyle w:val="12"/>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2683" w:type="pct"/>
                  <w:shd w:val="clear" w:color="auto" w:fill="auto"/>
                  <w:tcMar>
                    <w:left w:w="57" w:type="dxa"/>
                    <w:right w:w="57" w:type="dxa"/>
                  </w:tcMar>
                  <w:vAlign w:val="center"/>
                </w:tcPr>
                <w:p>
                  <w:pPr>
                    <w:pStyle w:val="23"/>
                    <w:keepNext w:val="0"/>
                    <w:keepLines w:val="0"/>
                    <w:pageBreakBefore w:val="0"/>
                    <w:widowControl/>
                    <w:kinsoku/>
                    <w:wordWrap/>
                    <w:overflowPunct/>
                    <w:topLinePunct w:val="0"/>
                    <w:autoSpaceDE/>
                    <w:autoSpaceDN/>
                    <w:bidi w:val="0"/>
                    <w:spacing w:line="240" w:lineRule="auto"/>
                    <w:jc w:val="left"/>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太湖流域实行重点水污染物排放总量控制制度。排污单位排放水污染物，不得超过经核定的水污染物排放总量，并应当按照规定设置便于检查、采样的规范化排污口，悬挂标志牌；不得私设暗管或者采取其他规避监管的方式排放水污染物。</w:t>
                  </w:r>
                </w:p>
              </w:tc>
              <w:tc>
                <w:tcPr>
                  <w:tcW w:w="1562" w:type="pct"/>
                  <w:shd w:val="clear" w:color="auto" w:fill="auto"/>
                  <w:tcMar>
                    <w:left w:w="57" w:type="dxa"/>
                    <w:right w:w="57" w:type="dxa"/>
                  </w:tcMar>
                  <w:vAlign w:val="center"/>
                </w:tcPr>
                <w:p>
                  <w:pPr>
                    <w:pStyle w:val="23"/>
                    <w:keepNext w:val="0"/>
                    <w:keepLines w:val="0"/>
                    <w:pageBreakBefore w:val="0"/>
                    <w:widowControl/>
                    <w:kinsoku/>
                    <w:wordWrap/>
                    <w:overflowPunct/>
                    <w:topLinePunct w:val="0"/>
                    <w:autoSpaceDE/>
                    <w:autoSpaceDN/>
                    <w:bidi w:val="0"/>
                    <w:spacing w:line="240" w:lineRule="auto"/>
                    <w:jc w:val="left"/>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本项目为</w:t>
                  </w:r>
                  <w:r>
                    <w:rPr>
                      <w:rFonts w:hint="eastAsia" w:ascii="Times New Roman" w:hAnsi="Times New Roman" w:eastAsia="宋体" w:cs="宋体"/>
                      <w:color w:val="000000" w:themeColor="text1"/>
                      <w:sz w:val="21"/>
                      <w:szCs w:val="21"/>
                      <w:lang w:eastAsia="zh-CN"/>
                      <w14:textFill>
                        <w14:solidFill>
                          <w14:schemeClr w14:val="tx1"/>
                        </w14:solidFill>
                      </w14:textFill>
                    </w:rPr>
                    <w:t>新建</w:t>
                  </w:r>
                  <w:r>
                    <w:rPr>
                      <w:rFonts w:hint="eastAsia" w:ascii="Times New Roman" w:hAnsi="Times New Roman" w:eastAsia="宋体" w:cs="宋体"/>
                      <w:color w:val="000000" w:themeColor="text1"/>
                      <w:sz w:val="21"/>
                      <w:szCs w:val="21"/>
                      <w14:textFill>
                        <w14:solidFill>
                          <w14:schemeClr w14:val="tx1"/>
                        </w14:solidFill>
                      </w14:textFill>
                    </w:rPr>
                    <w:t>项目，</w:t>
                  </w:r>
                  <w:r>
                    <w:rPr>
                      <w:rFonts w:hint="eastAsia" w:ascii="Times New Roman" w:hAnsi="Times New Roman" w:eastAsia="宋体" w:cs="宋体"/>
                      <w:color w:val="000000" w:themeColor="text1"/>
                      <w:sz w:val="21"/>
                      <w:szCs w:val="21"/>
                      <w:lang w:eastAsia="zh-CN"/>
                      <w14:textFill>
                        <w14:solidFill>
                          <w14:schemeClr w14:val="tx1"/>
                        </w14:solidFill>
                      </w14:textFill>
                    </w:rPr>
                    <w:t>同时</w:t>
                  </w:r>
                  <w:r>
                    <w:rPr>
                      <w:rFonts w:hint="eastAsia" w:ascii="Times New Roman" w:hAnsi="Times New Roman" w:eastAsia="宋体"/>
                      <w:color w:val="000000" w:themeColor="text1"/>
                      <w:lang w:eastAsia="zh-CN"/>
                      <w14:textFill>
                        <w14:solidFill>
                          <w14:schemeClr w14:val="tx1"/>
                        </w14:solidFill>
                      </w14:textFill>
                    </w:rPr>
                    <w:t>排放生活污水与生产废水，</w:t>
                  </w:r>
                  <w:r>
                    <w:rPr>
                      <w:rFonts w:hint="eastAsia" w:ascii="Times New Roman" w:hAnsi="Times New Roman" w:eastAsia="宋体" w:cs="宋体"/>
                      <w:color w:val="000000" w:themeColor="text1"/>
                      <w:sz w:val="21"/>
                      <w:szCs w:val="21"/>
                      <w14:textFill>
                        <w14:solidFill>
                          <w14:schemeClr w14:val="tx1"/>
                        </w14:solidFill>
                      </w14:textFill>
                    </w:rPr>
                    <w:t>排放水污染物，</w:t>
                  </w:r>
                  <w:r>
                    <w:rPr>
                      <w:rFonts w:hint="eastAsia" w:ascii="Times New Roman" w:hAnsi="Times New Roman" w:eastAsia="宋体" w:cs="宋体"/>
                      <w:color w:val="000000" w:themeColor="text1"/>
                      <w:sz w:val="21"/>
                      <w:szCs w:val="21"/>
                      <w:lang w:eastAsia="zh-CN"/>
                      <w14:textFill>
                        <w14:solidFill>
                          <w14:schemeClr w14:val="tx1"/>
                        </w14:solidFill>
                      </w14:textFill>
                    </w:rPr>
                    <w:t>未</w:t>
                  </w:r>
                  <w:r>
                    <w:rPr>
                      <w:rFonts w:hint="eastAsia" w:ascii="Times New Roman" w:hAnsi="Times New Roman" w:eastAsia="宋体" w:cs="宋体"/>
                      <w:color w:val="000000" w:themeColor="text1"/>
                      <w:sz w:val="21"/>
                      <w:szCs w:val="21"/>
                      <w14:textFill>
                        <w14:solidFill>
                          <w14:schemeClr w14:val="tx1"/>
                        </w14:solidFill>
                      </w14:textFill>
                    </w:rPr>
                    <w:t>超过经核定的水污染物排放总量</w:t>
                  </w:r>
                  <w:r>
                    <w:rPr>
                      <w:rFonts w:hint="eastAsia" w:ascii="Times New Roman" w:hAnsi="Times New Roman" w:eastAsia="宋体" w:cs="宋体"/>
                      <w:color w:val="000000" w:themeColor="text1"/>
                      <w:sz w:val="21"/>
                      <w:szCs w:val="21"/>
                      <w:lang w:eastAsia="zh-CN"/>
                      <w14:textFill>
                        <w14:solidFill>
                          <w14:schemeClr w14:val="tx1"/>
                        </w14:solidFill>
                      </w14:textFill>
                    </w:rPr>
                    <w:t>，项目建成后，承诺按照规定采取规范化设置</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 w:type="pct"/>
                  <w:shd w:val="clear" w:color="auto" w:fill="auto"/>
                  <w:tcMar>
                    <w:left w:w="57" w:type="dxa"/>
                    <w:right w:w="57" w:type="dxa"/>
                  </w:tcMar>
                  <w:vAlign w:val="center"/>
                </w:tcPr>
                <w:p>
                  <w:pPr>
                    <w:pStyle w:val="12"/>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2683" w:type="pct"/>
                  <w:shd w:val="clear" w:color="auto" w:fill="auto"/>
                  <w:tcMar>
                    <w:left w:w="57" w:type="dxa"/>
                    <w:right w:w="57" w:type="dxa"/>
                  </w:tcMar>
                  <w:vAlign w:val="center"/>
                </w:tcPr>
                <w:p>
                  <w:pPr>
                    <w:pStyle w:val="23"/>
                    <w:keepNext w:val="0"/>
                    <w:keepLines w:val="0"/>
                    <w:pageBreakBefore w:val="0"/>
                    <w:widowControl/>
                    <w:kinsoku/>
                    <w:wordWrap/>
                    <w:overflowPunct/>
                    <w:topLinePunct w:val="0"/>
                    <w:autoSpaceDE/>
                    <w:autoSpaceDN/>
                    <w:bidi w:val="0"/>
                    <w:spacing w:line="240" w:lineRule="auto"/>
                    <w:jc w:val="left"/>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禁止在太湖流域设置不符合国家产业政策和水环境综合治理要求的造纸、制革、酒精、淀粉、冶金、酿造、印染、电镀等排放水污染物的生产项目，现有的生产项目不能实现达标排放的，应当依法关闭。</w:t>
                  </w:r>
                </w:p>
              </w:tc>
              <w:tc>
                <w:tcPr>
                  <w:tcW w:w="1562" w:type="pct"/>
                  <w:shd w:val="clear" w:color="auto" w:fill="auto"/>
                  <w:tcMar>
                    <w:left w:w="57" w:type="dxa"/>
                    <w:right w:w="57" w:type="dxa"/>
                  </w:tcMar>
                  <w:vAlign w:val="center"/>
                </w:tcPr>
                <w:p>
                  <w:pPr>
                    <w:pStyle w:val="23"/>
                    <w:keepNext w:val="0"/>
                    <w:keepLines w:val="0"/>
                    <w:pageBreakBefore w:val="0"/>
                    <w:widowControl/>
                    <w:kinsoku/>
                    <w:wordWrap/>
                    <w:overflowPunct/>
                    <w:topLinePunct w:val="0"/>
                    <w:autoSpaceDE/>
                    <w:autoSpaceDN/>
                    <w:bidi w:val="0"/>
                    <w:spacing w:line="240" w:lineRule="auto"/>
                    <w:jc w:val="left"/>
                    <w:textAlignment w:val="auto"/>
                    <w:rPr>
                      <w:rFonts w:hint="default" w:ascii="Times New Roman" w:hAnsi="Times New Roman" w:eastAsia="宋体" w:cs="宋体"/>
                      <w:color w:val="000000" w:themeColor="text1"/>
                      <w:sz w:val="21"/>
                      <w:szCs w:val="21"/>
                      <w:lang w:val="en-US"/>
                      <w14:textFill>
                        <w14:solidFill>
                          <w14:schemeClr w14:val="tx1"/>
                        </w14:solidFill>
                      </w14:textFill>
                    </w:rPr>
                  </w:pPr>
                  <w:r>
                    <w:rPr>
                      <w:rFonts w:hint="default" w:ascii="Times New Roman" w:hAnsi="Times New Roman" w:eastAsia="宋体" w:cs="宋体"/>
                      <w:color w:val="000000" w:themeColor="text1"/>
                      <w:sz w:val="21"/>
                      <w:szCs w:val="21"/>
                      <w:lang w:val="en-US"/>
                      <w14:textFill>
                        <w14:solidFill>
                          <w14:schemeClr w14:val="tx1"/>
                        </w14:solidFill>
                      </w14:textFill>
                    </w:rPr>
                    <w:t>本项目不在禁止建设的行业范围内。</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 w:type="pct"/>
                  <w:shd w:val="clear" w:color="auto" w:fill="auto"/>
                  <w:tcMar>
                    <w:left w:w="57" w:type="dxa"/>
                    <w:right w:w="57" w:type="dxa"/>
                  </w:tcMar>
                  <w:vAlign w:val="center"/>
                </w:tcPr>
                <w:p>
                  <w:pPr>
                    <w:pStyle w:val="12"/>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2683" w:type="pct"/>
                  <w:shd w:val="clear" w:color="auto" w:fill="auto"/>
                  <w:tcMar>
                    <w:left w:w="57" w:type="dxa"/>
                    <w:right w:w="57" w:type="dxa"/>
                  </w:tcMar>
                  <w:vAlign w:val="center"/>
                </w:tcPr>
                <w:p>
                  <w:pPr>
                    <w:pStyle w:val="23"/>
                    <w:keepNext w:val="0"/>
                    <w:keepLines w:val="0"/>
                    <w:pageBreakBefore w:val="0"/>
                    <w:widowControl/>
                    <w:kinsoku/>
                    <w:wordWrap/>
                    <w:overflowPunct/>
                    <w:topLinePunct w:val="0"/>
                    <w:autoSpaceDE/>
                    <w:autoSpaceDN/>
                    <w:bidi w:val="0"/>
                    <w:spacing w:line="240" w:lineRule="auto"/>
                    <w:jc w:val="left"/>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在太湖流域新设企业应当符合国家规定的清洁生产要求，现有的企业尚未达到清洁生产要求的，应当按照清洁生产规划要求进行技术改造，两省一市人民政府应当加强监督检查。</w:t>
                  </w:r>
                </w:p>
              </w:tc>
              <w:tc>
                <w:tcPr>
                  <w:tcW w:w="1562" w:type="pct"/>
                  <w:shd w:val="clear" w:color="auto" w:fill="auto"/>
                  <w:tcMar>
                    <w:left w:w="57" w:type="dxa"/>
                    <w:right w:w="57" w:type="dxa"/>
                  </w:tcMar>
                  <w:vAlign w:val="center"/>
                </w:tcPr>
                <w:p>
                  <w:pPr>
                    <w:pStyle w:val="23"/>
                    <w:keepNext w:val="0"/>
                    <w:keepLines w:val="0"/>
                    <w:pageBreakBefore w:val="0"/>
                    <w:widowControl/>
                    <w:kinsoku/>
                    <w:wordWrap/>
                    <w:overflowPunct/>
                    <w:topLinePunct w:val="0"/>
                    <w:autoSpaceDE/>
                    <w:autoSpaceDN/>
                    <w:bidi w:val="0"/>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本项目为新建项目，将按</w:t>
                  </w:r>
                </w:p>
                <w:p>
                  <w:pPr>
                    <w:pStyle w:val="23"/>
                    <w:keepNext w:val="0"/>
                    <w:keepLines w:val="0"/>
                    <w:pageBreakBefore w:val="0"/>
                    <w:widowControl/>
                    <w:kinsoku/>
                    <w:wordWrap/>
                    <w:overflowPunct/>
                    <w:topLinePunct w:val="0"/>
                    <w:autoSpaceDE/>
                    <w:autoSpaceDN/>
                    <w:bidi w:val="0"/>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国家规定的相关清洁生产要求进行建设。</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 w:type="pct"/>
                  <w:shd w:val="clear" w:color="auto" w:fill="auto"/>
                  <w:tcMar>
                    <w:left w:w="57" w:type="dxa"/>
                    <w:right w:w="57" w:type="dxa"/>
                  </w:tcMar>
                  <w:vAlign w:val="center"/>
                </w:tcPr>
                <w:p>
                  <w:pPr>
                    <w:pStyle w:val="12"/>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w:t>
                  </w:r>
                </w:p>
              </w:tc>
              <w:tc>
                <w:tcPr>
                  <w:tcW w:w="2683" w:type="pct"/>
                  <w:shd w:val="clear" w:color="auto" w:fill="auto"/>
                  <w:tcMar>
                    <w:left w:w="57" w:type="dxa"/>
                    <w:right w:w="57" w:type="dxa"/>
                  </w:tcMar>
                  <w:vAlign w:val="center"/>
                </w:tcPr>
                <w:p>
                  <w:pPr>
                    <w:pStyle w:val="23"/>
                    <w:keepNext w:val="0"/>
                    <w:keepLines w:val="0"/>
                    <w:pageBreakBefore w:val="0"/>
                    <w:widowControl/>
                    <w:kinsoku/>
                    <w:wordWrap/>
                    <w:overflowPunct/>
                    <w:topLinePunct w:val="0"/>
                    <w:autoSpaceDE/>
                    <w:autoSpaceDN/>
                    <w:bidi w:val="0"/>
                    <w:spacing w:line="240" w:lineRule="auto"/>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新孟河、望虞河以外的其他主要入太湖河道，自河口1万米上溯至5万米河道岸线内及其岸线两侧各 1000米范围内，禁止下列行为：（一）新建、扩建化工、医药生产项目；（二）新建、扩建污水集中处理设施排污口以外的排污口；（三）扩大水产养殖规模。</w:t>
                  </w:r>
                </w:p>
              </w:tc>
              <w:tc>
                <w:tcPr>
                  <w:tcW w:w="1562" w:type="pct"/>
                  <w:shd w:val="clear" w:color="auto" w:fill="auto"/>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本项目为电子专用材料制（C</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3985</w:t>
                  </w:r>
                  <w:r>
                    <w:rPr>
                      <w:rFonts w:hint="eastAsia" w:ascii="Times New Roman" w:hAnsi="Times New Roman" w:eastAsia="宋体" w:cs="宋体"/>
                      <w:color w:val="000000" w:themeColor="text1"/>
                      <w:sz w:val="21"/>
                      <w:szCs w:val="21"/>
                      <w:highlight w:val="none"/>
                      <w14:textFill>
                        <w14:solidFill>
                          <w14:schemeClr w14:val="tx1"/>
                        </w14:solidFill>
                      </w14:textFill>
                    </w:rPr>
                    <w:t>），且不在该流域范围内，同时不属于流域内禁止的生产项目，也不属于禁止行为。</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w:t>
                  </w:r>
                </w:p>
              </w:tc>
              <w:tc>
                <w:tcPr>
                  <w:tcW w:w="268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w:t>
                  </w:r>
                </w:p>
              </w:tc>
              <w:tc>
                <w:tcPr>
                  <w:tcW w:w="1562" w:type="pct"/>
                  <w:shd w:val="clear" w:color="auto" w:fill="auto"/>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t>本项目与入太湖口的距离约为</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11k</w:t>
                  </w:r>
                  <w:r>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宋体"/>
                      <w:color w:val="000000" w:themeColor="text1"/>
                      <w:sz w:val="21"/>
                      <w:szCs w:val="21"/>
                      <w:highlight w:val="none"/>
                      <w14:textFill>
                        <w14:solidFill>
                          <w14:schemeClr w14:val="tx1"/>
                        </w14:solidFill>
                      </w14:textFill>
                    </w:rPr>
                    <w:t>不属于流域内禁止的生产项目，也不属于禁止行为</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符合</w:t>
                  </w:r>
                </w:p>
              </w:tc>
            </w:tr>
          </w:tbl>
          <w:p>
            <w:pPr>
              <w:keepNext w:val="0"/>
              <w:keepLines w:val="0"/>
              <w:pageBreakBefore w:val="0"/>
              <w:kinsoku/>
              <w:overflowPunct/>
              <w:topLinePunct w:val="0"/>
              <w:bidi w:val="0"/>
              <w:spacing w:line="440" w:lineRule="exact"/>
              <w:rPr>
                <w:rFonts w:hint="eastAsia" w:ascii="Times New Roman" w:hAnsi="Times New Roman" w:eastAsia="宋体" w:cs="宋体"/>
                <w:b/>
                <w:color w:val="000000" w:themeColor="text1"/>
                <w:sz w:val="24"/>
                <w:lang w:eastAsia="zh-CN"/>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2.</w:t>
            </w:r>
            <w:r>
              <w:rPr>
                <w:rFonts w:hint="eastAsia" w:ascii="Times New Roman" w:hAnsi="Times New Roman" w:eastAsia="宋体" w:cs="宋体"/>
                <w:b/>
                <w:color w:val="000000" w:themeColor="text1"/>
                <w:sz w:val="24"/>
                <w:lang w:val="en-US" w:eastAsia="zh-CN"/>
                <w14:textFill>
                  <w14:solidFill>
                    <w14:schemeClr w14:val="tx1"/>
                  </w14:solidFill>
                </w14:textFill>
              </w:rPr>
              <w:t>5</w:t>
            </w:r>
            <w:r>
              <w:rPr>
                <w:rFonts w:hint="eastAsia" w:ascii="Times New Roman" w:hAnsi="Times New Roman" w:eastAsia="宋体" w:cs="宋体"/>
                <w:b/>
                <w:color w:val="000000" w:themeColor="text1"/>
                <w:kern w:val="0"/>
                <w:sz w:val="24"/>
                <w14:textFill>
                  <w14:solidFill>
                    <w14:schemeClr w14:val="tx1"/>
                  </w14:solidFill>
                </w14:textFill>
              </w:rPr>
              <w:t>浙江湖州金洁水务股份有限公司（东郊污水处理厂）</w:t>
            </w:r>
            <w:r>
              <w:rPr>
                <w:rFonts w:hint="eastAsia" w:ascii="Times New Roman" w:hAnsi="Times New Roman" w:eastAsia="宋体" w:cs="宋体"/>
                <w:b/>
                <w:color w:val="000000" w:themeColor="text1"/>
                <w:kern w:val="0"/>
                <w:sz w:val="24"/>
                <w:lang w:eastAsia="zh-CN"/>
                <w14:textFill>
                  <w14:solidFill>
                    <w14:schemeClr w14:val="tx1"/>
                  </w14:solidFill>
                </w14:textFill>
              </w:rPr>
              <w:t>概况</w:t>
            </w:r>
          </w:p>
          <w:p>
            <w:pPr>
              <w:keepNext w:val="0"/>
              <w:keepLines w:val="0"/>
              <w:pageBreakBefore w:val="0"/>
              <w:kinsoku/>
              <w:overflowPunct/>
              <w:topLinePunct w:val="0"/>
              <w:autoSpaceDE w:val="0"/>
              <w:autoSpaceDN w:val="0"/>
              <w:bidi w:val="0"/>
              <w:adjustRightInd w:val="0"/>
              <w:spacing w:line="440" w:lineRule="exact"/>
              <w:ind w:firstLine="480" w:firstLineChars="200"/>
              <w:jc w:val="left"/>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东郊污水处理厂位于湖州市织里镇旧馆村</w:t>
            </w:r>
            <w:r>
              <w:rPr>
                <w:rFonts w:ascii="Times New Roman" w:hAnsi="Times New Roman" w:eastAsia="宋体" w:cs="宋体"/>
                <w:color w:val="000000" w:themeColor="text1"/>
                <w:kern w:val="0"/>
                <w:sz w:val="24"/>
                <w14:textFill>
                  <w14:solidFill>
                    <w14:schemeClr w14:val="tx1"/>
                  </w14:solidFill>
                </w14:textFill>
              </w:rPr>
              <w:t>318</w:t>
            </w:r>
            <w:r>
              <w:rPr>
                <w:rFonts w:hint="eastAsia" w:ascii="Times New Roman" w:hAnsi="Times New Roman" w:eastAsia="宋体" w:cs="宋体"/>
                <w:color w:val="000000" w:themeColor="text1"/>
                <w:kern w:val="0"/>
                <w:sz w:val="24"/>
                <w14:textFill>
                  <w14:solidFill>
                    <w14:schemeClr w14:val="tx1"/>
                  </w14:solidFill>
                </w14:textFill>
              </w:rPr>
              <w:t>国道旁，建于</w:t>
            </w:r>
            <w:r>
              <w:rPr>
                <w:rFonts w:ascii="Times New Roman" w:hAnsi="Times New Roman" w:eastAsia="宋体" w:cs="宋体"/>
                <w:color w:val="000000" w:themeColor="text1"/>
                <w:kern w:val="0"/>
                <w:sz w:val="24"/>
                <w14:textFill>
                  <w14:solidFill>
                    <w14:schemeClr w14:val="tx1"/>
                  </w14:solidFill>
                </w14:textFill>
              </w:rPr>
              <w:t>2002</w:t>
            </w:r>
            <w:r>
              <w:rPr>
                <w:rFonts w:hint="eastAsia" w:ascii="Times New Roman" w:hAnsi="Times New Roman" w:eastAsia="宋体" w:cs="宋体"/>
                <w:color w:val="000000" w:themeColor="text1"/>
                <w:kern w:val="0"/>
                <w:sz w:val="24"/>
                <w14:textFill>
                  <w14:solidFill>
                    <w14:schemeClr w14:val="tx1"/>
                  </w14:solidFill>
                </w14:textFill>
              </w:rPr>
              <w:t>年，尾水排口设在頔塘；该厂一期处理规模</w:t>
            </w:r>
            <w:r>
              <w:rPr>
                <w:rFonts w:ascii="Times New Roman" w:hAnsi="Times New Roman" w:eastAsia="宋体" w:cs="宋体"/>
                <w:color w:val="000000" w:themeColor="text1"/>
                <w:kern w:val="0"/>
                <w:sz w:val="24"/>
                <w14:textFill>
                  <w14:solidFill>
                    <w14:schemeClr w14:val="tx1"/>
                  </w14:solidFill>
                </w14:textFill>
              </w:rPr>
              <w:t>30000t/d</w:t>
            </w:r>
            <w:r>
              <w:rPr>
                <w:rFonts w:hint="eastAsia" w:ascii="Times New Roman" w:hAnsi="Times New Roman" w:eastAsia="宋体" w:cs="宋体"/>
                <w:color w:val="000000" w:themeColor="text1"/>
                <w:kern w:val="0"/>
                <w:sz w:val="24"/>
                <w14:textFill>
                  <w14:solidFill>
                    <w14:schemeClr w14:val="tx1"/>
                  </w14:solidFill>
                </w14:textFill>
              </w:rPr>
              <w:t>；服务范围为湖州市织里镇区、南浔区旧馆镇镇区（根据《湖州市人民政府专题会议纪要》</w:t>
            </w:r>
            <w:r>
              <w:rPr>
                <w:rFonts w:ascii="Times New Roman" w:hAnsi="Times New Roman" w:eastAsia="宋体" w:cs="宋体"/>
                <w:color w:val="000000" w:themeColor="text1"/>
                <w:kern w:val="0"/>
                <w:sz w:val="24"/>
                <w14:textFill>
                  <w14:solidFill>
                    <w14:schemeClr w14:val="tx1"/>
                  </w14:solidFill>
                </w14:textFill>
              </w:rPr>
              <w:t>[2008]46</w:t>
            </w:r>
            <w:r>
              <w:rPr>
                <w:rFonts w:hint="eastAsia" w:ascii="Times New Roman" w:hAnsi="Times New Roman" w:eastAsia="宋体" w:cs="宋体"/>
                <w:color w:val="000000" w:themeColor="text1"/>
                <w:kern w:val="0"/>
                <w:sz w:val="24"/>
                <w14:textFill>
                  <w14:solidFill>
                    <w14:schemeClr w14:val="tx1"/>
                  </w14:solidFill>
                </w14:textFill>
              </w:rPr>
              <w:t>号，将旧馆镇城镇污水纳入织里东郊污水处理厂）、织东分区及织西分区部分区域；一期采用</w:t>
            </w:r>
            <w:r>
              <w:rPr>
                <w:rFonts w:ascii="Times New Roman" w:hAnsi="Times New Roman" w:eastAsia="宋体" w:cs="宋体"/>
                <w:color w:val="000000" w:themeColor="text1"/>
                <w:kern w:val="0"/>
                <w:sz w:val="24"/>
                <w14:textFill>
                  <w14:solidFill>
                    <w14:schemeClr w14:val="tx1"/>
                  </w14:solidFill>
                </w14:textFill>
              </w:rPr>
              <w:t xml:space="preserve">SBR </w:t>
            </w:r>
            <w:r>
              <w:rPr>
                <w:rFonts w:hint="eastAsia" w:ascii="Times New Roman" w:hAnsi="Times New Roman" w:eastAsia="宋体" w:cs="宋体"/>
                <w:color w:val="000000" w:themeColor="text1"/>
                <w:kern w:val="0"/>
                <w:sz w:val="24"/>
                <w14:textFill>
                  <w14:solidFill>
                    <w14:schemeClr w14:val="tx1"/>
                  </w14:solidFill>
                </w14:textFill>
              </w:rPr>
              <w:t>工艺；该厂二期扩建规模为</w:t>
            </w:r>
            <w:r>
              <w:rPr>
                <w:rFonts w:ascii="Times New Roman" w:hAnsi="Times New Roman" w:eastAsia="宋体" w:cs="宋体"/>
                <w:color w:val="000000" w:themeColor="text1"/>
                <w:kern w:val="0"/>
                <w:sz w:val="24"/>
                <w14:textFill>
                  <w14:solidFill>
                    <w14:schemeClr w14:val="tx1"/>
                  </w14:solidFill>
                </w14:textFill>
              </w:rPr>
              <w:t>30000t/d</w:t>
            </w:r>
            <w:r>
              <w:rPr>
                <w:rFonts w:hint="eastAsia" w:ascii="Times New Roman" w:hAnsi="Times New Roman" w:eastAsia="宋体" w:cs="宋体"/>
                <w:color w:val="000000" w:themeColor="text1"/>
                <w:kern w:val="0"/>
                <w:sz w:val="24"/>
                <w14:textFill>
                  <w14:solidFill>
                    <w14:schemeClr w14:val="tx1"/>
                  </w14:solidFill>
                </w14:textFill>
              </w:rPr>
              <w:t>，利用一期的</w:t>
            </w:r>
            <w:r>
              <w:rPr>
                <w:rFonts w:ascii="Times New Roman" w:hAnsi="Times New Roman" w:eastAsia="宋体" w:cs="宋体"/>
                <w:color w:val="000000" w:themeColor="text1"/>
                <w:kern w:val="0"/>
                <w:sz w:val="24"/>
                <w14:textFill>
                  <w14:solidFill>
                    <w14:schemeClr w14:val="tx1"/>
                  </w14:solidFill>
                </w14:textFill>
              </w:rPr>
              <w:t xml:space="preserve">SBR </w:t>
            </w:r>
            <w:r>
              <w:rPr>
                <w:rFonts w:hint="eastAsia" w:ascii="Times New Roman" w:hAnsi="Times New Roman" w:eastAsia="宋体" w:cs="宋体"/>
                <w:color w:val="000000" w:themeColor="text1"/>
                <w:kern w:val="0"/>
                <w:sz w:val="24"/>
                <w14:textFill>
                  <w14:solidFill>
                    <w14:schemeClr w14:val="tx1"/>
                  </w14:solidFill>
                </w14:textFill>
              </w:rPr>
              <w:t>工艺，新增</w:t>
            </w:r>
            <w:r>
              <w:rPr>
                <w:rFonts w:ascii="Times New Roman" w:hAnsi="Times New Roman" w:eastAsia="宋体" w:cs="宋体"/>
                <w:color w:val="000000" w:themeColor="text1"/>
                <w:kern w:val="0"/>
                <w:sz w:val="24"/>
                <w14:textFill>
                  <w14:solidFill>
                    <w14:schemeClr w14:val="tx1"/>
                  </w14:solidFill>
                </w14:textFill>
              </w:rPr>
              <w:t>A</w:t>
            </w:r>
            <w:r>
              <w:rPr>
                <w:rFonts w:ascii="Times New Roman" w:hAnsi="Times New Roman" w:eastAsia="宋体" w:cs="宋体"/>
                <w:color w:val="000000" w:themeColor="text1"/>
                <w:kern w:val="0"/>
                <w:sz w:val="24"/>
                <w:vertAlign w:val="superscript"/>
                <w14:textFill>
                  <w14:solidFill>
                    <w14:schemeClr w14:val="tx1"/>
                  </w14:solidFill>
                </w14:textFill>
              </w:rPr>
              <w:t>2</w:t>
            </w:r>
            <w:r>
              <w:rPr>
                <w:rFonts w:ascii="Times New Roman" w:hAnsi="Times New Roman" w:eastAsia="宋体" w:cs="宋体"/>
                <w:color w:val="000000" w:themeColor="text1"/>
                <w:kern w:val="0"/>
                <w:sz w:val="24"/>
                <w14:textFill>
                  <w14:solidFill>
                    <w14:schemeClr w14:val="tx1"/>
                  </w14:solidFill>
                </w14:textFill>
              </w:rPr>
              <w:t xml:space="preserve">/O </w:t>
            </w:r>
            <w:r>
              <w:rPr>
                <w:rFonts w:hint="eastAsia" w:ascii="Times New Roman" w:hAnsi="Times New Roman" w:eastAsia="宋体" w:cs="宋体"/>
                <w:color w:val="000000" w:themeColor="text1"/>
                <w:kern w:val="0"/>
                <w:sz w:val="24"/>
                <w14:textFill>
                  <w14:solidFill>
                    <w14:schemeClr w14:val="tx1"/>
                  </w14:solidFill>
                </w14:textFill>
              </w:rPr>
              <w:t>工序，将一期工程改造为</w:t>
            </w:r>
            <w:r>
              <w:rPr>
                <w:rFonts w:ascii="Times New Roman" w:hAnsi="Times New Roman" w:eastAsia="宋体" w:cs="宋体"/>
                <w:color w:val="000000" w:themeColor="text1"/>
                <w:kern w:val="0"/>
                <w:sz w:val="24"/>
                <w14:textFill>
                  <w14:solidFill>
                    <w14:schemeClr w14:val="tx1"/>
                  </w14:solidFill>
                </w14:textFill>
              </w:rPr>
              <w:t>A</w:t>
            </w:r>
            <w:r>
              <w:rPr>
                <w:rFonts w:ascii="Times New Roman" w:hAnsi="Times New Roman" w:eastAsia="宋体" w:cs="宋体"/>
                <w:color w:val="000000" w:themeColor="text1"/>
                <w:kern w:val="0"/>
                <w:sz w:val="24"/>
                <w:vertAlign w:val="superscript"/>
                <w14:textFill>
                  <w14:solidFill>
                    <w14:schemeClr w14:val="tx1"/>
                  </w14:solidFill>
                </w14:textFill>
              </w:rPr>
              <w:t>2</w:t>
            </w:r>
            <w:r>
              <w:rPr>
                <w:rFonts w:ascii="Times New Roman" w:hAnsi="Times New Roman" w:eastAsia="宋体" w:cs="宋体"/>
                <w:color w:val="000000" w:themeColor="text1"/>
                <w:kern w:val="0"/>
                <w:sz w:val="24"/>
                <w14:textFill>
                  <w14:solidFill>
                    <w14:schemeClr w14:val="tx1"/>
                  </w14:solidFill>
                </w14:textFill>
              </w:rPr>
              <w:t xml:space="preserve">/O—SBR </w:t>
            </w:r>
            <w:r>
              <w:rPr>
                <w:rFonts w:hint="eastAsia" w:ascii="Times New Roman" w:hAnsi="Times New Roman" w:eastAsia="宋体" w:cs="宋体"/>
                <w:color w:val="000000" w:themeColor="text1"/>
                <w:kern w:val="0"/>
                <w:sz w:val="24"/>
                <w14:textFill>
                  <w14:solidFill>
                    <w14:schemeClr w14:val="tx1"/>
                  </w14:solidFill>
                </w14:textFill>
              </w:rPr>
              <w:t>池以实现连续进出水，同时使生化系统出水再经过混凝</w:t>
            </w:r>
            <w:r>
              <w:rPr>
                <w:rFonts w:ascii="Times New Roman" w:hAnsi="Times New Roman" w:eastAsia="宋体" w:cs="宋体"/>
                <w:color w:val="000000" w:themeColor="text1"/>
                <w:kern w:val="0"/>
                <w:sz w:val="24"/>
                <w14:textFill>
                  <w14:solidFill>
                    <w14:schemeClr w14:val="tx1"/>
                  </w14:solidFill>
                </w14:textFill>
              </w:rPr>
              <w:t>—</w:t>
            </w:r>
            <w:r>
              <w:rPr>
                <w:rFonts w:hint="eastAsia" w:ascii="Times New Roman" w:hAnsi="Times New Roman" w:eastAsia="宋体" w:cs="宋体"/>
                <w:color w:val="000000" w:themeColor="text1"/>
                <w:kern w:val="0"/>
                <w:sz w:val="24"/>
                <w14:textFill>
                  <w14:solidFill>
                    <w14:schemeClr w14:val="tx1"/>
                  </w14:solidFill>
                </w14:textFill>
              </w:rPr>
              <w:t>沉淀</w:t>
            </w:r>
            <w:r>
              <w:rPr>
                <w:rFonts w:ascii="Times New Roman" w:hAnsi="Times New Roman" w:eastAsia="宋体" w:cs="宋体"/>
                <w:color w:val="000000" w:themeColor="text1"/>
                <w:kern w:val="0"/>
                <w:sz w:val="24"/>
                <w14:textFill>
                  <w14:solidFill>
                    <w14:schemeClr w14:val="tx1"/>
                  </w14:solidFill>
                </w14:textFill>
              </w:rPr>
              <w:t>—</w:t>
            </w:r>
            <w:r>
              <w:rPr>
                <w:rFonts w:hint="eastAsia" w:ascii="Times New Roman" w:hAnsi="Times New Roman" w:eastAsia="宋体" w:cs="宋体"/>
                <w:color w:val="000000" w:themeColor="text1"/>
                <w:kern w:val="0"/>
                <w:sz w:val="24"/>
                <w14:textFill>
                  <w14:solidFill>
                    <w14:schemeClr w14:val="tx1"/>
                  </w14:solidFill>
                </w14:textFill>
              </w:rPr>
              <w:t>过滤等深度处理工序，从而使出水水质稳定达标排放。</w:t>
            </w:r>
          </w:p>
          <w:p>
            <w:pPr>
              <w:keepNext w:val="0"/>
              <w:keepLines w:val="0"/>
              <w:pageBreakBefore w:val="0"/>
              <w:kinsoku/>
              <w:overflowPunct/>
              <w:topLinePunct w:val="0"/>
              <w:autoSpaceDE w:val="0"/>
              <w:autoSpaceDN w:val="0"/>
              <w:bidi w:val="0"/>
              <w:adjustRightInd w:val="0"/>
              <w:spacing w:line="440" w:lineRule="exact"/>
              <w:ind w:firstLine="360" w:firstLineChars="150"/>
              <w:jc w:val="left"/>
              <w:rPr>
                <w:rFonts w:ascii="Times New Roman" w:hAnsi="Times New Roman" w:eastAsia="宋体" w:cs="宋体"/>
                <w:b/>
                <w:color w:val="000000" w:themeColor="text1"/>
                <w:szCs w:val="21"/>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目前，该污水厂扩建、改造工程已完工，二期工程已投入运行，东郊污水处理厂处理规模已达到</w:t>
            </w:r>
            <w:r>
              <w:rPr>
                <w:rFonts w:ascii="Times New Roman" w:hAnsi="Times New Roman" w:eastAsia="宋体" w:cs="宋体"/>
                <w:color w:val="000000" w:themeColor="text1"/>
                <w:kern w:val="0"/>
                <w:sz w:val="24"/>
                <w14:textFill>
                  <w14:solidFill>
                    <w14:schemeClr w14:val="tx1"/>
                  </w14:solidFill>
                </w14:textFill>
              </w:rPr>
              <w:t>60000 t/d</w:t>
            </w:r>
            <w:r>
              <w:rPr>
                <w:rFonts w:hint="eastAsia" w:ascii="Times New Roman" w:hAnsi="Times New Roman" w:eastAsia="宋体" w:cs="宋体"/>
                <w:color w:val="000000" w:themeColor="text1"/>
                <w:kern w:val="0"/>
                <w:sz w:val="24"/>
                <w14:textFill>
                  <w14:solidFill>
                    <w14:schemeClr w14:val="tx1"/>
                  </w14:solidFill>
                </w14:textFill>
              </w:rPr>
              <w:t>，</w:t>
            </w:r>
            <w:r>
              <w:rPr>
                <w:rFonts w:ascii="Times New Roman" w:hAnsi="Times New Roman" w:eastAsia="宋体" w:cs="宋体"/>
                <w:color w:val="000000" w:themeColor="text1"/>
                <w:sz w:val="24"/>
                <w:lang w:val="en-GB"/>
                <w14:textFill>
                  <w14:solidFill>
                    <w14:schemeClr w14:val="tx1"/>
                  </w14:solidFill>
                </w14:textFill>
              </w:rPr>
              <w:t>设计进水水质和出水水质见表 2-</w:t>
            </w:r>
            <w:r>
              <w:rPr>
                <w:rFonts w:hint="eastAsia" w:ascii="Times New Roman" w:hAnsi="Times New Roman" w:eastAsia="宋体" w:cs="宋体"/>
                <w:color w:val="000000" w:themeColor="text1"/>
                <w:sz w:val="24"/>
                <w:lang w:val="en-US" w:eastAsia="zh-CN"/>
                <w14:textFill>
                  <w14:solidFill>
                    <w14:schemeClr w14:val="tx1"/>
                  </w14:solidFill>
                </w14:textFill>
              </w:rPr>
              <w:t>6</w:t>
            </w:r>
            <w:r>
              <w:rPr>
                <w:rFonts w:ascii="Times New Roman" w:hAnsi="Times New Roman" w:eastAsia="宋体" w:cs="宋体"/>
                <w:color w:val="000000" w:themeColor="text1"/>
                <w:sz w:val="24"/>
                <w:lang w:val="en-GB"/>
                <w14:textFill>
                  <w14:solidFill>
                    <w14:schemeClr w14:val="tx1"/>
                  </w14:solidFill>
                </w14:textFill>
              </w:rPr>
              <w:t>。</w:t>
            </w:r>
          </w:p>
          <w:p>
            <w:pPr>
              <w:keepNext w:val="0"/>
              <w:keepLines w:val="0"/>
              <w:pageBreakBefore w:val="0"/>
              <w:kinsoku/>
              <w:overflowPunct/>
              <w:topLinePunct w:val="0"/>
              <w:bidi w:val="0"/>
              <w:spacing w:line="440" w:lineRule="exact"/>
              <w:ind w:right="460"/>
              <w:jc w:val="right"/>
              <w:rPr>
                <w:rFonts w:ascii="Times New Roman" w:hAnsi="Times New Roman" w:eastAsia="宋体" w:cs="宋体"/>
                <w:b/>
                <w:color w:val="000000" w:themeColor="text1"/>
                <w:sz w:val="24"/>
                <w:szCs w:val="24"/>
                <w14:textFill>
                  <w14:solidFill>
                    <w14:schemeClr w14:val="tx1"/>
                  </w14:solidFill>
                </w14:textFill>
              </w:rPr>
            </w:pPr>
            <w:r>
              <w:rPr>
                <w:rFonts w:ascii="Times New Roman" w:hAnsi="Times New Roman" w:eastAsia="宋体" w:cs="宋体"/>
                <w:b/>
                <w:color w:val="000000" w:themeColor="text1"/>
                <w:sz w:val="24"/>
                <w:szCs w:val="24"/>
                <w14:textFill>
                  <w14:solidFill>
                    <w14:schemeClr w14:val="tx1"/>
                  </w14:solidFill>
                </w14:textFill>
              </w:rPr>
              <w:t>表2-</w:t>
            </w:r>
            <w:r>
              <w:rPr>
                <w:rFonts w:hint="eastAsia" w:ascii="Times New Roman" w:hAnsi="Times New Roman" w:eastAsia="宋体" w:cs="宋体"/>
                <w:b/>
                <w:color w:val="000000" w:themeColor="text1"/>
                <w:sz w:val="24"/>
                <w:szCs w:val="24"/>
                <w:lang w:val="en-US" w:eastAsia="zh-CN"/>
                <w14:textFill>
                  <w14:solidFill>
                    <w14:schemeClr w14:val="tx1"/>
                  </w14:solidFill>
                </w14:textFill>
              </w:rPr>
              <w:t>6</w:t>
            </w:r>
            <w:r>
              <w:rPr>
                <w:rFonts w:ascii="Times New Roman" w:hAnsi="Times New Roman" w:eastAsia="宋体" w:cs="宋体"/>
                <w:b/>
                <w:color w:val="000000" w:themeColor="text1"/>
                <w:sz w:val="24"/>
                <w:szCs w:val="24"/>
                <w14:textFill>
                  <w14:solidFill>
                    <w14:schemeClr w14:val="tx1"/>
                  </w14:solidFill>
                </w14:textFill>
              </w:rPr>
              <w:t xml:space="preserve"> 进出水设计指标            </w:t>
            </w:r>
            <w:r>
              <w:rPr>
                <w:rFonts w:ascii="Times New Roman" w:hAnsi="Times New Roman" w:eastAsia="宋体" w:cs="宋体"/>
                <w:b/>
                <w:color w:val="000000" w:themeColor="text1"/>
                <w:sz w:val="21"/>
                <w:szCs w:val="21"/>
                <w14:textFill>
                  <w14:solidFill>
                    <w14:schemeClr w14:val="tx1"/>
                  </w14:solidFill>
                </w14:textFill>
              </w:rPr>
              <w:t>单位：</w:t>
            </w:r>
            <w:r>
              <w:rPr>
                <w:rFonts w:ascii="Times New Roman" w:hAnsi="Times New Roman" w:eastAsia="宋体" w:cs="宋体"/>
                <w:b/>
                <w:color w:val="000000" w:themeColor="text1"/>
                <w:sz w:val="21"/>
                <w:szCs w:val="21"/>
                <w:lang w:val="en-GB"/>
                <w14:textFill>
                  <w14:solidFill>
                    <w14:schemeClr w14:val="tx1"/>
                  </w14:solidFill>
                </w14:textFill>
              </w:rPr>
              <w:t>mg/L,除pH外</w:t>
            </w:r>
          </w:p>
          <w:tbl>
            <w:tblPr>
              <w:tblStyle w:val="50"/>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98"/>
              <w:gridCol w:w="1409"/>
              <w:gridCol w:w="1305"/>
              <w:gridCol w:w="1250"/>
              <w:gridCol w:w="1180"/>
              <w:gridCol w:w="1240"/>
              <w:gridCol w:w="11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类别</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pH</w:t>
                  </w:r>
                </w:p>
              </w:tc>
              <w:tc>
                <w:tcPr>
                  <w:tcW w:w="7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vertAlign w:val="subscript"/>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COD</w:t>
                  </w:r>
                  <w:r>
                    <w:rPr>
                      <w:rFonts w:ascii="Times New Roman" w:hAnsi="Times New Roman" w:eastAsia="宋体" w:cs="宋体"/>
                      <w:b/>
                      <w:bCs/>
                      <w:color w:val="000000" w:themeColor="text1"/>
                      <w:szCs w:val="21"/>
                      <w:vertAlign w:val="subscript"/>
                      <w14:textFill>
                        <w14:solidFill>
                          <w14:schemeClr w14:val="tx1"/>
                        </w14:solidFill>
                      </w14:textFill>
                    </w:rPr>
                    <w:t>Cr</w:t>
                  </w:r>
                </w:p>
              </w:tc>
              <w:tc>
                <w:tcPr>
                  <w:tcW w:w="7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vertAlign w:val="subscript"/>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BOD</w:t>
                  </w:r>
                  <w:r>
                    <w:rPr>
                      <w:rFonts w:ascii="Times New Roman" w:hAnsi="Times New Roman" w:eastAsia="宋体" w:cs="宋体"/>
                      <w:b/>
                      <w:bCs/>
                      <w:color w:val="000000" w:themeColor="text1"/>
                      <w:szCs w:val="21"/>
                      <w:vertAlign w:val="subscript"/>
                      <w14:textFill>
                        <w14:solidFill>
                          <w14:schemeClr w14:val="tx1"/>
                        </w14:solidFill>
                      </w14:textFill>
                    </w:rPr>
                    <w:t>5</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SS</w:t>
                  </w:r>
                </w:p>
              </w:tc>
              <w:tc>
                <w:tcPr>
                  <w:tcW w:w="7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NH</w:t>
                  </w:r>
                  <w:r>
                    <w:rPr>
                      <w:rFonts w:ascii="Times New Roman" w:hAnsi="Times New Roman" w:eastAsia="宋体" w:cs="宋体"/>
                      <w:b/>
                      <w:bCs/>
                      <w:color w:val="000000" w:themeColor="text1"/>
                      <w:szCs w:val="21"/>
                      <w:vertAlign w:val="subscript"/>
                      <w14:textFill>
                        <w14:solidFill>
                          <w14:schemeClr w14:val="tx1"/>
                        </w14:solidFill>
                      </w14:textFill>
                    </w:rPr>
                    <w:t>3</w:t>
                  </w:r>
                  <w:r>
                    <w:rPr>
                      <w:rFonts w:ascii="Times New Roman" w:hAnsi="Times New Roman" w:eastAsia="宋体" w:cs="宋体"/>
                      <w:b/>
                      <w:bCs/>
                      <w:color w:val="000000" w:themeColor="text1"/>
                      <w:szCs w:val="21"/>
                      <w14:textFill>
                        <w14:solidFill>
                          <w14:schemeClr w14:val="tx1"/>
                        </w14:solidFill>
                      </w14:textFill>
                    </w:rPr>
                    <w:t>-N</w:t>
                  </w:r>
                </w:p>
              </w:tc>
              <w:tc>
                <w:tcPr>
                  <w:tcW w:w="6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TP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进水</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6</w:t>
                  </w:r>
                  <w:r>
                    <w:rPr>
                      <w:rFonts w:hint="eastAsia" w:ascii="Times New Roman" w:hAnsi="Times New Roman" w:eastAsia="宋体" w:cs="宋体"/>
                      <w:color w:val="000000" w:themeColor="text1"/>
                      <w:szCs w:val="21"/>
                      <w14:textFill>
                        <w14:solidFill>
                          <w14:schemeClr w14:val="tx1"/>
                        </w14:solidFill>
                      </w14:textFill>
                    </w:rPr>
                    <w:t>～</w:t>
                  </w:r>
                  <w:r>
                    <w:rPr>
                      <w:rFonts w:ascii="Times New Roman" w:hAnsi="Times New Roman" w:eastAsia="宋体" w:cs="宋体"/>
                      <w:color w:val="000000" w:themeColor="text1"/>
                      <w:szCs w:val="21"/>
                      <w14:textFill>
                        <w14:solidFill>
                          <w14:schemeClr w14:val="tx1"/>
                        </w14:solidFill>
                      </w14:textFill>
                    </w:rPr>
                    <w:t>9</w:t>
                  </w:r>
                </w:p>
              </w:tc>
              <w:tc>
                <w:tcPr>
                  <w:tcW w:w="7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w:t>
                  </w:r>
                  <w:r>
                    <w:rPr>
                      <w:rFonts w:hint="eastAsia" w:ascii="Times New Roman" w:hAnsi="Times New Roman" w:eastAsia="宋体" w:cs="宋体"/>
                      <w:color w:val="000000" w:themeColor="text1"/>
                      <w:szCs w:val="21"/>
                      <w14:textFill>
                        <w14:solidFill>
                          <w14:schemeClr w14:val="tx1"/>
                        </w14:solidFill>
                      </w14:textFill>
                    </w:rPr>
                    <w:t>5</w:t>
                  </w:r>
                  <w:r>
                    <w:rPr>
                      <w:rFonts w:ascii="Times New Roman" w:hAnsi="Times New Roman" w:eastAsia="宋体" w:cs="宋体"/>
                      <w:color w:val="000000" w:themeColor="text1"/>
                      <w:szCs w:val="21"/>
                      <w14:textFill>
                        <w14:solidFill>
                          <w14:schemeClr w14:val="tx1"/>
                        </w14:solidFill>
                      </w14:textFill>
                    </w:rPr>
                    <w:t>00</w:t>
                  </w:r>
                </w:p>
              </w:tc>
              <w:tc>
                <w:tcPr>
                  <w:tcW w:w="7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≤2</w:t>
                  </w:r>
                  <w:r>
                    <w:rPr>
                      <w:rFonts w:hint="eastAsia" w:ascii="Times New Roman" w:hAnsi="Times New Roman" w:eastAsia="宋体" w:cs="宋体"/>
                      <w:color w:val="000000" w:themeColor="text1"/>
                      <w:szCs w:val="21"/>
                      <w14:textFill>
                        <w14:solidFill>
                          <w14:schemeClr w14:val="tx1"/>
                        </w14:solidFill>
                      </w14:textFill>
                    </w:rPr>
                    <w:t>0</w:t>
                  </w:r>
                  <w:r>
                    <w:rPr>
                      <w:rFonts w:ascii="Times New Roman" w:hAnsi="Times New Roman" w:eastAsia="宋体" w:cs="宋体"/>
                      <w:color w:val="000000" w:themeColor="text1"/>
                      <w:szCs w:val="21"/>
                      <w14:textFill>
                        <w14:solidFill>
                          <w14:schemeClr w14:val="tx1"/>
                        </w14:solidFill>
                      </w14:textFill>
                    </w:rPr>
                    <w:t>0</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w:t>
                  </w:r>
                  <w:r>
                    <w:rPr>
                      <w:rFonts w:hint="eastAsia" w:ascii="Times New Roman" w:hAnsi="Times New Roman" w:eastAsia="宋体" w:cs="宋体"/>
                      <w:color w:val="000000" w:themeColor="text1"/>
                      <w:szCs w:val="21"/>
                      <w14:textFill>
                        <w14:solidFill>
                          <w14:schemeClr w14:val="tx1"/>
                        </w14:solidFill>
                      </w14:textFill>
                    </w:rPr>
                    <w:t>40</w:t>
                  </w:r>
                  <w:r>
                    <w:rPr>
                      <w:rFonts w:ascii="Times New Roman" w:hAnsi="Times New Roman" w:eastAsia="宋体" w:cs="宋体"/>
                      <w:color w:val="000000" w:themeColor="text1"/>
                      <w:szCs w:val="21"/>
                      <w14:textFill>
                        <w14:solidFill>
                          <w14:schemeClr w14:val="tx1"/>
                        </w14:solidFill>
                      </w14:textFill>
                    </w:rPr>
                    <w:t>0</w:t>
                  </w:r>
                </w:p>
              </w:tc>
              <w:tc>
                <w:tcPr>
                  <w:tcW w:w="7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w:t>
                  </w:r>
                  <w:r>
                    <w:rPr>
                      <w:rFonts w:hint="eastAsia" w:ascii="Times New Roman" w:hAnsi="Times New Roman" w:eastAsia="宋体" w:cs="宋体"/>
                      <w:color w:val="000000" w:themeColor="text1"/>
                      <w:szCs w:val="21"/>
                      <w14:textFill>
                        <w14:solidFill>
                          <w14:schemeClr w14:val="tx1"/>
                        </w14:solidFill>
                      </w14:textFill>
                    </w:rPr>
                    <w:t>30</w:t>
                  </w:r>
                </w:p>
              </w:tc>
              <w:tc>
                <w:tcPr>
                  <w:tcW w:w="6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w:t>
                  </w:r>
                  <w:r>
                    <w:rPr>
                      <w:rFonts w:hint="eastAsia" w:ascii="Times New Roman" w:hAnsi="Times New Roman" w:eastAsia="宋体" w:cs="宋体"/>
                      <w:color w:val="000000" w:themeColor="text1"/>
                      <w:szCs w:val="21"/>
                      <w14:textFill>
                        <w14:solidFill>
                          <w14:schemeClr w14:val="tx1"/>
                        </w14:solidFill>
                      </w14:textFill>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出水</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6</w:t>
                  </w:r>
                  <w:r>
                    <w:rPr>
                      <w:rFonts w:hint="eastAsia" w:ascii="Times New Roman" w:hAnsi="Times New Roman" w:eastAsia="宋体" w:cs="宋体"/>
                      <w:color w:val="000000" w:themeColor="text1"/>
                      <w:szCs w:val="21"/>
                      <w14:textFill>
                        <w14:solidFill>
                          <w14:schemeClr w14:val="tx1"/>
                        </w14:solidFill>
                      </w14:textFill>
                    </w:rPr>
                    <w:t>～</w:t>
                  </w:r>
                  <w:r>
                    <w:rPr>
                      <w:rFonts w:ascii="Times New Roman" w:hAnsi="Times New Roman" w:eastAsia="宋体" w:cs="宋体"/>
                      <w:color w:val="000000" w:themeColor="text1"/>
                      <w:szCs w:val="21"/>
                      <w14:textFill>
                        <w14:solidFill>
                          <w14:schemeClr w14:val="tx1"/>
                        </w14:solidFill>
                      </w14:textFill>
                    </w:rPr>
                    <w:t>9</w:t>
                  </w:r>
                </w:p>
              </w:tc>
              <w:tc>
                <w:tcPr>
                  <w:tcW w:w="7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≤50</w:t>
                  </w:r>
                </w:p>
              </w:tc>
              <w:tc>
                <w:tcPr>
                  <w:tcW w:w="7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≤10</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≤10</w:t>
                  </w:r>
                </w:p>
              </w:tc>
              <w:tc>
                <w:tcPr>
                  <w:tcW w:w="7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≤5(8)</w:t>
                  </w:r>
                </w:p>
              </w:tc>
              <w:tc>
                <w:tcPr>
                  <w:tcW w:w="6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w:t>
                  </w:r>
                  <w:r>
                    <w:rPr>
                      <w:rFonts w:hint="eastAsia" w:ascii="Times New Roman" w:hAnsi="Times New Roman" w:eastAsia="宋体" w:cs="宋体"/>
                      <w:color w:val="000000" w:themeColor="text1"/>
                      <w:szCs w:val="21"/>
                      <w14:textFill>
                        <w14:solidFill>
                          <w14:schemeClr w14:val="tx1"/>
                        </w14:solidFill>
                      </w14:textFill>
                    </w:rPr>
                    <w:t>0.</w:t>
                  </w:r>
                  <w:r>
                    <w:rPr>
                      <w:rFonts w:ascii="Times New Roman" w:hAnsi="Times New Roman" w:eastAsia="宋体" w:cs="宋体"/>
                      <w:color w:val="000000" w:themeColor="text1"/>
                      <w:szCs w:val="21"/>
                      <w14:textFill>
                        <w14:solidFill>
                          <w14:schemeClr w14:val="tx1"/>
                        </w14:solidFill>
                      </w14:textFill>
                    </w:rPr>
                    <w:t>5</w:t>
                  </w:r>
                </w:p>
              </w:tc>
            </w:tr>
          </w:tbl>
          <w:p>
            <w:pPr>
              <w:pStyle w:val="48"/>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t>注:括号外数值为水温≥12.0</w:t>
            </w:r>
            <w:r>
              <w:rPr>
                <w:rFonts w:hint="eastAsia" w:ascii="Times New Roman" w:hAnsi="Times New Roman" w:eastAsia="宋体" w:cs="宋体"/>
                <w:color w:val="000000" w:themeColor="text1"/>
                <w:szCs w:val="24"/>
                <w:lang w:eastAsia="ja-JP"/>
                <w14:textFill>
                  <w14:solidFill>
                    <w14:schemeClr w14:val="tx1"/>
                  </w14:solidFill>
                </w14:textFill>
              </w:rPr>
              <w:t>℃</w:t>
            </w:r>
            <w:r>
              <w:rPr>
                <w:rFonts w:ascii="Times New Roman" w:hAnsi="Times New Roman" w:eastAsia="宋体" w:cs="宋体"/>
                <w:color w:val="000000" w:themeColor="text1"/>
                <w:szCs w:val="24"/>
                <w14:textFill>
                  <w14:solidFill>
                    <w14:schemeClr w14:val="tx1"/>
                  </w14:solidFill>
                </w14:textFill>
              </w:rPr>
              <w:t>时的控制指标，括号内数值为水温&lt;12.0</w:t>
            </w:r>
            <w:r>
              <w:rPr>
                <w:rFonts w:hint="eastAsia" w:ascii="Times New Roman" w:hAnsi="Times New Roman" w:eastAsia="宋体" w:cs="宋体"/>
                <w:color w:val="000000" w:themeColor="text1"/>
                <w:szCs w:val="24"/>
                <w:lang w:eastAsia="ja-JP"/>
                <w14:textFill>
                  <w14:solidFill>
                    <w14:schemeClr w14:val="tx1"/>
                  </w14:solidFill>
                </w14:textFill>
              </w:rPr>
              <w:t>℃</w:t>
            </w:r>
            <w:r>
              <w:rPr>
                <w:rFonts w:ascii="Times New Roman" w:hAnsi="Times New Roman" w:eastAsia="宋体" w:cs="宋体"/>
                <w:color w:val="000000" w:themeColor="text1"/>
                <w:szCs w:val="24"/>
                <w14:textFill>
                  <w14:solidFill>
                    <w14:schemeClr w14:val="tx1"/>
                  </w14:solidFill>
                </w14:textFill>
              </w:rPr>
              <w:t>时的控制指标。</w:t>
            </w:r>
          </w:p>
          <w:p>
            <w:pPr>
              <w:pStyle w:val="48"/>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Cs w:val="24"/>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污水厂工艺流程见</w:t>
            </w:r>
            <w:r>
              <w:rPr>
                <w:rFonts w:ascii="Times New Roman" w:hAnsi="Times New Roman" w:eastAsia="宋体" w:cs="宋体"/>
                <w:color w:val="000000" w:themeColor="text1"/>
                <w14:textFill>
                  <w14:solidFill>
                    <w14:schemeClr w14:val="tx1"/>
                  </w14:solidFill>
                </w14:textFill>
              </w:rPr>
              <w:t>图</w:t>
            </w:r>
            <w:r>
              <w:rPr>
                <w:rFonts w:hint="eastAsia" w:ascii="Times New Roman" w:hAnsi="Times New Roman" w:eastAsia="宋体" w:cs="宋体"/>
                <w:color w:val="000000" w:themeColor="text1"/>
                <w14:textFill>
                  <w14:solidFill>
                    <w14:schemeClr w14:val="tx1"/>
                  </w14:solidFill>
                </w14:textFill>
              </w:rPr>
              <w:t>2-1,2-2</w:t>
            </w:r>
          </w:p>
          <w:p>
            <w:pPr>
              <w:pStyle w:val="48"/>
              <w:keepNext w:val="0"/>
              <w:keepLines w:val="0"/>
              <w:pageBreakBefore w:val="0"/>
              <w:kinsoku/>
              <w:overflowPunct/>
              <w:topLinePunct w:val="0"/>
              <w:bidi w:val="0"/>
              <w:spacing w:line="440" w:lineRule="exact"/>
              <w:ind w:firstLine="480" w:firstLineChars="200"/>
              <w:jc w:val="center"/>
              <w:rPr>
                <w:rFonts w:ascii="Times New Roman" w:hAnsi="Times New Roman" w:eastAsia="宋体" w:cs="宋体"/>
                <w:color w:val="000000" w:themeColor="text1"/>
                <w:szCs w:val="24"/>
                <w14:textFill>
                  <w14:solidFill>
                    <w14:schemeClr w14:val="tx1"/>
                  </w14:solidFill>
                </w14:textFill>
              </w:rPr>
            </w:pPr>
            <w:r>
              <w:rPr>
                <w:rFonts w:ascii="Times New Roman" w:hAnsi="Times New Roman" w:eastAsia="宋体" w:cs="宋体"/>
                <w:color w:val="000000" w:themeColor="text1"/>
                <w:szCs w:val="24"/>
                <w14:textFill>
                  <w14:solidFill>
                    <w14:schemeClr w14:val="tx1"/>
                  </w14:solidFill>
                </w14:textFill>
              </w:rPr>
              <w:drawing>
                <wp:anchor distT="0" distB="0" distL="0" distR="0" simplePos="0" relativeHeight="251893760" behindDoc="0" locked="0" layoutInCell="1" allowOverlap="1">
                  <wp:simplePos x="0" y="0"/>
                  <wp:positionH relativeFrom="column">
                    <wp:posOffset>501650</wp:posOffset>
                  </wp:positionH>
                  <wp:positionV relativeFrom="paragraph">
                    <wp:posOffset>73025</wp:posOffset>
                  </wp:positionV>
                  <wp:extent cx="4866005" cy="2155825"/>
                  <wp:effectExtent l="0" t="0" r="10795" b="15875"/>
                  <wp:wrapNone/>
                  <wp:docPr id="7" name="图片 6" descr="处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处理1.jpg"/>
                          <pic:cNvPicPr>
                            <a:picLocks noChangeAspect="1"/>
                          </pic:cNvPicPr>
                        </pic:nvPicPr>
                        <pic:blipFill>
                          <a:blip r:embed="rId26" cstate="print"/>
                          <a:stretch>
                            <a:fillRect/>
                          </a:stretch>
                        </pic:blipFill>
                        <pic:spPr>
                          <a:xfrm>
                            <a:off x="0" y="0"/>
                            <a:ext cx="4866005" cy="2155825"/>
                          </a:xfrm>
                          <a:prstGeom prst="rect">
                            <a:avLst/>
                          </a:prstGeom>
                        </pic:spPr>
                      </pic:pic>
                    </a:graphicData>
                  </a:graphic>
                </wp:anchor>
              </w:drawing>
            </w:r>
          </w:p>
          <w:p>
            <w:pPr>
              <w:pStyle w:val="48"/>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14:textFill>
                  <w14:solidFill>
                    <w14:schemeClr w14:val="tx1"/>
                  </w14:solidFill>
                </w14:textFill>
              </w:rPr>
            </w:pPr>
          </w:p>
          <w:p>
            <w:pPr>
              <w:pStyle w:val="48"/>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14:textFill>
                  <w14:solidFill>
                    <w14:schemeClr w14:val="tx1"/>
                  </w14:solidFill>
                </w14:textFill>
              </w:rPr>
            </w:pPr>
          </w:p>
          <w:p>
            <w:pPr>
              <w:pStyle w:val="48"/>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14:textFill>
                  <w14:solidFill>
                    <w14:schemeClr w14:val="tx1"/>
                  </w14:solidFill>
                </w14:textFill>
              </w:rPr>
            </w:pPr>
          </w:p>
          <w:p>
            <w:pPr>
              <w:pStyle w:val="48"/>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14:textFill>
                  <w14:solidFill>
                    <w14:schemeClr w14:val="tx1"/>
                  </w14:solidFill>
                </w14:textFill>
              </w:rPr>
            </w:pPr>
          </w:p>
          <w:p>
            <w:pPr>
              <w:pStyle w:val="48"/>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14:textFill>
                  <w14:solidFill>
                    <w14:schemeClr w14:val="tx1"/>
                  </w14:solidFill>
                </w14:textFill>
              </w:rPr>
            </w:pPr>
          </w:p>
          <w:p>
            <w:pPr>
              <w:pStyle w:val="48"/>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14:textFill>
                  <w14:solidFill>
                    <w14:schemeClr w14:val="tx1"/>
                  </w14:solidFill>
                </w14:textFill>
              </w:rPr>
            </w:pPr>
          </w:p>
          <w:p>
            <w:pPr>
              <w:pStyle w:val="48"/>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14:textFill>
                  <w14:solidFill>
                    <w14:schemeClr w14:val="tx1"/>
                  </w14:solidFill>
                </w14:textFill>
              </w:rPr>
            </w:pPr>
          </w:p>
          <w:p>
            <w:pPr>
              <w:pStyle w:val="48"/>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14:textFill>
                  <w14:solidFill>
                    <w14:schemeClr w14:val="tx1"/>
                  </w14:solidFill>
                </w14:textFill>
              </w:rPr>
            </w:pPr>
            <w:r>
              <w:rPr>
                <w:rFonts w:hint="eastAsia" w:ascii="Times New Roman" w:hAnsi="Times New Roman" w:eastAsia="宋体" w:cs="宋体"/>
                <w:b/>
                <w:color w:val="000000" w:themeColor="text1"/>
                <w:kern w:val="0"/>
                <w:szCs w:val="24"/>
                <w14:textFill>
                  <w14:solidFill>
                    <w14:schemeClr w14:val="tx1"/>
                  </w14:solidFill>
                </w14:textFill>
              </w:rPr>
              <w:t>图</w:t>
            </w:r>
            <w:r>
              <w:rPr>
                <w:rFonts w:ascii="Times New Roman" w:hAnsi="Times New Roman" w:eastAsia="宋体" w:cs="宋体"/>
                <w:b/>
                <w:bCs/>
                <w:color w:val="000000" w:themeColor="text1"/>
                <w:kern w:val="0"/>
                <w:szCs w:val="24"/>
                <w14:textFill>
                  <w14:solidFill>
                    <w14:schemeClr w14:val="tx1"/>
                  </w14:solidFill>
                </w14:textFill>
              </w:rPr>
              <w:t xml:space="preserve">2-1 </w:t>
            </w:r>
            <w:r>
              <w:rPr>
                <w:rFonts w:hint="eastAsia" w:ascii="Times New Roman" w:hAnsi="Times New Roman" w:eastAsia="宋体" w:cs="宋体"/>
                <w:b/>
                <w:color w:val="000000" w:themeColor="text1"/>
                <w:kern w:val="0"/>
                <w:szCs w:val="24"/>
                <w14:textFill>
                  <w14:solidFill>
                    <w14:schemeClr w14:val="tx1"/>
                  </w14:solidFill>
                </w14:textFill>
              </w:rPr>
              <w:t>东郊污水厂（一期改造后）废水处理工艺流程图</w:t>
            </w:r>
          </w:p>
          <w:p>
            <w:pPr>
              <w:pStyle w:val="48"/>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14:textFill>
                  <w14:solidFill>
                    <w14:schemeClr w14:val="tx1"/>
                  </w14:solidFill>
                </w14:textFill>
              </w:rPr>
            </w:pPr>
            <w:r>
              <w:rPr>
                <w:rFonts w:hint="eastAsia" w:ascii="Times New Roman" w:hAnsi="Times New Roman" w:eastAsia="宋体" w:cs="宋体"/>
                <w:color w:val="000000" w:themeColor="text1"/>
                <w:szCs w:val="24"/>
                <w14:textFill>
                  <w14:solidFill>
                    <w14:schemeClr w14:val="tx1"/>
                  </w14:solidFill>
                </w14:textFill>
              </w:rPr>
              <w:drawing>
                <wp:anchor distT="0" distB="0" distL="0" distR="0" simplePos="0" relativeHeight="251894784" behindDoc="0" locked="0" layoutInCell="1" allowOverlap="1">
                  <wp:simplePos x="0" y="0"/>
                  <wp:positionH relativeFrom="column">
                    <wp:posOffset>154305</wp:posOffset>
                  </wp:positionH>
                  <wp:positionV relativeFrom="paragraph">
                    <wp:posOffset>109220</wp:posOffset>
                  </wp:positionV>
                  <wp:extent cx="5221605" cy="2314575"/>
                  <wp:effectExtent l="0" t="0" r="17145" b="9525"/>
                  <wp:wrapNone/>
                  <wp:docPr id="23" name="图片 8" descr="处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处理2.jpg"/>
                          <pic:cNvPicPr>
                            <a:picLocks noChangeAspect="1"/>
                          </pic:cNvPicPr>
                        </pic:nvPicPr>
                        <pic:blipFill>
                          <a:blip r:embed="rId27" cstate="print"/>
                          <a:stretch>
                            <a:fillRect/>
                          </a:stretch>
                        </pic:blipFill>
                        <pic:spPr>
                          <a:xfrm>
                            <a:off x="0" y="0"/>
                            <a:ext cx="5221605" cy="2314575"/>
                          </a:xfrm>
                          <a:prstGeom prst="rect">
                            <a:avLst/>
                          </a:prstGeom>
                        </pic:spPr>
                      </pic:pic>
                    </a:graphicData>
                  </a:graphic>
                </wp:anchor>
              </w:drawing>
            </w:r>
          </w:p>
          <w:p>
            <w:pPr>
              <w:pStyle w:val="48"/>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14:textFill>
                  <w14:solidFill>
                    <w14:schemeClr w14:val="tx1"/>
                  </w14:solidFill>
                </w14:textFill>
              </w:rPr>
            </w:pPr>
          </w:p>
          <w:p>
            <w:pPr>
              <w:pStyle w:val="48"/>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14:textFill>
                  <w14:solidFill>
                    <w14:schemeClr w14:val="tx1"/>
                  </w14:solidFill>
                </w14:textFill>
              </w:rPr>
            </w:pPr>
          </w:p>
          <w:p>
            <w:pPr>
              <w:pStyle w:val="48"/>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14:textFill>
                  <w14:solidFill>
                    <w14:schemeClr w14:val="tx1"/>
                  </w14:solidFill>
                </w14:textFill>
              </w:rPr>
            </w:pPr>
          </w:p>
          <w:p>
            <w:pPr>
              <w:pStyle w:val="48"/>
              <w:keepNext w:val="0"/>
              <w:keepLines w:val="0"/>
              <w:pageBreakBefore w:val="0"/>
              <w:kinsoku/>
              <w:overflowPunct/>
              <w:topLinePunct w:val="0"/>
              <w:bidi w:val="0"/>
              <w:spacing w:line="440" w:lineRule="exact"/>
              <w:ind w:left="0" w:leftChars="0" w:firstLine="0" w:firstLineChars="0"/>
              <w:jc w:val="both"/>
              <w:rPr>
                <w:rFonts w:hint="eastAsia" w:ascii="Times New Roman" w:hAnsi="Times New Roman" w:eastAsia="宋体" w:cs="宋体"/>
                <w:b/>
                <w:color w:val="000000" w:themeColor="text1"/>
                <w:kern w:val="0"/>
                <w:szCs w:val="24"/>
                <w14:textFill>
                  <w14:solidFill>
                    <w14:schemeClr w14:val="tx1"/>
                  </w14:solidFill>
                </w14:textFill>
              </w:rPr>
            </w:pPr>
          </w:p>
          <w:p>
            <w:pPr>
              <w:pStyle w:val="48"/>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14:textFill>
                  <w14:solidFill>
                    <w14:schemeClr w14:val="tx1"/>
                  </w14:solidFill>
                </w14:textFill>
              </w:rPr>
            </w:pPr>
          </w:p>
          <w:p>
            <w:pPr>
              <w:pStyle w:val="48"/>
              <w:keepNext w:val="0"/>
              <w:keepLines w:val="0"/>
              <w:pageBreakBefore w:val="0"/>
              <w:kinsoku/>
              <w:overflowPunct/>
              <w:topLinePunct w:val="0"/>
              <w:bidi w:val="0"/>
              <w:spacing w:line="440" w:lineRule="exact"/>
              <w:ind w:left="0" w:leftChars="0" w:firstLine="0" w:firstLineChars="0"/>
              <w:jc w:val="both"/>
              <w:rPr>
                <w:rFonts w:hint="eastAsia" w:ascii="Times New Roman" w:hAnsi="Times New Roman" w:eastAsia="宋体" w:cs="宋体"/>
                <w:b/>
                <w:color w:val="000000" w:themeColor="text1"/>
                <w:kern w:val="0"/>
                <w:szCs w:val="24"/>
                <w14:textFill>
                  <w14:solidFill>
                    <w14:schemeClr w14:val="tx1"/>
                  </w14:solidFill>
                </w14:textFill>
              </w:rPr>
            </w:pPr>
          </w:p>
          <w:p>
            <w:pPr>
              <w:pStyle w:val="48"/>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14:textFill>
                  <w14:solidFill>
                    <w14:schemeClr w14:val="tx1"/>
                  </w14:solidFill>
                </w14:textFill>
              </w:rPr>
            </w:pPr>
          </w:p>
          <w:p>
            <w:pPr>
              <w:pStyle w:val="48"/>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14:textFill>
                  <w14:solidFill>
                    <w14:schemeClr w14:val="tx1"/>
                  </w14:solidFill>
                </w14:textFill>
              </w:rPr>
            </w:pPr>
          </w:p>
          <w:p>
            <w:pPr>
              <w:pStyle w:val="48"/>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b/>
                <w:color w:val="000000" w:themeColor="text1"/>
                <w:kern w:val="0"/>
                <w:szCs w:val="24"/>
                <w14:textFill>
                  <w14:solidFill>
                    <w14:schemeClr w14:val="tx1"/>
                  </w14:solidFill>
                </w14:textFill>
              </w:rPr>
              <w:t>图</w:t>
            </w:r>
            <w:r>
              <w:rPr>
                <w:rFonts w:ascii="Times New Roman" w:hAnsi="Times New Roman" w:eastAsia="宋体" w:cs="宋体"/>
                <w:b/>
                <w:bCs/>
                <w:color w:val="000000" w:themeColor="text1"/>
                <w:kern w:val="0"/>
                <w:szCs w:val="24"/>
                <w14:textFill>
                  <w14:solidFill>
                    <w14:schemeClr w14:val="tx1"/>
                  </w14:solidFill>
                </w14:textFill>
              </w:rPr>
              <w:t xml:space="preserve">2-2 </w:t>
            </w:r>
            <w:r>
              <w:rPr>
                <w:rFonts w:hint="eastAsia" w:ascii="Times New Roman" w:hAnsi="Times New Roman" w:eastAsia="宋体" w:cs="宋体"/>
                <w:b/>
                <w:color w:val="000000" w:themeColor="text1"/>
                <w:kern w:val="0"/>
                <w:szCs w:val="24"/>
                <w14:textFill>
                  <w14:solidFill>
                    <w14:schemeClr w14:val="tx1"/>
                  </w14:solidFill>
                </w14:textFill>
              </w:rPr>
              <w:t>东郊污水处理厂（扩建工程）废水处理工艺流程图</w:t>
            </w:r>
          </w:p>
          <w:p>
            <w:pPr>
              <w:keepNext w:val="0"/>
              <w:keepLines w:val="0"/>
              <w:pageBreakBefore w:val="0"/>
              <w:kinsoku/>
              <w:wordWrap w:val="0"/>
              <w:overflowPunct/>
              <w:topLinePunct w:val="0"/>
              <w:autoSpaceDE w:val="0"/>
              <w:autoSpaceDN w:val="0"/>
              <w:bidi w:val="0"/>
              <w:adjustRightInd w:val="0"/>
              <w:spacing w:line="440" w:lineRule="exact"/>
              <w:ind w:firstLine="480" w:firstLineChars="200"/>
              <w:jc w:val="left"/>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东郊污水处理厂废水进水按照设计要求执行《污水综合排放标准》（</w:t>
            </w:r>
            <w:r>
              <w:rPr>
                <w:rFonts w:ascii="Times New Roman" w:hAnsi="Times New Roman" w:eastAsia="宋体" w:cs="宋体"/>
                <w:color w:val="000000" w:themeColor="text1"/>
                <w:kern w:val="0"/>
                <w:sz w:val="24"/>
                <w14:textFill>
                  <w14:solidFill>
                    <w14:schemeClr w14:val="tx1"/>
                  </w14:solidFill>
                </w14:textFill>
              </w:rPr>
              <w:t>GB8978-1996</w:t>
            </w:r>
            <w:r>
              <w:rPr>
                <w:rFonts w:hint="eastAsia" w:ascii="Times New Roman" w:hAnsi="Times New Roman" w:eastAsia="宋体" w:cs="宋体"/>
                <w:color w:val="000000" w:themeColor="text1"/>
                <w:kern w:val="0"/>
                <w:sz w:val="24"/>
                <w14:textFill>
                  <w14:solidFill>
                    <w14:schemeClr w14:val="tx1"/>
                  </w14:solidFill>
                </w14:textFill>
              </w:rPr>
              <w:t>）三级标准。东郊污水处理厂处理后出水执行《城镇污水处理厂污染物排放标准》（</w:t>
            </w:r>
            <w:r>
              <w:rPr>
                <w:rFonts w:ascii="Times New Roman" w:hAnsi="Times New Roman" w:eastAsia="宋体" w:cs="宋体"/>
                <w:color w:val="000000" w:themeColor="text1"/>
                <w:kern w:val="0"/>
                <w:sz w:val="24"/>
                <w14:textFill>
                  <w14:solidFill>
                    <w14:schemeClr w14:val="tx1"/>
                  </w14:solidFill>
                </w14:textFill>
              </w:rPr>
              <w:t>GB18918-2002</w:t>
            </w:r>
            <w:r>
              <w:rPr>
                <w:rFonts w:hint="eastAsia" w:ascii="Times New Roman" w:hAnsi="Times New Roman" w:eastAsia="宋体" w:cs="宋体"/>
                <w:color w:val="000000" w:themeColor="text1"/>
                <w:kern w:val="0"/>
                <w:sz w:val="24"/>
                <w14:textFill>
                  <w14:solidFill>
                    <w14:schemeClr w14:val="tx1"/>
                  </w14:solidFill>
                </w14:textFill>
              </w:rPr>
              <w:t>）一级标准中的</w:t>
            </w:r>
            <w:r>
              <w:rPr>
                <w:rFonts w:ascii="Times New Roman" w:hAnsi="Times New Roman" w:eastAsia="宋体" w:cs="宋体"/>
                <w:color w:val="000000" w:themeColor="text1"/>
                <w:kern w:val="0"/>
                <w:sz w:val="24"/>
                <w14:textFill>
                  <w14:solidFill>
                    <w14:schemeClr w14:val="tx1"/>
                  </w14:solidFill>
                </w14:textFill>
              </w:rPr>
              <w:t>A</w:t>
            </w:r>
            <w:r>
              <w:rPr>
                <w:rFonts w:hint="eastAsia" w:ascii="Times New Roman" w:hAnsi="Times New Roman" w:eastAsia="宋体" w:cs="宋体"/>
                <w:color w:val="000000" w:themeColor="text1"/>
                <w:kern w:val="0"/>
                <w:sz w:val="24"/>
                <w14:textFill>
                  <w14:solidFill>
                    <w14:schemeClr w14:val="tx1"/>
                  </w14:solidFill>
                </w14:textFill>
              </w:rPr>
              <w:t>标准。</w:t>
            </w:r>
          </w:p>
          <w:p>
            <w:pPr>
              <w:keepNext w:val="0"/>
              <w:keepLines w:val="0"/>
              <w:pageBreakBefore w:val="0"/>
              <w:kinsoku/>
              <w:wordWrap w:val="0"/>
              <w:overflowPunct/>
              <w:topLinePunct w:val="0"/>
              <w:autoSpaceDE w:val="0"/>
              <w:autoSpaceDN w:val="0"/>
              <w:bidi w:val="0"/>
              <w:adjustRightInd w:val="0"/>
              <w:spacing w:line="440" w:lineRule="exact"/>
              <w:ind w:firstLine="480" w:firstLineChars="200"/>
              <w:jc w:val="left"/>
              <w:rPr>
                <w:rFonts w:ascii="Times New Roman" w:hAnsi="Times New Roman" w:eastAsia="宋体" w:cs="宋体"/>
                <w:b/>
                <w:color w:val="000000" w:themeColor="text1"/>
                <w:kern w:val="0"/>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为了解东郊污水处理厂的现状运行状况，本环评收集了东郊污水处理厂2019</w:t>
            </w:r>
            <w:r>
              <w:rPr>
                <w:rFonts w:hint="eastAsia" w:ascii="Times New Roman" w:hAnsi="Times New Roman" w:eastAsia="宋体" w:cs="宋体"/>
                <w:color w:val="000000" w:themeColor="text1"/>
                <w:kern w:val="0"/>
                <w:sz w:val="24"/>
                <w:lang w:val="en-US" w:eastAsia="zh-CN"/>
                <w14:textFill>
                  <w14:solidFill>
                    <w14:schemeClr w14:val="tx1"/>
                  </w14:solidFill>
                </w14:textFill>
              </w:rPr>
              <w:t>.6.6~2019.6.20</w:t>
            </w:r>
            <w:r>
              <w:rPr>
                <w:rFonts w:hint="eastAsia" w:ascii="Times New Roman" w:hAnsi="Times New Roman" w:eastAsia="宋体" w:cs="宋体"/>
                <w:color w:val="000000" w:themeColor="text1"/>
                <w:kern w:val="0"/>
                <w:sz w:val="24"/>
                <w14:textFill>
                  <w14:solidFill>
                    <w14:schemeClr w14:val="tx1"/>
                  </w14:solidFill>
                </w14:textFill>
              </w:rPr>
              <w:t>的监测数据，详见下表</w:t>
            </w:r>
            <w:r>
              <w:rPr>
                <w:rFonts w:hint="eastAsia" w:ascii="Times New Roman" w:hAnsi="Times New Roman" w:eastAsia="宋体" w:cs="宋体"/>
                <w:color w:val="000000" w:themeColor="text1"/>
                <w:kern w:val="0"/>
                <w:sz w:val="24"/>
                <w:lang w:val="en-US" w:eastAsia="zh-CN"/>
                <w14:textFill>
                  <w14:solidFill>
                    <w14:schemeClr w14:val="tx1"/>
                  </w14:solidFill>
                </w14:textFill>
              </w:rPr>
              <w:t>2-7</w:t>
            </w:r>
            <w:r>
              <w:rPr>
                <w:rFonts w:hint="eastAsia" w:ascii="Times New Roman" w:hAnsi="Times New Roman" w:eastAsia="宋体" w:cs="宋体"/>
                <w:color w:val="000000" w:themeColor="text1"/>
                <w:kern w:val="0"/>
                <w:sz w:val="24"/>
                <w14:textFill>
                  <w14:solidFill>
                    <w14:schemeClr w14:val="tx1"/>
                  </w14:solidFill>
                </w14:textFill>
              </w:rPr>
              <w:t>。</w:t>
            </w:r>
          </w:p>
          <w:p>
            <w:pPr>
              <w:pStyle w:val="48"/>
              <w:keepNext w:val="0"/>
              <w:keepLines w:val="0"/>
              <w:pageBreakBefore w:val="0"/>
              <w:widowControl w:val="0"/>
              <w:kinsoku/>
              <w:wordWrap/>
              <w:overflowPunct/>
              <w:topLinePunct w:val="0"/>
              <w:autoSpaceDE/>
              <w:autoSpaceDN/>
              <w:bidi w:val="0"/>
              <w:snapToGrid/>
              <w:spacing w:line="440" w:lineRule="exact"/>
              <w:ind w:firstLine="0"/>
              <w:jc w:val="center"/>
              <w:rPr>
                <w:rFonts w:ascii="Times New Roman" w:hAnsi="Times New Roman" w:eastAsia="宋体" w:cs="宋体"/>
                <w:b/>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kern w:val="0"/>
                <w:sz w:val="21"/>
                <w:szCs w:val="21"/>
                <w:lang w:val="en-US" w:eastAsia="zh-CN"/>
                <w14:textFill>
                  <w14:solidFill>
                    <w14:schemeClr w14:val="tx1"/>
                  </w14:solidFill>
                </w14:textFill>
              </w:rPr>
              <w:t xml:space="preserve">               </w:t>
            </w:r>
            <w:r>
              <w:rPr>
                <w:rFonts w:hint="eastAsia" w:ascii="Times New Roman" w:hAnsi="Times New Roman" w:eastAsia="宋体" w:cs="宋体"/>
                <w:b/>
                <w:color w:val="000000" w:themeColor="text1"/>
                <w:kern w:val="0"/>
                <w:sz w:val="24"/>
                <w:szCs w:val="24"/>
                <w14:textFill>
                  <w14:solidFill>
                    <w14:schemeClr w14:val="tx1"/>
                  </w14:solidFill>
                </w14:textFill>
              </w:rPr>
              <w:t>表</w:t>
            </w:r>
            <w:r>
              <w:rPr>
                <w:rFonts w:ascii="Times New Roman" w:hAnsi="Times New Roman" w:eastAsia="宋体" w:cs="宋体"/>
                <w:b/>
                <w:color w:val="000000" w:themeColor="text1"/>
                <w:kern w:val="0"/>
                <w:sz w:val="24"/>
                <w:szCs w:val="24"/>
                <w14:textFill>
                  <w14:solidFill>
                    <w14:schemeClr w14:val="tx1"/>
                  </w14:solidFill>
                </w14:textFill>
              </w:rPr>
              <w:t>2-</w:t>
            </w:r>
            <w:r>
              <w:rPr>
                <w:rFonts w:hint="eastAsia" w:ascii="Times New Roman" w:hAnsi="Times New Roman" w:eastAsia="宋体" w:cs="宋体"/>
                <w:b/>
                <w:color w:val="000000" w:themeColor="text1"/>
                <w:kern w:val="0"/>
                <w:sz w:val="24"/>
                <w:szCs w:val="24"/>
                <w:lang w:val="en-US" w:eastAsia="zh-CN"/>
                <w14:textFill>
                  <w14:solidFill>
                    <w14:schemeClr w14:val="tx1"/>
                  </w14:solidFill>
                </w14:textFill>
              </w:rPr>
              <w:t>7</w:t>
            </w:r>
            <w:r>
              <w:rPr>
                <w:rFonts w:ascii="Times New Roman" w:hAnsi="Times New Roman" w:eastAsia="宋体" w:cs="宋体"/>
                <w:b/>
                <w:color w:val="000000" w:themeColor="text1"/>
                <w:kern w:val="0"/>
                <w:sz w:val="24"/>
                <w:szCs w:val="24"/>
                <w14:textFill>
                  <w14:solidFill>
                    <w14:schemeClr w14:val="tx1"/>
                  </w14:solidFill>
                </w14:textFill>
              </w:rPr>
              <w:t xml:space="preserve"> </w:t>
            </w:r>
            <w:r>
              <w:rPr>
                <w:rFonts w:hint="eastAsia" w:ascii="Times New Roman" w:hAnsi="Times New Roman" w:eastAsia="宋体" w:cs="宋体"/>
                <w:b/>
                <w:color w:val="000000" w:themeColor="text1"/>
                <w:kern w:val="0"/>
                <w:sz w:val="24"/>
                <w:szCs w:val="24"/>
                <w14:textFill>
                  <w14:solidFill>
                    <w14:schemeClr w14:val="tx1"/>
                  </w14:solidFill>
                </w14:textFill>
              </w:rPr>
              <w:t xml:space="preserve">在线监测数据          </w:t>
            </w:r>
            <w:r>
              <w:rPr>
                <w:rFonts w:hint="eastAsia" w:ascii="Times New Roman" w:hAnsi="Times New Roman" w:eastAsia="宋体" w:cs="宋体"/>
                <w:b/>
                <w:color w:val="000000" w:themeColor="text1"/>
                <w:kern w:val="0"/>
                <w:sz w:val="21"/>
                <w:szCs w:val="21"/>
                <w14:textFill>
                  <w14:solidFill>
                    <w14:schemeClr w14:val="tx1"/>
                  </w14:solidFill>
                </w14:textFill>
              </w:rPr>
              <w:t xml:space="preserve"> </w:t>
            </w:r>
            <w:r>
              <w:rPr>
                <w:rFonts w:ascii="Times New Roman" w:hAnsi="Times New Roman" w:eastAsia="宋体" w:cs="宋体"/>
                <w:b/>
                <w:color w:val="000000" w:themeColor="text1"/>
                <w:sz w:val="21"/>
                <w:szCs w:val="21"/>
                <w14:textFill>
                  <w14:solidFill>
                    <w14:schemeClr w14:val="tx1"/>
                  </w14:solidFill>
                </w14:textFill>
              </w:rPr>
              <w:t>单位：</w:t>
            </w:r>
            <w:r>
              <w:rPr>
                <w:rFonts w:ascii="Times New Roman" w:hAnsi="Times New Roman" w:eastAsia="宋体" w:cs="宋体"/>
                <w:b/>
                <w:color w:val="000000" w:themeColor="text1"/>
                <w:sz w:val="21"/>
                <w:szCs w:val="21"/>
                <w:lang w:val="en-GB"/>
                <w14:textFill>
                  <w14:solidFill>
                    <w14:schemeClr w14:val="tx1"/>
                  </w14:solidFill>
                </w14:textFill>
              </w:rPr>
              <w:t>mg/L,除pH外</w:t>
            </w:r>
          </w:p>
          <w:tbl>
            <w:tblPr>
              <w:tblStyle w:val="50"/>
              <w:tblW w:w="88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37"/>
              <w:gridCol w:w="1592"/>
              <w:gridCol w:w="1474"/>
              <w:gridCol w:w="1412"/>
              <w:gridCol w:w="1412"/>
              <w:gridCol w:w="14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日期</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PH值</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化学需氧量</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氨氮</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总氮</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总磷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2019.6.6</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6.744</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27.856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0.017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10.297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0.232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2019.6.7</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6.759</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29.793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0.023</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10.695</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0.249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2019.6.8</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6.743</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29.056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0.025</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12.338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0.206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2019.6.9</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6.694</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27.826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0.023</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13.68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0.167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2019.6.10</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6.665</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28.291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0.024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12.732</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0.184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2019.6.11</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6.696</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28.066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0.13</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11.282</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2019.6.12</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6.696</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28.011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0.031</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9.857</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0.202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2019.6.13</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6.739</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26.939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0.035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9.533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0.224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2019.6.14</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6.783</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28.228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0.034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10.21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0.233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2019.6.15</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6.805</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28.416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0.036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10.627</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0.199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2019.6.16</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6.81</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27.867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0.037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10.252</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0.182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2019.6.17</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6.83</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28.577</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0.039</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10.302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0.175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2019.6.18</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6.794</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28.486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0.046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9.58</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0.203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2019.6.19</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6.747</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23.336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0.039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7.129</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0.189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2019.6.20</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6.769</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23.724</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0.041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6.908</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0.191</w:t>
                  </w:r>
                </w:p>
              </w:tc>
            </w:tr>
          </w:tbl>
          <w:p>
            <w:pPr>
              <w:keepNext w:val="0"/>
              <w:keepLines w:val="0"/>
              <w:pageBreakBefore w:val="0"/>
              <w:kinsoku/>
              <w:wordWrap w:val="0"/>
              <w:overflowPunct/>
              <w:topLinePunct w:val="0"/>
              <w:autoSpaceDE w:val="0"/>
              <w:autoSpaceDN w:val="0"/>
              <w:bidi w:val="0"/>
              <w:adjustRightInd w:val="0"/>
              <w:spacing w:line="440" w:lineRule="exact"/>
              <w:ind w:firstLine="480" w:firstLineChars="200"/>
              <w:jc w:val="left"/>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根据在线监测数据浙江湖州金洁水务股份有限公司（织里东郊污水处理厂）在线监测数据，浙江湖州金洁水务股份有限公司（织里东郊污水处理厂）排污口</w:t>
            </w:r>
            <w:r>
              <w:rPr>
                <w:rFonts w:ascii="Times New Roman" w:hAnsi="Times New Roman" w:eastAsia="宋体" w:cs="宋体"/>
                <w:color w:val="000000" w:themeColor="text1"/>
                <w:kern w:val="0"/>
                <w:sz w:val="24"/>
                <w14:textFill>
                  <w14:solidFill>
                    <w14:schemeClr w14:val="tx1"/>
                  </w14:solidFill>
                </w14:textFill>
              </w:rPr>
              <w:t>pH</w:t>
            </w:r>
            <w:r>
              <w:rPr>
                <w:rFonts w:hint="eastAsia" w:ascii="Times New Roman" w:hAnsi="Times New Roman" w:eastAsia="宋体" w:cs="宋体"/>
                <w:color w:val="000000" w:themeColor="text1"/>
                <w:kern w:val="0"/>
                <w:sz w:val="24"/>
                <w14:textFill>
                  <w14:solidFill>
                    <w14:schemeClr w14:val="tx1"/>
                  </w14:solidFill>
                </w14:textFill>
              </w:rPr>
              <w:t>值、氨氮、化学需氧量均能满足《城镇污水处理厂污染物排放标准》（</w:t>
            </w:r>
            <w:r>
              <w:rPr>
                <w:rFonts w:ascii="Times New Roman" w:hAnsi="Times New Roman" w:eastAsia="宋体" w:cs="宋体"/>
                <w:color w:val="000000" w:themeColor="text1"/>
                <w:kern w:val="0"/>
                <w:sz w:val="24"/>
                <w14:textFill>
                  <w14:solidFill>
                    <w14:schemeClr w14:val="tx1"/>
                  </w14:solidFill>
                </w14:textFill>
              </w:rPr>
              <w:t>GB18918-2002</w:t>
            </w:r>
            <w:r>
              <w:rPr>
                <w:rFonts w:hint="eastAsia" w:ascii="Times New Roman" w:hAnsi="Times New Roman" w:eastAsia="宋体" w:cs="宋体"/>
                <w:color w:val="000000" w:themeColor="text1"/>
                <w:kern w:val="0"/>
                <w:sz w:val="24"/>
                <w14:textFill>
                  <w14:solidFill>
                    <w14:schemeClr w14:val="tx1"/>
                  </w14:solidFill>
                </w14:textFill>
              </w:rPr>
              <w:t>）中的一级标准中的</w:t>
            </w:r>
            <w:r>
              <w:rPr>
                <w:rFonts w:ascii="Times New Roman" w:hAnsi="Times New Roman" w:eastAsia="宋体" w:cs="宋体"/>
                <w:color w:val="000000" w:themeColor="text1"/>
                <w:kern w:val="0"/>
                <w:sz w:val="24"/>
                <w14:textFill>
                  <w14:solidFill>
                    <w14:schemeClr w14:val="tx1"/>
                  </w14:solidFill>
                </w14:textFill>
              </w:rPr>
              <w:t>A</w:t>
            </w:r>
            <w:r>
              <w:rPr>
                <w:rFonts w:hint="eastAsia" w:ascii="Times New Roman" w:hAnsi="Times New Roman" w:eastAsia="宋体" w:cs="宋体"/>
                <w:color w:val="000000" w:themeColor="text1"/>
                <w:kern w:val="0"/>
                <w:sz w:val="24"/>
                <w14:textFill>
                  <w14:solidFill>
                    <w14:schemeClr w14:val="tx1"/>
                  </w14:solidFill>
                </w14:textFill>
              </w:rPr>
              <w:t>标准。</w:t>
            </w:r>
          </w:p>
        </w:tc>
      </w:tr>
    </w:tbl>
    <w:p>
      <w:pPr>
        <w:pStyle w:val="3"/>
        <w:keepNext w:val="0"/>
        <w:spacing w:line="360" w:lineRule="auto"/>
        <w:rPr>
          <w:rFonts w:ascii="Times New Roman" w:hAnsi="Times New Roman" w:eastAsia="宋体" w:cs="宋体"/>
          <w:color w:val="000000" w:themeColor="text1"/>
          <w:sz w:val="30"/>
          <w:szCs w:val="30"/>
          <w14:textFill>
            <w14:solidFill>
              <w14:schemeClr w14:val="tx1"/>
            </w14:solidFill>
          </w14:textFill>
        </w:rPr>
      </w:pPr>
      <w:bookmarkStart w:id="27" w:name="_Toc535791728"/>
      <w:bookmarkStart w:id="28" w:name="_Toc150088989"/>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r>
        <w:rPr>
          <w:rFonts w:hint="eastAsia" w:ascii="Times New Roman" w:hAnsi="Times New Roman" w:eastAsia="宋体" w:cs="黑体"/>
          <w:color w:val="000000" w:themeColor="text1"/>
          <w:sz w:val="30"/>
          <w:szCs w:val="30"/>
          <w14:textFill>
            <w14:solidFill>
              <w14:schemeClr w14:val="tx1"/>
            </w14:solidFill>
          </w14:textFill>
        </w:rPr>
        <w:t>三、环境质量状况</w:t>
      </w:r>
      <w:bookmarkEnd w:id="27"/>
      <w:bookmarkEnd w:id="28"/>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5" w:hRule="atLeast"/>
          <w:jc w:val="center"/>
        </w:trPr>
        <w:tc>
          <w:tcPr>
            <w:tcW w:w="8528" w:type="dxa"/>
            <w:vAlign w:val="top"/>
          </w:tcPr>
          <w:p>
            <w:pPr>
              <w:keepLines w:val="0"/>
              <w:pageBreakBefore w:val="0"/>
              <w:kinsoku/>
              <w:wordWrap/>
              <w:overflowPunct/>
              <w:topLinePunct w:val="0"/>
              <w:bidi w:val="0"/>
              <w:spacing w:line="440" w:lineRule="exact"/>
              <w:textAlignment w:val="auto"/>
              <w:rPr>
                <w:rFonts w:ascii="Times New Roman" w:hAnsi="Times New Roman" w:eastAsia="宋体" w:cs="宋体"/>
                <w:b/>
                <w:bCs/>
                <w:color w:val="000000" w:themeColor="text1"/>
                <w:sz w:val="28"/>
                <w:szCs w:val="28"/>
                <w14:textFill>
                  <w14:solidFill>
                    <w14:schemeClr w14:val="tx1"/>
                  </w14:solidFill>
                </w14:textFill>
              </w:rPr>
            </w:pPr>
            <w:bookmarkStart w:id="29" w:name="_Toc150088990"/>
            <w:r>
              <w:rPr>
                <w:rFonts w:hint="eastAsia" w:ascii="Times New Roman" w:hAnsi="Times New Roman" w:eastAsia="宋体" w:cs="宋体"/>
                <w:b/>
                <w:bCs/>
                <w:color w:val="000000" w:themeColor="text1"/>
                <w:sz w:val="28"/>
                <w:szCs w:val="28"/>
                <w14:textFill>
                  <w14:solidFill>
                    <w14:schemeClr w14:val="tx1"/>
                  </w14:solidFill>
                </w14:textFill>
              </w:rPr>
              <w:t>3.1</w:t>
            </w:r>
            <w:r>
              <w:rPr>
                <w:rFonts w:ascii="Times New Roman" w:hAnsi="Times New Roman" w:eastAsia="宋体" w:cs="宋体"/>
                <w:b/>
                <w:bCs/>
                <w:color w:val="000000" w:themeColor="text1"/>
                <w:sz w:val="28"/>
                <w:szCs w:val="28"/>
                <w14:textFill>
                  <w14:solidFill>
                    <w14:schemeClr w14:val="tx1"/>
                  </w14:solidFill>
                </w14:textFill>
              </w:rPr>
              <w:t>建设项目所在地区域环境质量现状及主要环境问题(环境空气、地表水、</w:t>
            </w:r>
            <w:r>
              <w:rPr>
                <w:rFonts w:hint="eastAsia" w:ascii="Times New Roman" w:hAnsi="Times New Roman" w:eastAsia="宋体" w:cs="宋体"/>
                <w:b/>
                <w:bCs/>
                <w:color w:val="000000" w:themeColor="text1"/>
                <w:sz w:val="28"/>
                <w:szCs w:val="28"/>
                <w14:textFill>
                  <w14:solidFill>
                    <w14:schemeClr w14:val="tx1"/>
                  </w14:solidFill>
                </w14:textFill>
              </w:rPr>
              <w:t>地下水、</w:t>
            </w:r>
            <w:r>
              <w:rPr>
                <w:rFonts w:ascii="Times New Roman" w:hAnsi="Times New Roman" w:eastAsia="宋体" w:cs="宋体"/>
                <w:b/>
                <w:bCs/>
                <w:color w:val="000000" w:themeColor="text1"/>
                <w:sz w:val="28"/>
                <w:szCs w:val="28"/>
                <w14:textFill>
                  <w14:solidFill>
                    <w14:schemeClr w14:val="tx1"/>
                  </w14:solidFill>
                </w14:textFill>
              </w:rPr>
              <w:t>声环境)</w:t>
            </w:r>
          </w:p>
          <w:p>
            <w:pPr>
              <w:keepNext/>
              <w:keepLines w:val="0"/>
              <w:pageBreakBefore w:val="0"/>
              <w:tabs>
                <w:tab w:val="left" w:pos="7710"/>
              </w:tabs>
              <w:kinsoku/>
              <w:wordWrap/>
              <w:overflowPunct/>
              <w:topLinePunct w:val="0"/>
              <w:bidi w:val="0"/>
              <w:spacing w:line="440" w:lineRule="exact"/>
              <w:textAlignment w:val="auto"/>
              <w:rPr>
                <w:rFonts w:hint="eastAsia"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3.1</w:t>
            </w:r>
            <w:r>
              <w:rPr>
                <w:rFonts w:hint="eastAsia" w:ascii="Times New Roman" w:hAnsi="Times New Roman" w:eastAsia="宋体" w:cs="宋体"/>
                <w:b/>
                <w:bCs/>
                <w:color w:val="000000" w:themeColor="text1"/>
                <w:sz w:val="24"/>
                <w14:textFill>
                  <w14:solidFill>
                    <w14:schemeClr w14:val="tx1"/>
                  </w14:solidFill>
                </w14:textFill>
              </w:rPr>
              <w:t>.1</w:t>
            </w:r>
            <w:r>
              <w:rPr>
                <w:rFonts w:ascii="Times New Roman" w:hAnsi="Times New Roman" w:eastAsia="宋体" w:cs="宋体"/>
                <w:b/>
                <w:bCs/>
                <w:color w:val="000000" w:themeColor="text1"/>
                <w:sz w:val="24"/>
                <w14:textFill>
                  <w14:solidFill>
                    <w14:schemeClr w14:val="tx1"/>
                  </w14:solidFill>
                </w14:textFill>
              </w:rPr>
              <w:t>环境空气</w:t>
            </w:r>
            <w:r>
              <w:rPr>
                <w:rFonts w:ascii="Times New Roman" w:hAnsi="Times New Roman" w:eastAsia="宋体" w:cs="宋体"/>
                <w:b/>
                <w:color w:val="000000" w:themeColor="text1"/>
                <w:sz w:val="24"/>
                <w14:textFill>
                  <w14:solidFill>
                    <w14:schemeClr w14:val="tx1"/>
                  </w14:solidFill>
                </w14:textFill>
              </w:rPr>
              <w:t>质量现状</w:t>
            </w:r>
          </w:p>
          <w:p>
            <w:pPr>
              <w:pStyle w:val="131"/>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imes New Roman" w:hAnsi="Times New Roman" w:eastAsia="宋体" w:cs="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1、区域环境质量达标情况</w:t>
            </w:r>
          </w:p>
          <w:p>
            <w:pPr>
              <w:pStyle w:val="131"/>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本项目位于吴兴区织里镇，本次环境空气质量现状评价采用湖州市生态环境局发布的吴兴区2019年城市空气质量状况，监测统计结果如下表3-1。</w:t>
            </w:r>
          </w:p>
          <w:p>
            <w:pPr>
              <w:keepLines w:val="0"/>
              <w:pageBreakBefore w:val="0"/>
              <w:kinsoku/>
              <w:wordWrap/>
              <w:overflowPunct/>
              <w:topLinePunct w:val="0"/>
              <w:bidi w:val="0"/>
              <w:adjustRightInd w:val="0"/>
              <w:snapToGrid w:val="0"/>
              <w:spacing w:line="440" w:lineRule="exact"/>
              <w:jc w:val="center"/>
              <w:textAlignment w:val="auto"/>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表3-1  湖州市</w:t>
            </w:r>
            <w:r>
              <w:rPr>
                <w:rFonts w:hint="eastAsia" w:ascii="Times New Roman" w:hAnsi="Times New Roman" w:eastAsia="宋体" w:cs="宋体"/>
                <w:b/>
                <w:bCs/>
                <w:color w:val="000000" w:themeColor="text1"/>
                <w:sz w:val="24"/>
                <w:szCs w:val="24"/>
                <w:lang w:eastAsia="zh-CN"/>
                <w14:textFill>
                  <w14:solidFill>
                    <w14:schemeClr w14:val="tx1"/>
                  </w14:solidFill>
                </w14:textFill>
              </w:rPr>
              <w:t>吴兴</w:t>
            </w:r>
            <w:r>
              <w:rPr>
                <w:rFonts w:ascii="Times New Roman" w:hAnsi="Times New Roman" w:eastAsia="宋体" w:cs="宋体"/>
                <w:b/>
                <w:bCs/>
                <w:color w:val="000000" w:themeColor="text1"/>
                <w:sz w:val="24"/>
                <w:szCs w:val="24"/>
                <w14:textFill>
                  <w14:solidFill>
                    <w14:schemeClr w14:val="tx1"/>
                  </w14:solidFill>
                </w14:textFill>
              </w:rPr>
              <w:t>区201</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9</w:t>
            </w:r>
            <w:r>
              <w:rPr>
                <w:rFonts w:ascii="Times New Roman" w:hAnsi="Times New Roman" w:eastAsia="宋体" w:cs="宋体"/>
                <w:b/>
                <w:bCs/>
                <w:color w:val="000000" w:themeColor="text1"/>
                <w:sz w:val="24"/>
                <w:szCs w:val="24"/>
                <w14:textFill>
                  <w14:solidFill>
                    <w14:schemeClr w14:val="tx1"/>
                  </w14:solidFill>
                </w14:textFill>
              </w:rPr>
              <w:t>年环境空气质量现状评价表</w:t>
            </w:r>
          </w:p>
          <w:tbl>
            <w:tblPr>
              <w:tblStyle w:val="50"/>
              <w:tblW w:w="4998"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1094"/>
              <w:gridCol w:w="2199"/>
              <w:gridCol w:w="1459"/>
              <w:gridCol w:w="1623"/>
              <w:gridCol w:w="1163"/>
              <w:gridCol w:w="1308"/>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污染物</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年评价指标</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现状浓度/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（μg/m</w:t>
                  </w:r>
                  <w:r>
                    <w:rPr>
                      <w:rFonts w:ascii="Times New Roman" w:hAnsi="Times New Roman" w:eastAsia="宋体" w:cs="宋体"/>
                      <w:b/>
                      <w:bCs/>
                      <w:color w:val="000000" w:themeColor="text1"/>
                      <w:sz w:val="21"/>
                      <w:szCs w:val="21"/>
                      <w:vertAlign w:val="superscript"/>
                      <w14:textFill>
                        <w14:solidFill>
                          <w14:schemeClr w14:val="tx1"/>
                        </w14:solidFill>
                      </w14:textFill>
                    </w:rPr>
                    <w:t>3</w:t>
                  </w:r>
                  <w:r>
                    <w:rPr>
                      <w:rFonts w:ascii="Times New Roman" w:hAnsi="Times New Roman" w:eastAsia="宋体" w:cs="宋体"/>
                      <w:b/>
                      <w:bCs/>
                      <w:color w:val="000000" w:themeColor="text1"/>
                      <w:sz w:val="21"/>
                      <w:szCs w:val="21"/>
                      <w14:textFill>
                        <w14:solidFill>
                          <w14:schemeClr w14:val="tx1"/>
                        </w14:solidFill>
                      </w14:textFill>
                    </w:rPr>
                    <w:t>）</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标准值/</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（μg/m</w:t>
                  </w:r>
                  <w:r>
                    <w:rPr>
                      <w:rFonts w:ascii="Times New Roman" w:hAnsi="Times New Roman" w:eastAsia="宋体" w:cs="宋体"/>
                      <w:b/>
                      <w:bCs/>
                      <w:color w:val="000000" w:themeColor="text1"/>
                      <w:sz w:val="21"/>
                      <w:szCs w:val="21"/>
                      <w:vertAlign w:val="superscript"/>
                      <w14:textFill>
                        <w14:solidFill>
                          <w14:schemeClr w14:val="tx1"/>
                        </w14:solidFill>
                      </w14:textFill>
                    </w:rPr>
                    <w:t>3</w:t>
                  </w:r>
                  <w:r>
                    <w:rPr>
                      <w:rFonts w:ascii="Times New Roman" w:hAnsi="Times New Roman" w:eastAsia="宋体" w:cs="宋体"/>
                      <w:b/>
                      <w:bCs/>
                      <w:color w:val="000000" w:themeColor="text1"/>
                      <w:sz w:val="21"/>
                      <w:szCs w:val="21"/>
                      <w14:textFill>
                        <w14:solidFill>
                          <w14:schemeClr w14:val="tx1"/>
                        </w14:solidFill>
                      </w14:textFill>
                    </w:rPr>
                    <w:t>）</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占标率/%</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达标情况</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color w:val="000000" w:themeColor="text1"/>
                      <w:kern w:val="0"/>
                      <w:sz w:val="21"/>
                      <w:szCs w:val="21"/>
                      <w14:textFill>
                        <w14:solidFill>
                          <w14:schemeClr w14:val="tx1"/>
                        </w14:solidFill>
                      </w14:textFill>
                    </w:rPr>
                    <w:t>SO</w:t>
                  </w:r>
                  <w:r>
                    <w:rPr>
                      <w:rFonts w:ascii="Times New Roman" w:hAnsi="Times New Roman" w:eastAsia="宋体" w:cs="宋体"/>
                      <w:color w:val="000000" w:themeColor="text1"/>
                      <w:kern w:val="0"/>
                      <w:sz w:val="21"/>
                      <w:szCs w:val="21"/>
                      <w:vertAlign w:val="subscript"/>
                      <w14:textFill>
                        <w14:solidFill>
                          <w14:schemeClr w14:val="tx1"/>
                        </w14:solidFill>
                      </w14:textFill>
                    </w:rPr>
                    <w:t>2</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年平均质量浓度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8</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60</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13.3%</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color w:val="000000" w:themeColor="text1"/>
                      <w:kern w:val="0"/>
                      <w:sz w:val="21"/>
                      <w:szCs w:val="21"/>
                      <w14:textFill>
                        <w14:solidFill>
                          <w14:schemeClr w14:val="tx1"/>
                        </w14:solidFill>
                      </w14:textFill>
                    </w:rPr>
                    <w:t>NO</w:t>
                  </w:r>
                  <w:r>
                    <w:rPr>
                      <w:rFonts w:ascii="Times New Roman" w:hAnsi="Times New Roman" w:eastAsia="宋体" w:cs="宋体"/>
                      <w:color w:val="000000" w:themeColor="text1"/>
                      <w:kern w:val="0"/>
                      <w:sz w:val="21"/>
                      <w:szCs w:val="21"/>
                      <w:vertAlign w:val="subscript"/>
                      <w14:textFill>
                        <w14:solidFill>
                          <w14:schemeClr w14:val="tx1"/>
                        </w14:solidFill>
                      </w14:textFill>
                    </w:rPr>
                    <w:t>2</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年平均质量浓度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37</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40</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92.5%</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color w:val="000000" w:themeColor="text1"/>
                      <w:kern w:val="0"/>
                      <w:sz w:val="21"/>
                      <w:szCs w:val="21"/>
                      <w14:textFill>
                        <w14:solidFill>
                          <w14:schemeClr w14:val="tx1"/>
                        </w14:solidFill>
                      </w14:textFill>
                    </w:rPr>
                    <w:t>PM</w:t>
                  </w:r>
                  <w:r>
                    <w:rPr>
                      <w:rFonts w:ascii="Times New Roman" w:hAnsi="Times New Roman" w:eastAsia="宋体" w:cs="宋体"/>
                      <w:color w:val="000000" w:themeColor="text1"/>
                      <w:kern w:val="0"/>
                      <w:sz w:val="21"/>
                      <w:szCs w:val="21"/>
                      <w:vertAlign w:val="subscript"/>
                      <w14:textFill>
                        <w14:solidFill>
                          <w14:schemeClr w14:val="tx1"/>
                        </w14:solidFill>
                      </w14:textFill>
                    </w:rPr>
                    <w:t>10</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年平均质量浓度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58</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70</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82.6%</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color w:val="000000" w:themeColor="text1"/>
                      <w:kern w:val="0"/>
                      <w:sz w:val="21"/>
                      <w:szCs w:val="21"/>
                      <w14:textFill>
                        <w14:solidFill>
                          <w14:schemeClr w14:val="tx1"/>
                        </w14:solidFill>
                      </w14:textFill>
                    </w:rPr>
                    <w:t>PM</w:t>
                  </w:r>
                  <w:r>
                    <w:rPr>
                      <w:rFonts w:ascii="Times New Roman" w:hAnsi="Times New Roman" w:eastAsia="宋体" w:cs="宋体"/>
                      <w:color w:val="000000" w:themeColor="text1"/>
                      <w:kern w:val="0"/>
                      <w:sz w:val="21"/>
                      <w:szCs w:val="21"/>
                      <w:vertAlign w:val="subscript"/>
                      <w14:textFill>
                        <w14:solidFill>
                          <w14:schemeClr w14:val="tx1"/>
                        </w14:solidFill>
                      </w14:textFill>
                    </w:rPr>
                    <w:t>2.5</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年平均质量浓度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32</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91.4%</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CO</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百分位数（95%）日平均质量浓度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1200</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4000</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30.0%</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O</w:t>
                  </w:r>
                  <w:r>
                    <w:rPr>
                      <w:rFonts w:ascii="Times New Roman" w:hAnsi="Times New Roman" w:eastAsia="宋体" w:cs="宋体"/>
                      <w:bCs/>
                      <w:color w:val="000000" w:themeColor="text1"/>
                      <w:sz w:val="21"/>
                      <w:szCs w:val="21"/>
                      <w:vertAlign w:val="subscript"/>
                      <w14:textFill>
                        <w14:solidFill>
                          <w14:schemeClr w14:val="tx1"/>
                        </w14:solidFill>
                      </w14:textFill>
                    </w:rPr>
                    <w:t>3</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百分位数（90%）8h平均质量浓度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187</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160</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116.9%</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不达标</w:t>
                  </w:r>
                </w:p>
              </w:tc>
            </w:tr>
          </w:tbl>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ascii="Times New Roman" w:hAnsi="Times New Roman" w:eastAsia="宋体" w:cs="宋体"/>
                <w:color w:val="000000" w:themeColor="text1"/>
                <w:sz w:val="24"/>
                <w:szCs w:val="24"/>
                <w14:textFill>
                  <w14:solidFill>
                    <w14:schemeClr w14:val="tx1"/>
                  </w14:solidFill>
                </w14:textFill>
              </w:rPr>
              <w:t>从表3-1监测结果可知，201</w:t>
            </w:r>
            <w:r>
              <w:rPr>
                <w:rFonts w:hint="eastAsia" w:ascii="Times New Roman" w:hAnsi="Times New Roman" w:eastAsia="宋体" w:cs="宋体"/>
                <w:color w:val="000000" w:themeColor="text1"/>
                <w:sz w:val="24"/>
                <w:szCs w:val="24"/>
                <w:lang w:val="en-US" w:eastAsia="zh-CN"/>
                <w14:textFill>
                  <w14:solidFill>
                    <w14:schemeClr w14:val="tx1"/>
                  </w14:solidFill>
                </w14:textFill>
              </w:rPr>
              <w:t>9</w:t>
            </w:r>
            <w:r>
              <w:rPr>
                <w:rFonts w:ascii="Times New Roman" w:hAnsi="Times New Roman" w:eastAsia="宋体" w:cs="宋体"/>
                <w:color w:val="000000" w:themeColor="text1"/>
                <w:sz w:val="24"/>
                <w:szCs w:val="24"/>
                <w14:textFill>
                  <w14:solidFill>
                    <w14:schemeClr w14:val="tx1"/>
                  </w14:solidFill>
                </w14:textFill>
              </w:rPr>
              <w:t>年湖州市</w:t>
            </w:r>
            <w:r>
              <w:rPr>
                <w:rFonts w:hint="eastAsia" w:ascii="Times New Roman" w:hAnsi="Times New Roman" w:eastAsia="宋体" w:cs="宋体"/>
                <w:color w:val="000000" w:themeColor="text1"/>
                <w:sz w:val="24"/>
                <w:szCs w:val="24"/>
                <w:lang w:eastAsia="zh-CN"/>
                <w14:textFill>
                  <w14:solidFill>
                    <w14:schemeClr w14:val="tx1"/>
                  </w14:solidFill>
                </w14:textFill>
              </w:rPr>
              <w:t>吴兴区空</w:t>
            </w:r>
            <w:r>
              <w:rPr>
                <w:rFonts w:ascii="Times New Roman" w:hAnsi="Times New Roman" w:eastAsia="宋体" w:cs="宋体"/>
                <w:color w:val="000000" w:themeColor="text1"/>
                <w:sz w:val="24"/>
                <w:szCs w:val="24"/>
                <w14:textFill>
                  <w14:solidFill>
                    <w14:schemeClr w14:val="tx1"/>
                  </w14:solidFill>
                </w14:textFill>
              </w:rPr>
              <w:t>气环境质量六项基本污染物中</w:t>
            </w:r>
            <w:r>
              <w:rPr>
                <w:rFonts w:hint="eastAsia" w:ascii="Times New Roman" w:hAnsi="Times New Roman" w:eastAsia="宋体" w:cs="宋体"/>
                <w:color w:val="000000" w:themeColor="text1"/>
                <w:sz w:val="24"/>
                <w:szCs w:val="24"/>
                <w:lang w:eastAsia="zh-CN"/>
                <w14:textFill>
                  <w14:solidFill>
                    <w14:schemeClr w14:val="tx1"/>
                  </w14:solidFill>
                </w14:textFill>
              </w:rPr>
              <w:t>只有</w:t>
            </w:r>
            <w:r>
              <w:rPr>
                <w:rFonts w:ascii="Times New Roman" w:hAnsi="Times New Roman" w:eastAsia="宋体" w:cs="宋体"/>
                <w:color w:val="000000" w:themeColor="text1"/>
                <w:sz w:val="24"/>
                <w:szCs w:val="24"/>
                <w14:textFill>
                  <w14:solidFill>
                    <w14:schemeClr w14:val="tx1"/>
                  </w14:solidFill>
                </w14:textFill>
              </w:rPr>
              <w:t>O</w:t>
            </w:r>
            <w:r>
              <w:rPr>
                <w:rFonts w:ascii="Times New Roman" w:hAnsi="Times New Roman" w:eastAsia="宋体" w:cs="宋体"/>
                <w:color w:val="000000" w:themeColor="text1"/>
                <w:sz w:val="24"/>
                <w:szCs w:val="24"/>
                <w:vertAlign w:val="subscript"/>
                <w14:textFill>
                  <w14:solidFill>
                    <w14:schemeClr w14:val="tx1"/>
                  </w14:solidFill>
                </w14:textFill>
              </w:rPr>
              <w:t>3</w:t>
            </w:r>
            <w:r>
              <w:rPr>
                <w:rFonts w:ascii="Times New Roman" w:hAnsi="Times New Roman" w:eastAsia="宋体" w:cs="宋体"/>
                <w:color w:val="000000" w:themeColor="text1"/>
                <w:sz w:val="24"/>
                <w:szCs w:val="24"/>
                <w14:textFill>
                  <w14:solidFill>
                    <w14:schemeClr w14:val="tx1"/>
                  </w14:solidFill>
                </w14:textFill>
              </w:rPr>
              <w:t>未达标，其他基本污染物均达标</w:t>
            </w:r>
            <w:r>
              <w:rPr>
                <w:rFonts w:hint="eastAsia" w:ascii="Times New Roman" w:hAnsi="Times New Roman" w:eastAsia="宋体" w:cs="宋体"/>
                <w:color w:val="000000" w:themeColor="text1"/>
                <w:sz w:val="24"/>
                <w:szCs w:val="24"/>
                <w:lang w:eastAsia="zh-CN"/>
                <w14:textFill>
                  <w14:solidFill>
                    <w14:schemeClr w14:val="tx1"/>
                  </w14:solidFill>
                </w14:textFill>
              </w:rPr>
              <w:t>。</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2、其它监测污染物环境质量现状</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本项工艺中产生硫酸雾、盐酸雾。</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2"/>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为了解本项目所在地的污染物环境空气质量现状，</w:t>
            </w:r>
            <w:r>
              <w:rPr>
                <w:rFonts w:hint="eastAsia" w:ascii="Times New Roman" w:hAnsi="Times New Roman" w:eastAsia="宋体" w:cs="宋体"/>
                <w:color w:val="000000" w:themeColor="text1"/>
                <w:sz w:val="24"/>
                <w:szCs w:val="24"/>
                <w14:textFill>
                  <w14:solidFill>
                    <w14:schemeClr w14:val="tx1"/>
                  </w14:solidFill>
                </w14:textFill>
              </w:rPr>
              <w:t>浙江东尼电子股份有限公司</w:t>
            </w:r>
            <w:r>
              <w:rPr>
                <w:rFonts w:hint="eastAsia" w:ascii="Times New Roman" w:hAnsi="Times New Roman" w:eastAsia="宋体" w:cs="宋体"/>
                <w:color w:val="000000" w:themeColor="text1"/>
                <w:sz w:val="24"/>
                <w:szCs w:val="24"/>
                <w:lang w:val="en-US" w:eastAsia="zh-CN"/>
                <w14:textFill>
                  <w14:solidFill>
                    <w14:schemeClr w14:val="tx1"/>
                  </w14:solidFill>
                </w14:textFill>
              </w:rPr>
              <w:t>委托</w:t>
            </w:r>
            <w:r>
              <w:rPr>
                <w:rFonts w:ascii="Times New Roman" w:hAnsi="Times New Roman" w:eastAsia="宋体" w:cs="宋体"/>
                <w:color w:val="000000" w:themeColor="text1"/>
                <w:sz w:val="24"/>
                <w:szCs w:val="24"/>
                <w14:textFill>
                  <w14:solidFill>
                    <w14:schemeClr w14:val="tx1"/>
                  </w14:solidFill>
                </w14:textFill>
              </w:rPr>
              <w:t>湖州</w:t>
            </w:r>
            <w:r>
              <w:rPr>
                <w:rFonts w:hint="eastAsia" w:cs="宋体"/>
                <w:color w:val="000000" w:themeColor="text1"/>
                <w:sz w:val="24"/>
                <w:szCs w:val="24"/>
                <w:lang w:eastAsia="zh-CN"/>
                <w14:textFill>
                  <w14:solidFill>
                    <w14:schemeClr w14:val="tx1"/>
                  </w14:solidFill>
                </w14:textFill>
              </w:rPr>
              <w:t>利</w:t>
            </w:r>
            <w:r>
              <w:rPr>
                <w:rFonts w:hint="eastAsia" w:ascii="Times New Roman" w:hAnsi="Times New Roman" w:eastAsia="宋体" w:cs="宋体"/>
                <w:color w:val="000000" w:themeColor="text1"/>
                <w:sz w:val="24"/>
                <w:szCs w:val="24"/>
                <w:lang w:eastAsia="zh-CN"/>
                <w14:textFill>
                  <w14:solidFill>
                    <w14:schemeClr w14:val="tx1"/>
                  </w14:solidFill>
                </w14:textFill>
              </w:rPr>
              <w:t>升检测</w:t>
            </w:r>
            <w:r>
              <w:rPr>
                <w:rFonts w:ascii="Times New Roman" w:hAnsi="Times New Roman" w:eastAsia="宋体" w:cs="宋体"/>
                <w:color w:val="000000" w:themeColor="text1"/>
                <w:sz w:val="24"/>
                <w:szCs w:val="24"/>
                <w14:textFill>
                  <w14:solidFill>
                    <w14:schemeClr w14:val="tx1"/>
                  </w14:solidFill>
                </w14:textFill>
              </w:rPr>
              <w:t>有限公司</w:t>
            </w:r>
            <w:r>
              <w:rPr>
                <w:rFonts w:hint="eastAsia" w:ascii="Times New Roman" w:hAnsi="Times New Roman" w:eastAsia="宋体" w:cs="宋体"/>
                <w:color w:val="000000" w:themeColor="text1"/>
                <w:sz w:val="24"/>
                <w:szCs w:val="24"/>
                <w:lang w:val="en-US" w:eastAsia="zh-CN"/>
                <w14:textFill>
                  <w14:solidFill>
                    <w14:schemeClr w14:val="tx1"/>
                  </w14:solidFill>
                </w14:textFill>
              </w:rPr>
              <w:t>于</w:t>
            </w:r>
            <w:r>
              <w:rPr>
                <w:rFonts w:hint="eastAsia" w:ascii="Times New Roman" w:hAnsi="Times New Roman" w:eastAsia="宋体" w:cs="宋体"/>
                <w:color w:val="000000" w:themeColor="text1"/>
                <w:sz w:val="24"/>
                <w:szCs w:val="24"/>
                <w:lang w:eastAsia="zh-CN"/>
                <w14:textFill>
                  <w14:solidFill>
                    <w14:schemeClr w14:val="tx1"/>
                  </w14:solidFill>
                </w14:textFill>
              </w:rPr>
              <w:t>2020-0</w:t>
            </w:r>
            <w:r>
              <w:rPr>
                <w:rFonts w:hint="eastAsia" w:ascii="Times New Roman" w:hAnsi="Times New Roman" w:eastAsia="宋体" w:cs="宋体"/>
                <w:color w:val="000000" w:themeColor="text1"/>
                <w:sz w:val="24"/>
                <w:szCs w:val="24"/>
                <w:lang w:val="en-US" w:eastAsia="zh-CN"/>
                <w14:textFill>
                  <w14:solidFill>
                    <w14:schemeClr w14:val="tx1"/>
                  </w14:solidFill>
                </w14:textFill>
              </w:rPr>
              <w:t>8</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10</w:t>
            </w:r>
            <w:r>
              <w:rPr>
                <w:rFonts w:hint="eastAsia" w:ascii="Times New Roman" w:hAnsi="Times New Roman" w:eastAsia="宋体" w:cs="宋体"/>
                <w:color w:val="000000" w:themeColor="text1"/>
                <w:sz w:val="24"/>
                <w:szCs w:val="24"/>
                <w14:textFill>
                  <w14:solidFill>
                    <w14:schemeClr w14:val="tx1"/>
                  </w14:solidFill>
                </w14:textFill>
              </w:rPr>
              <w:t>~</w:t>
            </w:r>
            <w:r>
              <w:rPr>
                <w:rFonts w:hint="eastAsia" w:ascii="Times New Roman" w:hAnsi="Times New Roman" w:eastAsia="宋体" w:cs="宋体"/>
                <w:color w:val="000000" w:themeColor="text1"/>
                <w:sz w:val="24"/>
                <w:szCs w:val="24"/>
                <w:lang w:eastAsia="zh-CN"/>
                <w14:textFill>
                  <w14:solidFill>
                    <w14:schemeClr w14:val="tx1"/>
                  </w14:solidFill>
                </w14:textFill>
              </w:rPr>
              <w:t>2020-0</w:t>
            </w:r>
            <w:r>
              <w:rPr>
                <w:rFonts w:hint="eastAsia" w:ascii="Times New Roman" w:hAnsi="Times New Roman" w:eastAsia="宋体" w:cs="宋体"/>
                <w:color w:val="000000" w:themeColor="text1"/>
                <w:sz w:val="24"/>
                <w:szCs w:val="24"/>
                <w:lang w:val="en-US" w:eastAsia="zh-CN"/>
                <w14:textFill>
                  <w14:solidFill>
                    <w14:schemeClr w14:val="tx1"/>
                  </w14:solidFill>
                </w14:textFill>
              </w:rPr>
              <w:t>8</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16对项目所在地附近空气环境现状进行了监测（报告编号：2020H2837）</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，具体见下表3-2，3-3，3-4。</w:t>
            </w:r>
          </w:p>
          <w:p>
            <w:pPr>
              <w:pStyle w:val="49"/>
              <w:keepLines w:val="0"/>
              <w:pageBreakBefore w:val="0"/>
              <w:kinsoku/>
              <w:wordWrap/>
              <w:overflowPunct/>
              <w:topLinePunct w:val="0"/>
              <w:bidi w:val="0"/>
              <w:spacing w:after="0"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表3-2 引用监测点位基本信息</w:t>
            </w:r>
          </w:p>
          <w:tbl>
            <w:tblPr>
              <w:tblStyle w:val="50"/>
              <w:tblW w:w="4989"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1788"/>
              <w:gridCol w:w="1721"/>
              <w:gridCol w:w="2140"/>
              <w:gridCol w:w="1619"/>
              <w:gridCol w:w="156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0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监测点位名称</w:t>
                  </w:r>
                </w:p>
              </w:tc>
              <w:tc>
                <w:tcPr>
                  <w:tcW w:w="9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监测因子</w:t>
                  </w:r>
                </w:p>
              </w:tc>
              <w:tc>
                <w:tcPr>
                  <w:tcW w:w="12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监测时段</w:t>
                  </w:r>
                </w:p>
              </w:tc>
              <w:tc>
                <w:tcPr>
                  <w:tcW w:w="9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检测点位方向</w:t>
                  </w:r>
                </w:p>
              </w:tc>
              <w:tc>
                <w:tcPr>
                  <w:tcW w:w="8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监测点位距离</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0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项目所在地</w:t>
                  </w:r>
                </w:p>
              </w:tc>
              <w:tc>
                <w:tcPr>
                  <w:tcW w:w="9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硫酸</w:t>
                  </w:r>
                </w:p>
              </w:tc>
              <w:tc>
                <w:tcPr>
                  <w:tcW w:w="12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default" w:ascii="Times New Roman" w:hAnsi="Times New Roman" w:eastAsia="宋体" w:cs="宋体"/>
                      <w:bCs/>
                      <w:color w:val="000000" w:themeColor="text1"/>
                      <w:sz w:val="21"/>
                      <w:szCs w:val="21"/>
                      <w:lang w:val="en-US" w:eastAsia="zh-CN"/>
                      <w14:textFill>
                        <w14:solidFill>
                          <w14:schemeClr w14:val="tx1"/>
                        </w14:solidFill>
                      </w14:textFill>
                    </w:rPr>
                    <w:t>20</w:t>
                  </w:r>
                  <w:r>
                    <w:rPr>
                      <w:rFonts w:hint="eastAsia" w:ascii="Times New Roman" w:hAnsi="Times New Roman" w:eastAsia="宋体" w:cs="宋体"/>
                      <w:bCs/>
                      <w:color w:val="000000" w:themeColor="text1"/>
                      <w:sz w:val="21"/>
                      <w:szCs w:val="21"/>
                      <w:lang w:val="en-US" w:eastAsia="zh-CN"/>
                      <w14:textFill>
                        <w14:solidFill>
                          <w14:schemeClr w14:val="tx1"/>
                        </w14:solidFill>
                      </w14:textFill>
                    </w:rPr>
                    <w:t>20</w:t>
                  </w:r>
                  <w:r>
                    <w:rPr>
                      <w:rFonts w:hint="default" w:ascii="Times New Roman" w:hAnsi="Times New Roman" w:eastAsia="宋体" w:cs="宋体"/>
                      <w:bCs/>
                      <w:color w:val="000000" w:themeColor="text1"/>
                      <w:sz w:val="21"/>
                      <w:szCs w:val="21"/>
                      <w:lang w:val="en-US" w:eastAsia="zh-CN"/>
                      <w14:textFill>
                        <w14:solidFill>
                          <w14:schemeClr w14:val="tx1"/>
                        </w14:solidFill>
                      </w14:textFill>
                    </w:rPr>
                    <w:t>.</w:t>
                  </w:r>
                  <w:r>
                    <w:rPr>
                      <w:rFonts w:hint="eastAsia" w:ascii="Times New Roman" w:hAnsi="Times New Roman" w:eastAsia="宋体" w:cs="宋体"/>
                      <w:bCs/>
                      <w:color w:val="000000" w:themeColor="text1"/>
                      <w:sz w:val="21"/>
                      <w:szCs w:val="21"/>
                      <w:lang w:val="en-US" w:eastAsia="zh-CN"/>
                      <w14:textFill>
                        <w14:solidFill>
                          <w14:schemeClr w14:val="tx1"/>
                        </w14:solidFill>
                      </w14:textFill>
                    </w:rPr>
                    <w:t>8</w:t>
                  </w:r>
                  <w:r>
                    <w:rPr>
                      <w:rFonts w:hint="default" w:ascii="Times New Roman" w:hAnsi="Times New Roman" w:eastAsia="宋体" w:cs="宋体"/>
                      <w:bCs/>
                      <w:color w:val="000000" w:themeColor="text1"/>
                      <w:sz w:val="21"/>
                      <w:szCs w:val="21"/>
                      <w:lang w:val="en-US" w:eastAsia="zh-CN"/>
                      <w14:textFill>
                        <w14:solidFill>
                          <w14:schemeClr w14:val="tx1"/>
                        </w14:solidFill>
                      </w14:textFill>
                    </w:rPr>
                    <w:t>.</w:t>
                  </w:r>
                  <w:r>
                    <w:rPr>
                      <w:rFonts w:hint="eastAsia" w:ascii="Times New Roman" w:hAnsi="Times New Roman" w:eastAsia="宋体" w:cs="宋体"/>
                      <w:bCs/>
                      <w:color w:val="000000" w:themeColor="text1"/>
                      <w:sz w:val="21"/>
                      <w:szCs w:val="21"/>
                      <w:lang w:val="en-US" w:eastAsia="zh-CN"/>
                      <w14:textFill>
                        <w14:solidFill>
                          <w14:schemeClr w14:val="tx1"/>
                        </w14:solidFill>
                      </w14:textFill>
                    </w:rPr>
                    <w:t>10</w:t>
                  </w:r>
                  <w:r>
                    <w:rPr>
                      <w:rFonts w:hint="default" w:ascii="Times New Roman" w:hAnsi="Times New Roman" w:eastAsia="宋体" w:cs="宋体"/>
                      <w:bCs/>
                      <w:color w:val="000000" w:themeColor="text1"/>
                      <w:sz w:val="21"/>
                      <w:szCs w:val="21"/>
                      <w:lang w:val="en-US" w:eastAsia="zh-CN"/>
                      <w14:textFill>
                        <w14:solidFill>
                          <w14:schemeClr w14:val="tx1"/>
                        </w14:solidFill>
                      </w14:textFill>
                    </w:rPr>
                    <w:t>~20</w:t>
                  </w:r>
                  <w:r>
                    <w:rPr>
                      <w:rFonts w:hint="eastAsia" w:ascii="Times New Roman" w:hAnsi="Times New Roman" w:eastAsia="宋体" w:cs="宋体"/>
                      <w:bCs/>
                      <w:color w:val="000000" w:themeColor="text1"/>
                      <w:sz w:val="21"/>
                      <w:szCs w:val="21"/>
                      <w:lang w:val="en-US" w:eastAsia="zh-CN"/>
                      <w14:textFill>
                        <w14:solidFill>
                          <w14:schemeClr w14:val="tx1"/>
                        </w14:solidFill>
                      </w14:textFill>
                    </w:rPr>
                    <w:t>20</w:t>
                  </w:r>
                  <w:r>
                    <w:rPr>
                      <w:rFonts w:hint="default" w:ascii="Times New Roman" w:hAnsi="Times New Roman" w:eastAsia="宋体" w:cs="宋体"/>
                      <w:bCs/>
                      <w:color w:val="000000" w:themeColor="text1"/>
                      <w:sz w:val="21"/>
                      <w:szCs w:val="21"/>
                      <w:lang w:val="en-US" w:eastAsia="zh-CN"/>
                      <w14:textFill>
                        <w14:solidFill>
                          <w14:schemeClr w14:val="tx1"/>
                        </w14:solidFill>
                      </w14:textFill>
                    </w:rPr>
                    <w:t>.</w:t>
                  </w:r>
                  <w:r>
                    <w:rPr>
                      <w:rFonts w:hint="eastAsia" w:ascii="Times New Roman" w:hAnsi="Times New Roman" w:eastAsia="宋体" w:cs="宋体"/>
                      <w:bCs/>
                      <w:color w:val="000000" w:themeColor="text1"/>
                      <w:sz w:val="21"/>
                      <w:szCs w:val="21"/>
                      <w:lang w:val="en-US" w:eastAsia="zh-CN"/>
                      <w14:textFill>
                        <w14:solidFill>
                          <w14:schemeClr w14:val="tx1"/>
                        </w14:solidFill>
                      </w14:textFill>
                    </w:rPr>
                    <w:t>8</w:t>
                  </w:r>
                  <w:r>
                    <w:rPr>
                      <w:rFonts w:hint="default" w:ascii="Times New Roman" w:hAnsi="Times New Roman" w:eastAsia="宋体" w:cs="宋体"/>
                      <w:bCs/>
                      <w:color w:val="000000" w:themeColor="text1"/>
                      <w:sz w:val="21"/>
                      <w:szCs w:val="21"/>
                      <w:lang w:val="en-US" w:eastAsia="zh-CN"/>
                      <w14:textFill>
                        <w14:solidFill>
                          <w14:schemeClr w14:val="tx1"/>
                        </w14:solidFill>
                      </w14:textFill>
                    </w:rPr>
                    <w:t>.</w:t>
                  </w:r>
                  <w:r>
                    <w:rPr>
                      <w:rFonts w:hint="eastAsia" w:ascii="Times New Roman" w:hAnsi="Times New Roman" w:eastAsia="宋体" w:cs="宋体"/>
                      <w:bCs/>
                      <w:color w:val="000000" w:themeColor="text1"/>
                      <w:sz w:val="21"/>
                      <w:szCs w:val="21"/>
                      <w:lang w:val="en-US" w:eastAsia="zh-CN"/>
                      <w14:textFill>
                        <w14:solidFill>
                          <w14:schemeClr w14:val="tx1"/>
                        </w14:solidFill>
                      </w14:textFill>
                    </w:rPr>
                    <w:t>16</w:t>
                  </w:r>
                </w:p>
              </w:tc>
              <w:tc>
                <w:tcPr>
                  <w:tcW w:w="9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厂区</w:t>
                  </w:r>
                </w:p>
              </w:tc>
              <w:tc>
                <w:tcPr>
                  <w:tcW w:w="8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0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项目所在地西侧</w:t>
                  </w:r>
                </w:p>
              </w:tc>
              <w:tc>
                <w:tcPr>
                  <w:tcW w:w="9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氯化氢</w:t>
                  </w:r>
                </w:p>
              </w:tc>
              <w:tc>
                <w:tcPr>
                  <w:tcW w:w="12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default" w:ascii="Times New Roman" w:hAnsi="Times New Roman" w:eastAsia="宋体" w:cs="宋体"/>
                      <w:bCs/>
                      <w:color w:val="000000" w:themeColor="text1"/>
                      <w:sz w:val="21"/>
                      <w:szCs w:val="21"/>
                      <w:lang w:val="en-US" w:eastAsia="zh-CN"/>
                      <w14:textFill>
                        <w14:solidFill>
                          <w14:schemeClr w14:val="tx1"/>
                        </w14:solidFill>
                      </w14:textFill>
                    </w:rPr>
                    <w:t>20</w:t>
                  </w:r>
                  <w:r>
                    <w:rPr>
                      <w:rFonts w:hint="eastAsia" w:ascii="Times New Roman" w:hAnsi="Times New Roman" w:eastAsia="宋体" w:cs="宋体"/>
                      <w:bCs/>
                      <w:color w:val="000000" w:themeColor="text1"/>
                      <w:sz w:val="21"/>
                      <w:szCs w:val="21"/>
                      <w:lang w:val="en-US" w:eastAsia="zh-CN"/>
                      <w14:textFill>
                        <w14:solidFill>
                          <w14:schemeClr w14:val="tx1"/>
                        </w14:solidFill>
                      </w14:textFill>
                    </w:rPr>
                    <w:t>20</w:t>
                  </w:r>
                  <w:r>
                    <w:rPr>
                      <w:rFonts w:hint="default" w:ascii="Times New Roman" w:hAnsi="Times New Roman" w:eastAsia="宋体" w:cs="宋体"/>
                      <w:bCs/>
                      <w:color w:val="000000" w:themeColor="text1"/>
                      <w:sz w:val="21"/>
                      <w:szCs w:val="21"/>
                      <w:lang w:val="en-US" w:eastAsia="zh-CN"/>
                      <w14:textFill>
                        <w14:solidFill>
                          <w14:schemeClr w14:val="tx1"/>
                        </w14:solidFill>
                      </w14:textFill>
                    </w:rPr>
                    <w:t>.</w:t>
                  </w:r>
                  <w:r>
                    <w:rPr>
                      <w:rFonts w:hint="eastAsia" w:ascii="Times New Roman" w:hAnsi="Times New Roman" w:eastAsia="宋体" w:cs="宋体"/>
                      <w:bCs/>
                      <w:color w:val="000000" w:themeColor="text1"/>
                      <w:sz w:val="21"/>
                      <w:szCs w:val="21"/>
                      <w:lang w:val="en-US" w:eastAsia="zh-CN"/>
                      <w14:textFill>
                        <w14:solidFill>
                          <w14:schemeClr w14:val="tx1"/>
                        </w14:solidFill>
                      </w14:textFill>
                    </w:rPr>
                    <w:t>8</w:t>
                  </w:r>
                  <w:r>
                    <w:rPr>
                      <w:rFonts w:hint="default" w:ascii="Times New Roman" w:hAnsi="Times New Roman" w:eastAsia="宋体" w:cs="宋体"/>
                      <w:bCs/>
                      <w:color w:val="000000" w:themeColor="text1"/>
                      <w:sz w:val="21"/>
                      <w:szCs w:val="21"/>
                      <w:lang w:val="en-US" w:eastAsia="zh-CN"/>
                      <w14:textFill>
                        <w14:solidFill>
                          <w14:schemeClr w14:val="tx1"/>
                        </w14:solidFill>
                      </w14:textFill>
                    </w:rPr>
                    <w:t>.</w:t>
                  </w:r>
                  <w:r>
                    <w:rPr>
                      <w:rFonts w:hint="eastAsia" w:ascii="Times New Roman" w:hAnsi="Times New Roman" w:eastAsia="宋体" w:cs="宋体"/>
                      <w:bCs/>
                      <w:color w:val="000000" w:themeColor="text1"/>
                      <w:sz w:val="21"/>
                      <w:szCs w:val="21"/>
                      <w:lang w:val="en-US" w:eastAsia="zh-CN"/>
                      <w14:textFill>
                        <w14:solidFill>
                          <w14:schemeClr w14:val="tx1"/>
                        </w14:solidFill>
                      </w14:textFill>
                    </w:rPr>
                    <w:t>10</w:t>
                  </w:r>
                  <w:r>
                    <w:rPr>
                      <w:rFonts w:hint="default" w:ascii="Times New Roman" w:hAnsi="Times New Roman" w:eastAsia="宋体" w:cs="宋体"/>
                      <w:bCs/>
                      <w:color w:val="000000" w:themeColor="text1"/>
                      <w:sz w:val="21"/>
                      <w:szCs w:val="21"/>
                      <w:lang w:val="en-US" w:eastAsia="zh-CN"/>
                      <w14:textFill>
                        <w14:solidFill>
                          <w14:schemeClr w14:val="tx1"/>
                        </w14:solidFill>
                      </w14:textFill>
                    </w:rPr>
                    <w:t>~20</w:t>
                  </w:r>
                  <w:r>
                    <w:rPr>
                      <w:rFonts w:hint="eastAsia" w:ascii="Times New Roman" w:hAnsi="Times New Roman" w:eastAsia="宋体" w:cs="宋体"/>
                      <w:bCs/>
                      <w:color w:val="000000" w:themeColor="text1"/>
                      <w:sz w:val="21"/>
                      <w:szCs w:val="21"/>
                      <w:lang w:val="en-US" w:eastAsia="zh-CN"/>
                      <w14:textFill>
                        <w14:solidFill>
                          <w14:schemeClr w14:val="tx1"/>
                        </w14:solidFill>
                      </w14:textFill>
                    </w:rPr>
                    <w:t>20</w:t>
                  </w:r>
                  <w:r>
                    <w:rPr>
                      <w:rFonts w:hint="default" w:ascii="Times New Roman" w:hAnsi="Times New Roman" w:eastAsia="宋体" w:cs="宋体"/>
                      <w:bCs/>
                      <w:color w:val="000000" w:themeColor="text1"/>
                      <w:sz w:val="21"/>
                      <w:szCs w:val="21"/>
                      <w:lang w:val="en-US" w:eastAsia="zh-CN"/>
                      <w14:textFill>
                        <w14:solidFill>
                          <w14:schemeClr w14:val="tx1"/>
                        </w14:solidFill>
                      </w14:textFill>
                    </w:rPr>
                    <w:t>.</w:t>
                  </w:r>
                  <w:r>
                    <w:rPr>
                      <w:rFonts w:hint="eastAsia" w:ascii="Times New Roman" w:hAnsi="Times New Roman" w:eastAsia="宋体" w:cs="宋体"/>
                      <w:bCs/>
                      <w:color w:val="000000" w:themeColor="text1"/>
                      <w:sz w:val="21"/>
                      <w:szCs w:val="21"/>
                      <w:lang w:val="en-US" w:eastAsia="zh-CN"/>
                      <w14:textFill>
                        <w14:solidFill>
                          <w14:schemeClr w14:val="tx1"/>
                        </w14:solidFill>
                      </w14:textFill>
                    </w:rPr>
                    <w:t>8</w:t>
                  </w:r>
                  <w:r>
                    <w:rPr>
                      <w:rFonts w:hint="default" w:ascii="Times New Roman" w:hAnsi="Times New Roman" w:eastAsia="宋体" w:cs="宋体"/>
                      <w:bCs/>
                      <w:color w:val="000000" w:themeColor="text1"/>
                      <w:sz w:val="21"/>
                      <w:szCs w:val="21"/>
                      <w:lang w:val="en-US" w:eastAsia="zh-CN"/>
                      <w14:textFill>
                        <w14:solidFill>
                          <w14:schemeClr w14:val="tx1"/>
                        </w14:solidFill>
                      </w14:textFill>
                    </w:rPr>
                    <w:t>.</w:t>
                  </w:r>
                  <w:r>
                    <w:rPr>
                      <w:rFonts w:hint="eastAsia" w:ascii="Times New Roman" w:hAnsi="Times New Roman" w:eastAsia="宋体" w:cs="宋体"/>
                      <w:bCs/>
                      <w:color w:val="000000" w:themeColor="text1"/>
                      <w:sz w:val="21"/>
                      <w:szCs w:val="21"/>
                      <w:lang w:val="en-US" w:eastAsia="zh-CN"/>
                      <w14:textFill>
                        <w14:solidFill>
                          <w14:schemeClr w14:val="tx1"/>
                        </w14:solidFill>
                      </w14:textFill>
                    </w:rPr>
                    <w:t>16</w:t>
                  </w:r>
                </w:p>
              </w:tc>
              <w:tc>
                <w:tcPr>
                  <w:tcW w:w="9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default" w:ascii="Times New Roman" w:hAnsi="Times New Roman" w:eastAsia="宋体" w:cs="宋体"/>
                      <w:bCs/>
                      <w:color w:val="000000" w:themeColor="text1"/>
                      <w:sz w:val="21"/>
                      <w:szCs w:val="21"/>
                      <w:lang w:val="en-US" w:eastAsia="zh-CN"/>
                      <w14:textFill>
                        <w14:solidFill>
                          <w14:schemeClr w14:val="tx1"/>
                        </w14:solidFill>
                      </w14:textFill>
                    </w:rPr>
                    <w:t>西</w:t>
                  </w:r>
                </w:p>
              </w:tc>
              <w:tc>
                <w:tcPr>
                  <w:tcW w:w="8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1.</w:t>
                  </w:r>
                  <w:r>
                    <w:rPr>
                      <w:rFonts w:hint="eastAsia" w:cs="宋体"/>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宋体"/>
                      <w:color w:val="000000" w:themeColor="text1"/>
                      <w:kern w:val="0"/>
                      <w:sz w:val="21"/>
                      <w:szCs w:val="21"/>
                      <w:lang w:val="en-US" w:eastAsia="zh-CN"/>
                      <w14:textFill>
                        <w14:solidFill>
                          <w14:schemeClr w14:val="tx1"/>
                        </w14:solidFill>
                      </w14:textFill>
                    </w:rPr>
                    <w:t>km</w:t>
                  </w:r>
                </w:p>
              </w:tc>
            </w:tr>
          </w:tbl>
          <w:p>
            <w:pPr>
              <w:pStyle w:val="49"/>
              <w:keepLines w:val="0"/>
              <w:pageBreakBefore w:val="0"/>
              <w:kinsoku/>
              <w:wordWrap/>
              <w:overflowPunct/>
              <w:topLinePunct w:val="0"/>
              <w:bidi w:val="0"/>
              <w:spacing w:after="0" w:line="440" w:lineRule="exact"/>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表3-3 环境质量现状监测结果1</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2"/>
              <w:gridCol w:w="1555"/>
              <w:gridCol w:w="1719"/>
              <w:gridCol w:w="1868"/>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noWrap w:val="0"/>
                  <w:vAlign w:val="center"/>
                </w:tcPr>
                <w:p>
                  <w:pPr>
                    <w:tabs>
                      <w:tab w:val="left" w:pos="2760"/>
                    </w:tabs>
                    <w:spacing w:line="240" w:lineRule="atLeast"/>
                    <w:jc w:val="center"/>
                    <w:rPr>
                      <w:rFonts w:hint="eastAsia"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测点位置及编号</w:t>
                  </w:r>
                </w:p>
              </w:tc>
              <w:tc>
                <w:tcPr>
                  <w:tcW w:w="879" w:type="pct"/>
                  <w:noWrap w:val="0"/>
                  <w:vAlign w:val="center"/>
                </w:tcPr>
                <w:p>
                  <w:pPr>
                    <w:tabs>
                      <w:tab w:val="left" w:pos="2760"/>
                    </w:tabs>
                    <w:spacing w:line="240" w:lineRule="atLeast"/>
                    <w:jc w:val="center"/>
                    <w:rPr>
                      <w:rFonts w:hint="eastAsia"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检测日期</w:t>
                  </w:r>
                </w:p>
              </w:tc>
              <w:tc>
                <w:tcPr>
                  <w:tcW w:w="972" w:type="pct"/>
                  <w:noWrap w:val="0"/>
                  <w:vAlign w:val="center"/>
                </w:tcPr>
                <w:p>
                  <w:pPr>
                    <w:tabs>
                      <w:tab w:val="left" w:pos="2760"/>
                    </w:tabs>
                    <w:spacing w:line="240" w:lineRule="atLeast"/>
                    <w:jc w:val="center"/>
                    <w:rPr>
                      <w:rFonts w:hint="eastAsia"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采样频次</w:t>
                  </w:r>
                </w:p>
              </w:tc>
              <w:tc>
                <w:tcPr>
                  <w:tcW w:w="1056" w:type="pct"/>
                  <w:noWrap w:val="0"/>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Times New Roman" w:hAnsi="Times New Roman" w:eastAsia="宋体" w:cs="Times New Roman"/>
                      <w:b/>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vertAlign w:val="baseline"/>
                      <w:lang w:val="en-US" w:eastAsia="zh-CN" w:bidi="ar-SA"/>
                      <w14:textFill>
                        <w14:solidFill>
                          <w14:schemeClr w14:val="tx1"/>
                        </w14:solidFill>
                      </w14:textFill>
                    </w:rPr>
                    <w:t>硫酸雾</w:t>
                  </w:r>
                  <w:r>
                    <w:rPr>
                      <w:rFonts w:hint="eastAsia" w:ascii="Times New Roman" w:hAnsi="Times New Roman" w:eastAsia="宋体"/>
                      <w:b/>
                      <w:color w:val="000000" w:themeColor="text1"/>
                      <w:sz w:val="21"/>
                      <w:szCs w:val="21"/>
                      <w14:textFill>
                        <w14:solidFill>
                          <w14:schemeClr w14:val="tx1"/>
                        </w14:solidFill>
                      </w14:textFill>
                    </w:rPr>
                    <w:t>（mg/m</w:t>
                  </w:r>
                  <w:r>
                    <w:rPr>
                      <w:rFonts w:hint="eastAsia" w:ascii="Times New Roman" w:hAnsi="Times New Roman" w:eastAsia="宋体"/>
                      <w:b/>
                      <w:color w:val="000000" w:themeColor="text1"/>
                      <w:sz w:val="21"/>
                      <w:szCs w:val="21"/>
                      <w:vertAlign w:val="superscript"/>
                      <w14:textFill>
                        <w14:solidFill>
                          <w14:schemeClr w14:val="tx1"/>
                        </w14:solidFill>
                      </w14:textFill>
                    </w:rPr>
                    <w:t>3</w:t>
                  </w:r>
                  <w:r>
                    <w:rPr>
                      <w:rFonts w:hint="eastAsia" w:ascii="Times New Roman" w:hAnsi="Times New Roman" w:eastAsia="宋体"/>
                      <w:b/>
                      <w:color w:val="000000" w:themeColor="text1"/>
                      <w:sz w:val="21"/>
                      <w:szCs w:val="21"/>
                      <w14:textFill>
                        <w14:solidFill>
                          <w14:schemeClr w14:val="tx1"/>
                        </w14:solidFill>
                      </w14:textFill>
                    </w:rPr>
                    <w:t>）</w:t>
                  </w:r>
                </w:p>
              </w:tc>
              <w:tc>
                <w:tcPr>
                  <w:tcW w:w="903" w:type="pct"/>
                  <w:noWrap w:val="0"/>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氯化氢</w:t>
                  </w:r>
                  <w:r>
                    <w:rPr>
                      <w:rFonts w:hint="eastAsia" w:ascii="Times New Roman" w:hAnsi="Times New Roman" w:eastAsia="宋体"/>
                      <w:b/>
                      <w:color w:val="000000" w:themeColor="text1"/>
                      <w:sz w:val="21"/>
                      <w:szCs w:val="21"/>
                      <w14:textFill>
                        <w14:solidFill>
                          <w14:schemeClr w14:val="tx1"/>
                        </w14:solidFill>
                      </w14:textFill>
                    </w:rPr>
                    <w:t>（mg/m</w:t>
                  </w:r>
                  <w:r>
                    <w:rPr>
                      <w:rFonts w:hint="eastAsia" w:ascii="Times New Roman" w:hAnsi="Times New Roman" w:eastAsia="宋体"/>
                      <w:b/>
                      <w:color w:val="000000" w:themeColor="text1"/>
                      <w:sz w:val="21"/>
                      <w:szCs w:val="21"/>
                      <w:vertAlign w:val="superscript"/>
                      <w14:textFill>
                        <w14:solidFill>
                          <w14:schemeClr w14:val="tx1"/>
                        </w14:solidFill>
                      </w14:textFill>
                    </w:rPr>
                    <w:t>3</w:t>
                  </w:r>
                  <w:r>
                    <w:rPr>
                      <w:rFonts w:hint="eastAsia" w:ascii="Times New Roman" w:hAnsi="Times New Roman" w:eastAsia="宋体"/>
                      <w:b/>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restart"/>
                  <w:noWrap w:val="0"/>
                  <w:vAlign w:val="center"/>
                </w:tcPr>
                <w:p>
                  <w:pPr>
                    <w:tabs>
                      <w:tab w:val="left" w:pos="2760"/>
                    </w:tabs>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项目所在地</w:t>
                  </w:r>
                </w:p>
                <w:p>
                  <w:pPr>
                    <w:tabs>
                      <w:tab w:val="left" w:pos="2760"/>
                    </w:tabs>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（G01）</w:t>
                  </w:r>
                </w:p>
              </w:tc>
              <w:tc>
                <w:tcPr>
                  <w:tcW w:w="879" w:type="pct"/>
                  <w:vMerge w:val="restart"/>
                  <w:noWrap w:val="0"/>
                  <w:vAlign w:val="center"/>
                </w:tcPr>
                <w:p>
                  <w:pPr>
                    <w:tabs>
                      <w:tab w:val="left" w:pos="2760"/>
                    </w:tabs>
                    <w:spacing w:line="240" w:lineRule="atLeast"/>
                    <w:jc w:val="cente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2020年</w:t>
                  </w:r>
                </w:p>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8月10</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日</w:t>
                  </w: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第1次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0.068</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第2次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0.054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第3次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0.068</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第4次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0.068</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restart"/>
                  <w:noWrap w:val="0"/>
                  <w:vAlign w:val="center"/>
                </w:tcPr>
                <w:p>
                  <w:pPr>
                    <w:tabs>
                      <w:tab w:val="left" w:pos="2760"/>
                    </w:tabs>
                    <w:spacing w:line="240" w:lineRule="atLeast"/>
                    <w:jc w:val="cente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2020年</w:t>
                  </w:r>
                </w:p>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8月11</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日</w:t>
                  </w: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第1次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0.054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第2次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0.068</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第3次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0.054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第4次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0.068</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restart"/>
                  <w:noWrap w:val="0"/>
                  <w:vAlign w:val="center"/>
                </w:tcPr>
                <w:p>
                  <w:pPr>
                    <w:tabs>
                      <w:tab w:val="left" w:pos="2760"/>
                    </w:tabs>
                    <w:spacing w:line="240" w:lineRule="atLeast"/>
                    <w:jc w:val="cente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2020年</w:t>
                  </w:r>
                </w:p>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8月12</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日</w:t>
                  </w: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第1次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0.054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第2次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0.054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第3次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0.068</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第4次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0.054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restart"/>
                  <w:noWrap w:val="0"/>
                  <w:vAlign w:val="center"/>
                </w:tcPr>
                <w:p>
                  <w:pPr>
                    <w:tabs>
                      <w:tab w:val="left" w:pos="2760"/>
                    </w:tabs>
                    <w:spacing w:line="240" w:lineRule="atLeast"/>
                    <w:jc w:val="cente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2020年</w:t>
                  </w:r>
                </w:p>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8月13</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日</w:t>
                  </w: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第1次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0.068</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第2次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0.054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第3次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0.054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第4次</w:t>
                  </w:r>
                </w:p>
              </w:tc>
              <w:tc>
                <w:tcPr>
                  <w:tcW w:w="1056" w:type="pct"/>
                  <w:noWrap w:val="0"/>
                  <w:vAlign w:val="center"/>
                </w:tcPr>
                <w:p>
                  <w:pPr>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0.068</w:t>
                  </w:r>
                </w:p>
              </w:tc>
              <w:tc>
                <w:tcPr>
                  <w:tcW w:w="903" w:type="pct"/>
                  <w:noWrap w:val="0"/>
                  <w:vAlign w:val="center"/>
                </w:tcPr>
                <w:p>
                  <w:pPr>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restart"/>
                  <w:noWrap w:val="0"/>
                  <w:vAlign w:val="center"/>
                </w:tcPr>
                <w:p>
                  <w:pPr>
                    <w:tabs>
                      <w:tab w:val="left" w:pos="2760"/>
                    </w:tabs>
                    <w:spacing w:line="240" w:lineRule="atLeast"/>
                    <w:jc w:val="cente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2020年</w:t>
                  </w:r>
                </w:p>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8月14</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日</w:t>
                  </w: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第1次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0.061</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第2次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0.068</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第3次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0.054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第4次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0.068</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restart"/>
                  <w:noWrap w:val="0"/>
                  <w:vAlign w:val="center"/>
                </w:tcPr>
                <w:p>
                  <w:pPr>
                    <w:tabs>
                      <w:tab w:val="left" w:pos="2760"/>
                    </w:tabs>
                    <w:spacing w:line="240" w:lineRule="atLeast"/>
                    <w:jc w:val="cente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2020年</w:t>
                  </w:r>
                </w:p>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8月15</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日</w:t>
                  </w: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第1次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0.054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第2次</w:t>
                  </w:r>
                </w:p>
              </w:tc>
              <w:tc>
                <w:tcPr>
                  <w:tcW w:w="1056" w:type="pct"/>
                  <w:noWrap w:val="0"/>
                  <w:vAlign w:val="center"/>
                </w:tcPr>
                <w:p>
                  <w:pPr>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0.061</w:t>
                  </w:r>
                </w:p>
              </w:tc>
              <w:tc>
                <w:tcPr>
                  <w:tcW w:w="903" w:type="pct"/>
                  <w:noWrap w:val="0"/>
                  <w:vAlign w:val="center"/>
                </w:tcPr>
                <w:p>
                  <w:pPr>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第3次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0.054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第4次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0.061</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restart"/>
                  <w:noWrap w:val="0"/>
                  <w:vAlign w:val="center"/>
                </w:tcPr>
                <w:p>
                  <w:pPr>
                    <w:tabs>
                      <w:tab w:val="left" w:pos="2760"/>
                    </w:tabs>
                    <w:spacing w:line="240" w:lineRule="atLeast"/>
                    <w:jc w:val="cente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2020年</w:t>
                  </w:r>
                </w:p>
                <w:p>
                  <w:pPr>
                    <w:tabs>
                      <w:tab w:val="left" w:pos="2760"/>
                    </w:tabs>
                    <w:spacing w:line="240" w:lineRule="atLeas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8月16</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日</w:t>
                  </w: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第1次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0.068</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第2次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0.054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第3次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0.061</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第4次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0.061</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bl>
          <w:p>
            <w:pPr>
              <w:pStyle w:val="49"/>
              <w:keepLines w:val="0"/>
              <w:pageBreakBefore w:val="0"/>
              <w:kinsoku/>
              <w:wordWrap/>
              <w:overflowPunct/>
              <w:topLinePunct w:val="0"/>
              <w:bidi w:val="0"/>
              <w:spacing w:after="0" w:line="440" w:lineRule="exact"/>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表3-4 环境质量现状监测结果2</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2"/>
              <w:gridCol w:w="1556"/>
              <w:gridCol w:w="1720"/>
              <w:gridCol w:w="1869"/>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noWrap w:val="0"/>
                  <w:vAlign w:val="center"/>
                </w:tcPr>
                <w:p>
                  <w:pPr>
                    <w:tabs>
                      <w:tab w:val="left" w:pos="2760"/>
                    </w:tabs>
                    <w:spacing w:line="240" w:lineRule="atLeast"/>
                    <w:jc w:val="center"/>
                    <w:rPr>
                      <w:rFonts w:hint="eastAsia"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测点位置及编号</w:t>
                  </w:r>
                </w:p>
              </w:tc>
              <w:tc>
                <w:tcPr>
                  <w:tcW w:w="879" w:type="pct"/>
                  <w:noWrap w:val="0"/>
                  <w:vAlign w:val="center"/>
                </w:tcPr>
                <w:p>
                  <w:pPr>
                    <w:tabs>
                      <w:tab w:val="left" w:pos="2760"/>
                    </w:tabs>
                    <w:spacing w:line="240" w:lineRule="atLeast"/>
                    <w:jc w:val="center"/>
                    <w:rPr>
                      <w:rFonts w:hint="eastAsia"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检测日期</w:t>
                  </w:r>
                </w:p>
              </w:tc>
              <w:tc>
                <w:tcPr>
                  <w:tcW w:w="972" w:type="pct"/>
                  <w:noWrap w:val="0"/>
                  <w:vAlign w:val="center"/>
                </w:tcPr>
                <w:p>
                  <w:pPr>
                    <w:tabs>
                      <w:tab w:val="left" w:pos="2760"/>
                    </w:tabs>
                    <w:spacing w:line="240" w:lineRule="atLeast"/>
                    <w:jc w:val="center"/>
                    <w:rPr>
                      <w:rFonts w:hint="eastAsia"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采样频次</w:t>
                  </w:r>
                </w:p>
              </w:tc>
              <w:tc>
                <w:tcPr>
                  <w:tcW w:w="1056" w:type="pct"/>
                  <w:noWrap w:val="0"/>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Times New Roman" w:hAnsi="Times New Roman" w:eastAsia="宋体" w:cs="Times New Roman"/>
                      <w:b/>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vertAlign w:val="baseline"/>
                      <w:lang w:val="en-US" w:eastAsia="zh-CN" w:bidi="ar-SA"/>
                      <w14:textFill>
                        <w14:solidFill>
                          <w14:schemeClr w14:val="tx1"/>
                        </w14:solidFill>
                      </w14:textFill>
                    </w:rPr>
                    <w:t>硫酸雾</w:t>
                  </w:r>
                  <w:r>
                    <w:rPr>
                      <w:rFonts w:hint="eastAsia" w:ascii="Times New Roman" w:hAnsi="Times New Roman" w:eastAsia="宋体"/>
                      <w:b/>
                      <w:color w:val="000000" w:themeColor="text1"/>
                      <w:sz w:val="21"/>
                      <w:szCs w:val="21"/>
                      <w14:textFill>
                        <w14:solidFill>
                          <w14:schemeClr w14:val="tx1"/>
                        </w14:solidFill>
                      </w14:textFill>
                    </w:rPr>
                    <w:t>（mg/m</w:t>
                  </w:r>
                  <w:r>
                    <w:rPr>
                      <w:rFonts w:hint="eastAsia" w:ascii="Times New Roman" w:hAnsi="Times New Roman" w:eastAsia="宋体"/>
                      <w:b/>
                      <w:color w:val="000000" w:themeColor="text1"/>
                      <w:sz w:val="21"/>
                      <w:szCs w:val="21"/>
                      <w:vertAlign w:val="superscript"/>
                      <w14:textFill>
                        <w14:solidFill>
                          <w14:schemeClr w14:val="tx1"/>
                        </w14:solidFill>
                      </w14:textFill>
                    </w:rPr>
                    <w:t>3</w:t>
                  </w:r>
                  <w:r>
                    <w:rPr>
                      <w:rFonts w:hint="eastAsia" w:ascii="Times New Roman" w:hAnsi="Times New Roman" w:eastAsia="宋体"/>
                      <w:b/>
                      <w:color w:val="000000" w:themeColor="text1"/>
                      <w:sz w:val="21"/>
                      <w:szCs w:val="21"/>
                      <w14:textFill>
                        <w14:solidFill>
                          <w14:schemeClr w14:val="tx1"/>
                        </w14:solidFill>
                      </w14:textFill>
                    </w:rPr>
                    <w:t>）</w:t>
                  </w:r>
                </w:p>
              </w:tc>
              <w:tc>
                <w:tcPr>
                  <w:tcW w:w="903" w:type="pct"/>
                  <w:noWrap w:val="0"/>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氯化氢</w:t>
                  </w:r>
                  <w:r>
                    <w:rPr>
                      <w:rFonts w:hint="eastAsia" w:ascii="Times New Roman" w:hAnsi="Times New Roman" w:eastAsia="宋体"/>
                      <w:b/>
                      <w:color w:val="000000" w:themeColor="text1"/>
                      <w:sz w:val="21"/>
                      <w:szCs w:val="21"/>
                      <w14:textFill>
                        <w14:solidFill>
                          <w14:schemeClr w14:val="tx1"/>
                        </w14:solidFill>
                      </w14:textFill>
                    </w:rPr>
                    <w:t>（mg/m</w:t>
                  </w:r>
                  <w:r>
                    <w:rPr>
                      <w:rFonts w:hint="eastAsia" w:ascii="Times New Roman" w:hAnsi="Times New Roman" w:eastAsia="宋体"/>
                      <w:b/>
                      <w:color w:val="000000" w:themeColor="text1"/>
                      <w:sz w:val="21"/>
                      <w:szCs w:val="21"/>
                      <w:vertAlign w:val="superscript"/>
                      <w14:textFill>
                        <w14:solidFill>
                          <w14:schemeClr w14:val="tx1"/>
                        </w14:solidFill>
                      </w14:textFill>
                    </w:rPr>
                    <w:t>3</w:t>
                  </w:r>
                  <w:r>
                    <w:rPr>
                      <w:rFonts w:hint="eastAsia" w:ascii="Times New Roman" w:hAnsi="Times New Roman" w:eastAsia="宋体"/>
                      <w:b/>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restart"/>
                  <w:noWrap w:val="0"/>
                  <w:vAlign w:val="center"/>
                </w:tcPr>
                <w:p>
                  <w:pPr>
                    <w:tabs>
                      <w:tab w:val="left" w:pos="2760"/>
                    </w:tabs>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项目所在地外西侧</w:t>
                  </w:r>
                </w:p>
                <w:p>
                  <w:pPr>
                    <w:tabs>
                      <w:tab w:val="left" w:pos="2760"/>
                    </w:tabs>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（G0</w:t>
                  </w:r>
                  <w:r>
                    <w:rPr>
                      <w:rFonts w:hint="eastAsia" w:ascii="Times New Roman" w:hAnsi="Times New Roman" w:eastAsia="宋体"/>
                      <w:color w:val="000000" w:themeColor="text1"/>
                      <w:szCs w:val="21"/>
                      <w:lang w:val="en-US" w:eastAsia="zh-CN"/>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w:t>
                  </w:r>
                </w:p>
              </w:tc>
              <w:tc>
                <w:tcPr>
                  <w:tcW w:w="879" w:type="pct"/>
                  <w:vMerge w:val="restart"/>
                  <w:noWrap w:val="0"/>
                  <w:vAlign w:val="center"/>
                </w:tcPr>
                <w:p>
                  <w:pPr>
                    <w:tabs>
                      <w:tab w:val="left" w:pos="2760"/>
                    </w:tabs>
                    <w:spacing w:line="240" w:lineRule="atLeast"/>
                    <w:jc w:val="cente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2020年</w:t>
                  </w:r>
                </w:p>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8月10</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日</w:t>
                  </w: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第1次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0.047</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第2次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0.034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第3次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0.041</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第4次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0.034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restart"/>
                  <w:noWrap w:val="0"/>
                  <w:vAlign w:val="center"/>
                </w:tcPr>
                <w:p>
                  <w:pPr>
                    <w:tabs>
                      <w:tab w:val="left" w:pos="2760"/>
                    </w:tabs>
                    <w:spacing w:line="240" w:lineRule="atLeast"/>
                    <w:jc w:val="cente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2020年</w:t>
                  </w:r>
                </w:p>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8月11</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日</w:t>
                  </w: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第1次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0.034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第2次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0.041</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第3次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0.041</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第4次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0.047</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restart"/>
                  <w:noWrap w:val="0"/>
                  <w:vAlign w:val="center"/>
                </w:tcPr>
                <w:p>
                  <w:pPr>
                    <w:tabs>
                      <w:tab w:val="left" w:pos="2760"/>
                    </w:tabs>
                    <w:spacing w:line="240" w:lineRule="atLeast"/>
                    <w:jc w:val="cente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2020年</w:t>
                  </w:r>
                </w:p>
                <w:p>
                  <w:pPr>
                    <w:tabs>
                      <w:tab w:val="left" w:pos="2760"/>
                    </w:tabs>
                    <w:spacing w:line="240" w:lineRule="atLeas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8月12</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日</w:t>
                  </w: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第1次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0.041</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第2次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0.047</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第3次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第4次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0.041</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restart"/>
                  <w:noWrap w:val="0"/>
                  <w:vAlign w:val="center"/>
                </w:tcPr>
                <w:p>
                  <w:pPr>
                    <w:tabs>
                      <w:tab w:val="left" w:pos="2760"/>
                    </w:tabs>
                    <w:spacing w:line="240" w:lineRule="atLeast"/>
                    <w:jc w:val="cente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2020年</w:t>
                  </w:r>
                </w:p>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8月13</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日</w:t>
                  </w: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第1次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0.041</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第2次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第3次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第4次</w:t>
                  </w:r>
                </w:p>
              </w:tc>
              <w:tc>
                <w:tcPr>
                  <w:tcW w:w="1056" w:type="pct"/>
                  <w:noWrap w:val="0"/>
                  <w:vAlign w:val="center"/>
                </w:tcPr>
                <w:p>
                  <w:pPr>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0.047</w:t>
                  </w:r>
                </w:p>
              </w:tc>
              <w:tc>
                <w:tcPr>
                  <w:tcW w:w="903" w:type="pct"/>
                  <w:noWrap w:val="0"/>
                  <w:vAlign w:val="center"/>
                </w:tcPr>
                <w:p>
                  <w:pPr>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restart"/>
                  <w:noWrap w:val="0"/>
                  <w:vAlign w:val="center"/>
                </w:tcPr>
                <w:p>
                  <w:pPr>
                    <w:tabs>
                      <w:tab w:val="left" w:pos="2760"/>
                    </w:tabs>
                    <w:spacing w:line="240" w:lineRule="atLeast"/>
                    <w:jc w:val="cente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2020年</w:t>
                  </w:r>
                </w:p>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8月14</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日</w:t>
                  </w: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第1次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0.027</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第2次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0.034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第3次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0.047</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第4次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0.041</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restart"/>
                  <w:noWrap w:val="0"/>
                  <w:vAlign w:val="center"/>
                </w:tcPr>
                <w:p>
                  <w:pPr>
                    <w:tabs>
                      <w:tab w:val="left" w:pos="2760"/>
                    </w:tabs>
                    <w:spacing w:line="240" w:lineRule="atLeast"/>
                    <w:jc w:val="cente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2020年</w:t>
                  </w:r>
                </w:p>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8月15</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日</w:t>
                  </w: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第1次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0.034</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第2次</w:t>
                  </w:r>
                </w:p>
              </w:tc>
              <w:tc>
                <w:tcPr>
                  <w:tcW w:w="1056" w:type="pct"/>
                  <w:noWrap w:val="0"/>
                  <w:vAlign w:val="center"/>
                </w:tcPr>
                <w:p>
                  <w:pPr>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t>0.027</w:t>
                  </w:r>
                </w:p>
              </w:tc>
              <w:tc>
                <w:tcPr>
                  <w:tcW w:w="903" w:type="pct"/>
                  <w:noWrap w:val="0"/>
                  <w:vAlign w:val="center"/>
                </w:tcPr>
                <w:p>
                  <w:pPr>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第3次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0.041</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第4次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0.027</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restart"/>
                  <w:noWrap w:val="0"/>
                  <w:vAlign w:val="center"/>
                </w:tcPr>
                <w:p>
                  <w:pPr>
                    <w:tabs>
                      <w:tab w:val="left" w:pos="2760"/>
                    </w:tabs>
                    <w:spacing w:line="240" w:lineRule="atLeast"/>
                    <w:jc w:val="cente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2020年</w:t>
                  </w:r>
                </w:p>
                <w:p>
                  <w:pPr>
                    <w:tabs>
                      <w:tab w:val="left" w:pos="2760"/>
                    </w:tabs>
                    <w:spacing w:line="240" w:lineRule="atLeas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8月16</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日</w:t>
                  </w: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第1次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0.041</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第2次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0.041</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第3次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0.027</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88"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879" w:type="pct"/>
                  <w:vMerge w:val="continue"/>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p>
              </w:tc>
              <w:tc>
                <w:tcPr>
                  <w:tcW w:w="972" w:type="pct"/>
                  <w:noWrap w:val="0"/>
                  <w:vAlign w:val="center"/>
                </w:tcPr>
                <w:p>
                  <w:pPr>
                    <w:tabs>
                      <w:tab w:val="left" w:pos="2760"/>
                    </w:tabs>
                    <w:spacing w:line="240" w:lineRule="atLeast"/>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第4次</w:t>
                  </w:r>
                </w:p>
              </w:tc>
              <w:tc>
                <w:tcPr>
                  <w:tcW w:w="1056"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0.047</w:t>
                  </w:r>
                </w:p>
              </w:tc>
              <w:tc>
                <w:tcPr>
                  <w:tcW w:w="903"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&lt;0.02</w:t>
                  </w:r>
                </w:p>
              </w:tc>
            </w:tr>
          </w:tbl>
          <w:p>
            <w:pPr>
              <w:pStyle w:val="49"/>
              <w:keepLines w:val="0"/>
              <w:pageBreakBefore w:val="0"/>
              <w:kinsoku/>
              <w:overflowPunct/>
              <w:topLinePunct w:val="0"/>
              <w:bidi w:val="0"/>
              <w:spacing w:after="0" w:line="440" w:lineRule="exact"/>
              <w:ind w:left="0" w:leftChars="0"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据引用监测结果可知，项目所在地环境空气中特征污染因子硫酸、氯化氢能达到《环境影响评价技术导则－大气环境》(HJ2.2-2018)总附录D.1浓度限值要求。</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2"/>
              <w:rPr>
                <w:rFonts w:hint="eastAsia" w:ascii="Times New Roman" w:hAnsi="Times New Roman" w:eastAsia="宋体" w:cs="宋体"/>
                <w:b/>
                <w:color w:val="000000" w:themeColor="text1"/>
                <w:sz w:val="24"/>
                <w:szCs w:val="24"/>
                <w14:textFill>
                  <w14:solidFill>
                    <w14:schemeClr w14:val="tx1"/>
                  </w14:solidFill>
                </w14:textFill>
              </w:rPr>
            </w:pPr>
            <w:r>
              <w:rPr>
                <w:rFonts w:ascii="Times New Roman" w:hAnsi="Times New Roman" w:eastAsia="宋体" w:cs="宋体"/>
                <w:color w:val="000000" w:themeColor="text1"/>
                <w:sz w:val="24"/>
                <w:szCs w:val="24"/>
                <w14:textFill>
                  <w14:solidFill>
                    <w14:schemeClr w14:val="tx1"/>
                  </w14:solidFill>
                </w14:textFill>
              </w:rPr>
              <w:t>为改善区域环境空气质量，根据《湖州市大气环境质量限期达标规划实施方案》，接下来，全市将进一步健全治气工作的体制机制，明确湖州市大气环境质量限期达标工作思路，分解7个方面44项任务，其中主要工作任务：1、深化能源结构调整，构建清洁低碳能源体系，控制煤炭消费总量，深入推进高污染燃料设施淘汰，提升清洁能源利用水平，提高能源利用效率；2、优化产业结构调整，构建绿色低碳产业体系，坚持绿色低碳发展，推动产业转型升级，严格产业准入，优化产业布局，淘汰高污染落后产能，全面整治“散乱污”企业，全面发展循环低碳经济，优化城市空间布局；3、深化工业烟气治理，加强工业VOCs 污染整治，持续推进工业污染源全面达标排放，实施燃煤电厂深度治理，全面提升锅炉烟气排放标准，提升重点行业废气治理水平，开展工业炉窑整治专项行动，实施挥发性有机物专项整治，全面推进重点园区废气治理，强化工业企业无组织排放管控，加强工业企业臭气异味综合整治；4、积极调整运输结构，构建绿色交通体系，优化调整货物运输结构，积极推广新能源汽车，构建绿色低碳交通体系，加强机动车排放控制，持续推进老旧车辆淘汰，深化柴油车尾气排放治理，加强非道路移动机械污染排放监管，加强船舶污染排放监管，加强油品质量升级与监管；5、强化城市烟尘治理，减少生活废气排放，加强施工场地扬尘管理，强化道路扬尘治理，加强堆场扬尘治理，控制装修及服务业废气污染，加强臭气异味及综合整治；6、控制农村废气污染，加强矿山粉尘防治，强化秸秆综合利用和秸秆禁烧，开展农业面源污染治理，推进绿化碳汇工程，加强矿山粉尘防治；7、加强大气污染防治能力建设，推进区域联防联控，加强区域大气污染联合防治，提升大气监测监控能力，完善重污染天气监测预警体系，实施季节性污染排放调控，建设网格化环境监管体系。</w:t>
            </w:r>
            <w:r>
              <w:rPr>
                <w:rFonts w:ascii="Times New Roman" w:hAnsi="Times New Roman" w:eastAsia="宋体" w:cs="宋体"/>
                <w:color w:val="000000" w:themeColor="text1"/>
                <w:sz w:val="24"/>
                <w14:textFill>
                  <w14:solidFill>
                    <w14:schemeClr w14:val="tx1"/>
                  </w14:solidFill>
                </w14:textFill>
              </w:rPr>
              <w:t>随着上述工作的持续推进，区域环境空气质量必将会进一步得到改善</w:t>
            </w:r>
            <w:r>
              <w:rPr>
                <w:rFonts w:hint="eastAsia" w:ascii="Times New Roman" w:hAnsi="Times New Roman" w:eastAsia="宋体" w:cs="宋体"/>
                <w:color w:val="000000" w:themeColor="text1"/>
                <w:sz w:val="24"/>
                <w:lang w:eastAsia="zh-CN"/>
                <w14:textFill>
                  <w14:solidFill>
                    <w14:schemeClr w14:val="tx1"/>
                  </w14:solidFill>
                </w14:textFill>
              </w:rPr>
              <w:t>。</w:t>
            </w:r>
          </w:p>
          <w:p>
            <w:pPr>
              <w:keepNext/>
              <w:keepLines w:val="0"/>
              <w:pageBreakBefore w:val="0"/>
              <w:kinsoku/>
              <w:wordWrap/>
              <w:overflowPunct/>
              <w:topLinePunct w:val="0"/>
              <w:bidi w:val="0"/>
              <w:spacing w:line="440" w:lineRule="exact"/>
              <w:textAlignment w:val="auto"/>
              <w:rPr>
                <w:rFonts w:hint="eastAsia" w:ascii="Times New Roman" w:hAnsi="Times New Roman" w:eastAsia="宋体" w:cs="宋体"/>
                <w:b/>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3.1.2地表水环境质量现状</w:t>
            </w:r>
          </w:p>
          <w:p>
            <w:pPr>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根据《浙江省水功能区、水环境功能区划分方案》(2015)，本项目纳污水体为杭嘉湖（70）頔塘，为湖州农业、工业用水区，目标水质为Ⅲ类，执行《地表水环境质量标准》（GB3838－2002）中的Ⅲ类标准。</w:t>
            </w:r>
          </w:p>
          <w:p>
            <w:pPr>
              <w:pStyle w:val="3"/>
              <w:keepLines w:val="0"/>
              <w:pageBreakBefore w:val="0"/>
              <w:kinsoku/>
              <w:wordWrap/>
              <w:overflowPunct/>
              <w:topLinePunct w:val="0"/>
              <w:bidi w:val="0"/>
              <w:spacing w:line="440" w:lineRule="exact"/>
              <w:ind w:firstLine="480" w:firstLineChars="200"/>
              <w:textAlignment w:val="auto"/>
              <w:rPr>
                <w:rFonts w:hint="default" w:ascii="Times New Roman" w:hAnsi="Times New Roman" w:eastAsia="宋体" w:cs="Times New Roman"/>
                <w:b w:val="0"/>
                <w:color w:val="000000" w:themeColor="text1"/>
                <w:kern w:val="0"/>
                <w:sz w:val="24"/>
                <w:szCs w:val="24"/>
                <w14:textFill>
                  <w14:solidFill>
                    <w14:schemeClr w14:val="tx1"/>
                  </w14:solidFill>
                </w14:textFill>
              </w:rPr>
            </w:pPr>
            <w:r>
              <w:rPr>
                <w:rFonts w:hint="default" w:ascii="Times New Roman" w:hAnsi="Times New Roman" w:eastAsia="宋体" w:cs="Times New Roman"/>
                <w:b w:val="0"/>
                <w:color w:val="000000" w:themeColor="text1"/>
                <w:kern w:val="0"/>
                <w:sz w:val="24"/>
                <w:szCs w:val="24"/>
                <w14:textFill>
                  <w14:solidFill>
                    <w14:schemeClr w14:val="tx1"/>
                  </w14:solidFill>
                </w14:textFill>
              </w:rPr>
              <w:t>本次地表水环境质量现状引用《</w:t>
            </w:r>
            <w:r>
              <w:rPr>
                <w:rFonts w:hint="default" w:ascii="Times New Roman" w:hAnsi="Times New Roman" w:eastAsia="宋体" w:cs="Times New Roman"/>
                <w:b w:val="0"/>
                <w:color w:val="000000" w:themeColor="text1"/>
                <w:sz w:val="24"/>
                <w:szCs w:val="24"/>
                <w14:textFill>
                  <w14:solidFill>
                    <w14:schemeClr w14:val="tx1"/>
                  </w14:solidFill>
                </w14:textFill>
              </w:rPr>
              <w:t>栋梁铝业有限公司年产35万吨新型高强度铝合金材料智能工厂建设项目环境影响报告书</w:t>
            </w:r>
            <w:r>
              <w:rPr>
                <w:rFonts w:hint="default" w:ascii="Times New Roman" w:hAnsi="Times New Roman" w:eastAsia="宋体" w:cs="Times New Roman"/>
                <w:b w:val="0"/>
                <w:color w:val="000000" w:themeColor="text1"/>
                <w:kern w:val="0"/>
                <w:sz w:val="24"/>
                <w:szCs w:val="24"/>
                <w14:textFill>
                  <w14:solidFill>
                    <w14:schemeClr w14:val="tx1"/>
                  </w14:solidFill>
                </w14:textFill>
              </w:rPr>
              <w:t>》中的监测数据，</w:t>
            </w:r>
            <w:r>
              <w:rPr>
                <w:rFonts w:hint="default" w:ascii="Times New Roman" w:hAnsi="Times New Roman" w:eastAsia="宋体" w:cs="Times New Roman"/>
                <w:b w:val="0"/>
                <w:color w:val="000000" w:themeColor="text1"/>
                <w:kern w:val="0"/>
                <w:sz w:val="24"/>
                <w:szCs w:val="24"/>
                <w:lang w:eastAsia="zh-CN"/>
                <w14:textFill>
                  <w14:solidFill>
                    <w14:schemeClr w14:val="tx1"/>
                  </w14:solidFill>
                </w14:textFill>
              </w:rPr>
              <w:t>具体情况</w:t>
            </w:r>
            <w:r>
              <w:rPr>
                <w:rFonts w:hint="default" w:ascii="Times New Roman" w:hAnsi="Times New Roman" w:eastAsia="宋体" w:cs="Times New Roman"/>
                <w:b w:val="0"/>
                <w:color w:val="000000" w:themeColor="text1"/>
                <w:kern w:val="0"/>
                <w:sz w:val="24"/>
                <w:szCs w:val="24"/>
                <w14:textFill>
                  <w14:solidFill>
                    <w14:schemeClr w14:val="tx1"/>
                  </w14:solidFill>
                </w14:textFill>
              </w:rPr>
              <w:t>如下表：</w:t>
            </w:r>
          </w:p>
          <w:p>
            <w:pPr>
              <w:pStyle w:val="3"/>
              <w:keepLines w:val="0"/>
              <w:pageBreakBefore w:val="0"/>
              <w:kinsoku/>
              <w:wordWrap/>
              <w:overflowPunct/>
              <w:topLinePunct w:val="0"/>
              <w:bidi w:val="0"/>
              <w:spacing w:line="44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color w:val="000000" w:themeColor="text1"/>
                <w:sz w:val="24"/>
                <w:szCs w:val="24"/>
                <w14:textFill>
                  <w14:solidFill>
                    <w14:schemeClr w14:val="tx1"/>
                  </w14:solidFill>
                </w14:textFill>
              </w:rPr>
              <w:t>栋梁铝业有限公司</w:t>
            </w:r>
            <w:r>
              <w:rPr>
                <w:rFonts w:hint="default" w:ascii="Times New Roman" w:hAnsi="Times New Roman" w:eastAsia="宋体" w:cs="Times New Roman"/>
                <w:b w:val="0"/>
                <w:bCs w:val="0"/>
                <w:color w:val="000000" w:themeColor="text1"/>
                <w:sz w:val="24"/>
                <w:szCs w:val="24"/>
                <w14:textFill>
                  <w14:solidFill>
                    <w14:schemeClr w14:val="tx1"/>
                  </w14:solidFill>
                </w14:textFill>
              </w:rPr>
              <w:t>委托湖州中一检测研究院有限公司对纳污水体頔塘水质进行监测。</w:t>
            </w:r>
          </w:p>
          <w:p>
            <w:pPr>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Times New Roman" w:hAnsi="Times New Roman" w:eastAsia="宋体" w:cs="宋体"/>
                <w:b/>
                <w:bCs/>
                <w:color w:val="000000" w:themeColor="text1"/>
                <w:kern w:val="0"/>
                <w:sz w:val="24"/>
                <w:lang w:eastAsia="zh-CN"/>
                <w14:textFill>
                  <w14:solidFill>
                    <w14:schemeClr w14:val="tx1"/>
                  </w14:solidFill>
                </w14:textFill>
              </w:rPr>
            </w:pPr>
            <w:r>
              <w:rPr>
                <w:rFonts w:hint="eastAsia" w:ascii="Times New Roman" w:hAnsi="Times New Roman" w:eastAsia="宋体" w:cs="宋体"/>
                <w:b/>
                <w:bCs/>
                <w:color w:val="000000" w:themeColor="text1"/>
                <w:kern w:val="0"/>
                <w:sz w:val="24"/>
                <w14:textFill>
                  <w14:solidFill>
                    <w14:schemeClr w14:val="tx1"/>
                  </w14:solidFill>
                </w14:textFill>
              </w:rPr>
              <w:t>1、监测项目</w:t>
            </w:r>
            <w:r>
              <w:rPr>
                <w:rFonts w:hint="eastAsia" w:ascii="Times New Roman" w:hAnsi="Times New Roman" w:eastAsia="宋体" w:cs="宋体"/>
                <w:b/>
                <w:bCs/>
                <w:color w:val="000000" w:themeColor="text1"/>
                <w:kern w:val="0"/>
                <w:sz w:val="24"/>
                <w:lang w:eastAsia="zh-CN"/>
                <w14:textFill>
                  <w14:solidFill>
                    <w14:schemeClr w14:val="tx1"/>
                  </w14:solidFill>
                </w14:textFill>
              </w:rPr>
              <w:t>：</w:t>
            </w:r>
          </w:p>
          <w:p>
            <w:pPr>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pH、DO、COD</w:t>
            </w:r>
            <w:r>
              <w:rPr>
                <w:rFonts w:hint="eastAsia" w:ascii="Times New Roman" w:hAnsi="Times New Roman" w:eastAsia="宋体" w:cs="宋体"/>
                <w:color w:val="000000" w:themeColor="text1"/>
                <w:kern w:val="0"/>
                <w:sz w:val="24"/>
                <w:vertAlign w:val="subscript"/>
                <w14:textFill>
                  <w14:solidFill>
                    <w14:schemeClr w14:val="tx1"/>
                  </w14:solidFill>
                </w14:textFill>
              </w:rPr>
              <w:t xml:space="preserve"> Mn</w:t>
            </w:r>
            <w:r>
              <w:rPr>
                <w:rFonts w:hint="eastAsia" w:ascii="Times New Roman" w:hAnsi="Times New Roman" w:eastAsia="宋体" w:cs="宋体"/>
                <w:color w:val="000000" w:themeColor="text1"/>
                <w:kern w:val="0"/>
                <w:sz w:val="24"/>
                <w14:textFill>
                  <w14:solidFill>
                    <w14:schemeClr w14:val="tx1"/>
                  </w14:solidFill>
                </w14:textFill>
              </w:rPr>
              <w:t xml:space="preserve"> 、BOD</w:t>
            </w:r>
            <w:r>
              <w:rPr>
                <w:rFonts w:hint="eastAsia" w:ascii="Times New Roman" w:hAnsi="Times New Roman" w:eastAsia="宋体" w:cs="宋体"/>
                <w:color w:val="000000" w:themeColor="text1"/>
                <w:kern w:val="0"/>
                <w:sz w:val="24"/>
                <w:vertAlign w:val="subscript"/>
                <w14:textFill>
                  <w14:solidFill>
                    <w14:schemeClr w14:val="tx1"/>
                  </w14:solidFill>
                </w14:textFill>
              </w:rPr>
              <w:t>5</w:t>
            </w:r>
            <w:r>
              <w:rPr>
                <w:rFonts w:hint="eastAsia" w:ascii="Times New Roman" w:hAnsi="Times New Roman" w:eastAsia="宋体" w:cs="宋体"/>
                <w:color w:val="000000" w:themeColor="text1"/>
                <w:kern w:val="0"/>
                <w:sz w:val="24"/>
                <w14:textFill>
                  <w14:solidFill>
                    <w14:schemeClr w14:val="tx1"/>
                  </w14:solidFill>
                </w14:textFill>
              </w:rPr>
              <w:t xml:space="preserve"> 、NH</w:t>
            </w:r>
            <w:r>
              <w:rPr>
                <w:rFonts w:hint="eastAsia" w:ascii="Times New Roman" w:hAnsi="Times New Roman" w:eastAsia="宋体" w:cs="宋体"/>
                <w:color w:val="000000" w:themeColor="text1"/>
                <w:kern w:val="0"/>
                <w:sz w:val="24"/>
                <w:vertAlign w:val="subscript"/>
                <w14:textFill>
                  <w14:solidFill>
                    <w14:schemeClr w14:val="tx1"/>
                  </w14:solidFill>
                </w14:textFill>
              </w:rPr>
              <w:t>3</w:t>
            </w:r>
            <w:r>
              <w:rPr>
                <w:rFonts w:hint="eastAsia" w:ascii="Times New Roman" w:hAnsi="Times New Roman" w:eastAsia="宋体" w:cs="宋体"/>
                <w:color w:val="000000" w:themeColor="text1"/>
                <w:kern w:val="0"/>
                <w:sz w:val="24"/>
                <w14:textFill>
                  <w14:solidFill>
                    <w14:schemeClr w14:val="tx1"/>
                  </w14:solidFill>
                </w14:textFill>
              </w:rPr>
              <w:t>-N、TP、石油类、氟化物。</w:t>
            </w:r>
          </w:p>
          <w:p>
            <w:pPr>
              <w:pStyle w:val="49"/>
              <w:keepLines w:val="0"/>
              <w:pageBreakBefore w:val="0"/>
              <w:kinsoku/>
              <w:wordWrap/>
              <w:overflowPunct/>
              <w:topLinePunct w:val="0"/>
              <w:bidi w:val="0"/>
              <w:spacing w:after="0" w:line="440" w:lineRule="exact"/>
              <w:ind w:left="0" w:leftChars="0" w:firstLine="480" w:firstLineChars="200"/>
              <w:textAlignment w:val="auto"/>
              <w:rPr>
                <w:rFonts w:hint="eastAsia" w:ascii="Times New Roman" w:hAnsi="Times New Roman" w:eastAsia="宋体" w:cs="宋体"/>
                <w:b/>
                <w:bCs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宋体"/>
                <w:b/>
                <w:bCs w:val="0"/>
                <w:color w:val="000000" w:themeColor="text1"/>
                <w:kern w:val="0"/>
                <w:sz w:val="24"/>
                <w:szCs w:val="24"/>
                <w:lang w:val="en-US" w:eastAsia="zh-CN" w:bidi="ar-SA"/>
                <w14:textFill>
                  <w14:solidFill>
                    <w14:schemeClr w14:val="tx1"/>
                  </w14:solidFill>
                </w14:textFill>
              </w:rPr>
              <w:t>2、监测断面：</w:t>
            </w:r>
          </w:p>
          <w:p>
            <w:pPr>
              <w:pStyle w:val="49"/>
              <w:keepLines w:val="0"/>
              <w:pageBreakBefore w:val="0"/>
              <w:kinsoku/>
              <w:wordWrap/>
              <w:overflowPunct/>
              <w:topLinePunct w:val="0"/>
              <w:bidi w:val="0"/>
              <w:spacing w:after="0" w:line="440" w:lineRule="exact"/>
              <w:ind w:left="0" w:leftChars="0" w:firstLine="480" w:firstLineChars="200"/>
              <w:textAlignment w:val="auto"/>
              <w:rPr>
                <w:rFonts w:hint="eastAsia" w:ascii="Times New Roman" w:hAnsi="Times New Roman" w:eastAsia="宋体" w:cs="宋体"/>
                <w:b w:val="0"/>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宋体"/>
                <w:b w:val="0"/>
                <w:bCs/>
                <w:color w:val="000000" w:themeColor="text1"/>
                <w:kern w:val="0"/>
                <w:sz w:val="24"/>
                <w:szCs w:val="24"/>
                <w:lang w:val="en-US" w:eastAsia="zh-CN" w:bidi="ar-SA"/>
                <w14:textFill>
                  <w14:solidFill>
                    <w14:schemeClr w14:val="tx1"/>
                  </w14:solidFill>
                </w14:textFill>
              </w:rPr>
              <w:t>分别为</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栋梁铝业</w:t>
            </w:r>
            <w:r>
              <w:rPr>
                <w:rFonts w:hint="eastAsia" w:ascii="Times New Roman" w:hAnsi="Times New Roman" w:eastAsia="宋体" w:cs="宋体"/>
                <w:b w:val="0"/>
                <w:bCs/>
                <w:color w:val="000000" w:themeColor="text1"/>
                <w:kern w:val="0"/>
                <w:sz w:val="24"/>
                <w:szCs w:val="24"/>
                <w:lang w:val="en-US" w:eastAsia="zh-CN" w:bidi="ar-SA"/>
                <w14:textFill>
                  <w14:solidFill>
                    <w14:schemeClr w14:val="tx1"/>
                  </w14:solidFill>
                </w14:textFill>
              </w:rPr>
              <w:t>所在浙江湖州金洁水务有限公司排污口上游500m（W01）、下游500m（W02）。</w:t>
            </w:r>
          </w:p>
          <w:p>
            <w:pPr>
              <w:pStyle w:val="49"/>
              <w:keepLines w:val="0"/>
              <w:pageBreakBefore w:val="0"/>
              <w:kinsoku/>
              <w:wordWrap/>
              <w:overflowPunct/>
              <w:topLinePunct w:val="0"/>
              <w:bidi w:val="0"/>
              <w:spacing w:after="0" w:line="440" w:lineRule="exact"/>
              <w:ind w:left="0" w:leftChars="0" w:firstLine="480" w:firstLineChars="200"/>
              <w:textAlignment w:val="auto"/>
              <w:rPr>
                <w:rFonts w:hint="eastAsia" w:ascii="Times New Roman" w:hAnsi="Times New Roman" w:eastAsia="宋体" w:cs="宋体"/>
                <w:b w:val="0"/>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宋体"/>
                <w:b/>
                <w:bCs w:val="0"/>
                <w:color w:val="000000" w:themeColor="text1"/>
                <w:kern w:val="0"/>
                <w:sz w:val="24"/>
                <w:szCs w:val="24"/>
                <w:lang w:val="en-US" w:eastAsia="zh-CN" w:bidi="ar-SA"/>
                <w14:textFill>
                  <w14:solidFill>
                    <w14:schemeClr w14:val="tx1"/>
                  </w14:solidFill>
                </w14:textFill>
              </w:rPr>
              <w:t>3、监测时间及监测频次</w:t>
            </w:r>
            <w:r>
              <w:rPr>
                <w:rFonts w:hint="eastAsia" w:ascii="Times New Roman" w:hAnsi="Times New Roman" w:eastAsia="宋体" w:cs="宋体"/>
                <w:b w:val="0"/>
                <w:bCs/>
                <w:color w:val="000000" w:themeColor="text1"/>
                <w:kern w:val="0"/>
                <w:sz w:val="24"/>
                <w:szCs w:val="24"/>
                <w:lang w:val="en-US" w:eastAsia="zh-CN" w:bidi="ar-SA"/>
                <w14:textFill>
                  <w14:solidFill>
                    <w14:schemeClr w14:val="tx1"/>
                  </w14:solidFill>
                </w14:textFill>
              </w:rPr>
              <w:t>：</w:t>
            </w:r>
          </w:p>
          <w:p>
            <w:pPr>
              <w:pStyle w:val="49"/>
              <w:keepLines w:val="0"/>
              <w:pageBreakBefore w:val="0"/>
              <w:kinsoku/>
              <w:wordWrap/>
              <w:overflowPunct/>
              <w:topLinePunct w:val="0"/>
              <w:bidi w:val="0"/>
              <w:spacing w:after="0" w:line="440" w:lineRule="exact"/>
              <w:ind w:left="0" w:leftChars="0" w:firstLine="480" w:firstLineChars="200"/>
              <w:textAlignment w:val="auto"/>
              <w:rPr>
                <w:rFonts w:hint="eastAsia" w:ascii="Times New Roman" w:hAnsi="Times New Roman" w:eastAsia="宋体" w:cs="宋体"/>
                <w:b w:val="0"/>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宋体"/>
                <w:b w:val="0"/>
                <w:bCs/>
                <w:color w:val="000000" w:themeColor="text1"/>
                <w:kern w:val="0"/>
                <w:sz w:val="24"/>
                <w:szCs w:val="24"/>
                <w:lang w:val="en-US" w:eastAsia="zh-CN" w:bidi="ar-SA"/>
                <w14:textFill>
                  <w14:solidFill>
                    <w14:schemeClr w14:val="tx1"/>
                  </w14:solidFill>
                </w14:textFill>
              </w:rPr>
              <w:t xml:space="preserve">2019年5月24日~2019年5月26日，连续监测3天，每天采样一次。 </w:t>
            </w:r>
          </w:p>
          <w:p>
            <w:pPr>
              <w:pStyle w:val="49"/>
              <w:keepLines w:val="0"/>
              <w:pageBreakBefore w:val="0"/>
              <w:kinsoku/>
              <w:wordWrap/>
              <w:overflowPunct/>
              <w:topLinePunct w:val="0"/>
              <w:bidi w:val="0"/>
              <w:spacing w:after="0" w:line="440" w:lineRule="exact"/>
              <w:ind w:left="0" w:leftChars="0" w:firstLine="480" w:firstLineChars="200"/>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kern w:val="0"/>
                <w:sz w:val="24"/>
                <w:szCs w:val="24"/>
                <w:lang w:val="en-US" w:eastAsia="zh-CN" w:bidi="ar-SA"/>
                <w14:textFill>
                  <w14:solidFill>
                    <w14:schemeClr w14:val="tx1"/>
                  </w14:solidFill>
                </w14:textFill>
              </w:rPr>
              <w:t xml:space="preserve">表 3-5 地表水水质现状监测数据及评价结果      </w:t>
            </w:r>
            <w:r>
              <w:rPr>
                <w:rFonts w:hint="eastAsia" w:ascii="Times New Roman" w:hAnsi="Times New Roman" w:eastAsia="宋体" w:cs="宋体"/>
                <w:b/>
                <w:bCs w:val="0"/>
                <w:color w:val="000000" w:themeColor="text1"/>
                <w:kern w:val="0"/>
                <w:sz w:val="21"/>
                <w:szCs w:val="21"/>
                <w:lang w:val="en-US" w:eastAsia="zh-CN" w:bidi="ar-SA"/>
                <w14:textFill>
                  <w14:solidFill>
                    <w14:schemeClr w14:val="tx1"/>
                  </w14:solidFill>
                </w14:textFill>
              </w:rPr>
              <w:t>单位：mg/L ，pH无量纲</w:t>
            </w:r>
          </w:p>
          <w:tbl>
            <w:tblPr>
              <w:tblStyle w:val="5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209"/>
              <w:gridCol w:w="1290"/>
              <w:gridCol w:w="1230"/>
              <w:gridCol w:w="1260"/>
              <w:gridCol w:w="1260"/>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监测点位</w:t>
                  </w:r>
                </w:p>
              </w:tc>
              <w:tc>
                <w:tcPr>
                  <w:tcW w:w="2110" w:type="pct"/>
                  <w:gridSpan w:val="3"/>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W</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1</w:t>
                  </w:r>
                  <w:r>
                    <w:rPr>
                      <w:rFonts w:hint="eastAsia" w:ascii="Times New Roman" w:hAnsi="Times New Roman" w:eastAsia="宋体" w:cs="宋体"/>
                      <w:b/>
                      <w:bCs/>
                      <w:color w:val="000000" w:themeColor="text1"/>
                      <w:sz w:val="21"/>
                      <w:szCs w:val="21"/>
                      <w14:textFill>
                        <w14:solidFill>
                          <w14:schemeClr w14:val="tx1"/>
                        </w14:solidFill>
                      </w14:textFill>
                    </w:rPr>
                    <w:t>排污口上游500m</w:t>
                  </w:r>
                </w:p>
              </w:tc>
              <w:tc>
                <w:tcPr>
                  <w:tcW w:w="2226" w:type="pct"/>
                  <w:gridSpan w:val="3"/>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W</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2</w:t>
                  </w:r>
                  <w:r>
                    <w:rPr>
                      <w:rFonts w:hint="eastAsia" w:ascii="Times New Roman" w:hAnsi="Times New Roman" w:eastAsia="宋体" w:cs="宋体"/>
                      <w:b/>
                      <w:bCs/>
                      <w:color w:val="000000" w:themeColor="text1"/>
                      <w:sz w:val="21"/>
                      <w:szCs w:val="21"/>
                      <w14:textFill>
                        <w14:solidFill>
                          <w14:schemeClr w14:val="tx1"/>
                        </w14:solidFill>
                      </w14:textFill>
                    </w:rPr>
                    <w:t>排污口下游500m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采样时间</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2019-05-24</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2019-05-25</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2019-05-26</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2019-05-24</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2019-05-25</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2019-05-26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样品编号</w:t>
                  </w:r>
                </w:p>
              </w:tc>
              <w:tc>
                <w:tcPr>
                  <w:tcW w:w="4337" w:type="pct"/>
                  <w:gridSpan w:val="6"/>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1905643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S-1-2-1</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S-2-2-1</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S-3-2-1</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S-1-3-1</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S-2-3-1</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S-3-3-1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样品性状</w:t>
                  </w:r>
                </w:p>
              </w:tc>
              <w:tc>
                <w:tcPr>
                  <w:tcW w:w="2110" w:type="pct"/>
                  <w:gridSpan w:val="3"/>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水样微浑，浅黄色</w:t>
                  </w:r>
                </w:p>
              </w:tc>
              <w:tc>
                <w:tcPr>
                  <w:tcW w:w="2226" w:type="pct"/>
                  <w:gridSpan w:val="3"/>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水样微浑，浅黄色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pH值</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7.14</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8.05</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7.45</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6.89</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7.44</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DO</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6.40</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7.45</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6.85</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6.35</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6.05</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COD</w:t>
                  </w:r>
                  <w:r>
                    <w:rPr>
                      <w:rFonts w:hint="eastAsia" w:ascii="Times New Roman" w:hAnsi="Times New Roman" w:eastAsia="宋体" w:cs="宋体"/>
                      <w:color w:val="000000" w:themeColor="text1"/>
                      <w:kern w:val="0"/>
                      <w:sz w:val="21"/>
                      <w:szCs w:val="21"/>
                      <w:vertAlign w:val="subscript"/>
                      <w14:textFill>
                        <w14:solidFill>
                          <w14:schemeClr w14:val="tx1"/>
                        </w14:solidFill>
                      </w14:textFill>
                    </w:rPr>
                    <w:t xml:space="preserve"> Mn</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4.7</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4.5</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4.2</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4.3</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4.6</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TP</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0.11</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0.12</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0.12</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0.16</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0.16</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NH</w:t>
                  </w:r>
                  <w:r>
                    <w:rPr>
                      <w:rFonts w:hint="eastAsia" w:ascii="Times New Roman" w:hAnsi="Times New Roman" w:eastAsia="宋体" w:cs="宋体"/>
                      <w:color w:val="000000" w:themeColor="text1"/>
                      <w:kern w:val="0"/>
                      <w:sz w:val="21"/>
                      <w:szCs w:val="21"/>
                      <w:vertAlign w:val="subscript"/>
                      <w14:textFill>
                        <w14:solidFill>
                          <w14:schemeClr w14:val="tx1"/>
                        </w14:solidFill>
                      </w14:textFill>
                    </w:rPr>
                    <w:t>3</w:t>
                  </w:r>
                  <w:r>
                    <w:rPr>
                      <w:rFonts w:hint="eastAsia" w:ascii="Times New Roman" w:hAnsi="Times New Roman" w:eastAsia="宋体" w:cs="宋体"/>
                      <w:color w:val="000000" w:themeColor="text1"/>
                      <w:kern w:val="0"/>
                      <w:sz w:val="21"/>
                      <w:szCs w:val="21"/>
                      <w14:textFill>
                        <w14:solidFill>
                          <w14:schemeClr w14:val="tx1"/>
                        </w14:solidFill>
                      </w14:textFill>
                    </w:rPr>
                    <w:t>-N</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0.365</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0.343</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0.331</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0.388</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0.385</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BOD</w:t>
                  </w:r>
                  <w:r>
                    <w:rPr>
                      <w:rFonts w:hint="eastAsia" w:ascii="Times New Roman" w:hAnsi="Times New Roman" w:eastAsia="宋体" w:cs="宋体"/>
                      <w:color w:val="000000" w:themeColor="text1"/>
                      <w:kern w:val="0"/>
                      <w:sz w:val="21"/>
                      <w:szCs w:val="21"/>
                      <w:vertAlign w:val="subscript"/>
                      <w14:textFill>
                        <w14:solidFill>
                          <w14:schemeClr w14:val="tx1"/>
                        </w14:solidFill>
                      </w14:textFill>
                    </w:rPr>
                    <w:t>5</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2.6</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2.8</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2.5</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石油类</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0.02</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0.02</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氟化物</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0.54</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0.52</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0.66</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0.60</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0.55</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0.59</w:t>
                  </w:r>
                </w:p>
              </w:tc>
            </w:tr>
          </w:tbl>
          <w:p>
            <w:pPr>
              <w:keepLines w:val="0"/>
              <w:pageBreakBefore w:val="0"/>
              <w:kinsoku/>
              <w:wordWrap/>
              <w:overflowPunct/>
              <w:topLinePunct w:val="0"/>
              <w:bidi w:val="0"/>
              <w:spacing w:line="440" w:lineRule="exact"/>
              <w:ind w:firstLine="480" w:firstLineChars="200"/>
              <w:jc w:val="left"/>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从监测数据可知，监测断面的各监测指标均可满足GB3838-2002《地表水环境质量标准》中Ⅲ类水标准限值要求，项目所处区域地表水水体水质较好。</w:t>
            </w:r>
          </w:p>
          <w:p>
            <w:pPr>
              <w:keepNext/>
              <w:keepLines w:val="0"/>
              <w:pageBreakBefore w:val="0"/>
              <w:kinsoku/>
              <w:wordWrap/>
              <w:overflowPunct/>
              <w:topLinePunct w:val="0"/>
              <w:bidi w:val="0"/>
              <w:spacing w:line="440" w:lineRule="exact"/>
              <w:textAlignment w:val="auto"/>
              <w:rPr>
                <w:rFonts w:hint="eastAsia" w:ascii="Times New Roman" w:hAnsi="Times New Roman" w:eastAsia="宋体" w:cs="宋体"/>
                <w:b/>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3.1.</w:t>
            </w:r>
            <w:r>
              <w:rPr>
                <w:rFonts w:hint="eastAsia" w:cs="宋体"/>
                <w:b/>
                <w:color w:val="000000" w:themeColor="text1"/>
                <w:sz w:val="24"/>
                <w:szCs w:val="24"/>
                <w:lang w:val="en-US" w:eastAsia="zh-CN"/>
                <w14:textFill>
                  <w14:solidFill>
                    <w14:schemeClr w14:val="tx1"/>
                  </w14:solidFill>
                </w14:textFill>
              </w:rPr>
              <w:t>4</w:t>
            </w:r>
            <w:r>
              <w:rPr>
                <w:rFonts w:hint="eastAsia" w:ascii="Times New Roman" w:hAnsi="Times New Roman" w:eastAsia="宋体" w:cs="宋体"/>
                <w:b/>
                <w:color w:val="000000" w:themeColor="text1"/>
                <w:sz w:val="24"/>
                <w:szCs w:val="24"/>
                <w14:textFill>
                  <w14:solidFill>
                    <w14:schemeClr w14:val="tx1"/>
                  </w14:solidFill>
                </w14:textFill>
              </w:rPr>
              <w:t>地</w:t>
            </w:r>
            <w:r>
              <w:rPr>
                <w:rFonts w:hint="eastAsia" w:ascii="Times New Roman" w:hAnsi="Times New Roman" w:eastAsia="宋体" w:cs="宋体"/>
                <w:b/>
                <w:color w:val="000000" w:themeColor="text1"/>
                <w:sz w:val="24"/>
                <w:szCs w:val="24"/>
                <w:lang w:eastAsia="zh-CN"/>
                <w14:textFill>
                  <w14:solidFill>
                    <w14:schemeClr w14:val="tx1"/>
                  </w14:solidFill>
                </w14:textFill>
              </w:rPr>
              <w:t>下</w:t>
            </w:r>
            <w:r>
              <w:rPr>
                <w:rFonts w:hint="eastAsia" w:ascii="Times New Roman" w:hAnsi="Times New Roman" w:eastAsia="宋体" w:cs="宋体"/>
                <w:b/>
                <w:color w:val="000000" w:themeColor="text1"/>
                <w:sz w:val="24"/>
                <w:szCs w:val="24"/>
                <w14:textFill>
                  <w14:solidFill>
                    <w14:schemeClr w14:val="tx1"/>
                  </w14:solidFill>
                </w14:textFill>
              </w:rPr>
              <w:t>水环境质量现状</w:t>
            </w:r>
          </w:p>
          <w:p>
            <w:pPr>
              <w:keepNext/>
              <w:keepLines w:val="0"/>
              <w:pageBreakBefore w:val="0"/>
              <w:kinsoku/>
              <w:wordWrap/>
              <w:overflowPunct/>
              <w:topLinePunct w:val="0"/>
              <w:bidi w:val="0"/>
              <w:spacing w:line="440" w:lineRule="exact"/>
              <w:ind w:firstLine="480" w:firstLineChars="200"/>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为了解本项目所在地的污染物</w:t>
            </w:r>
            <w:r>
              <w:rPr>
                <w:rFonts w:hint="eastAsia" w:cs="宋体"/>
                <w:color w:val="000000" w:themeColor="text1"/>
                <w:sz w:val="24"/>
                <w:szCs w:val="24"/>
                <w:lang w:val="en-US" w:eastAsia="zh-CN"/>
                <w14:textFill>
                  <w14:solidFill>
                    <w14:schemeClr w14:val="tx1"/>
                  </w14:solidFill>
                </w14:textFill>
              </w:rPr>
              <w:t>地下水环境</w:t>
            </w:r>
            <w:r>
              <w:rPr>
                <w:rFonts w:hint="eastAsia" w:ascii="Times New Roman" w:hAnsi="Times New Roman" w:eastAsia="宋体" w:cs="宋体"/>
                <w:color w:val="000000" w:themeColor="text1"/>
                <w:sz w:val="24"/>
                <w:szCs w:val="24"/>
                <w:lang w:val="en-US" w:eastAsia="zh-CN"/>
                <w14:textFill>
                  <w14:solidFill>
                    <w14:schemeClr w14:val="tx1"/>
                  </w14:solidFill>
                </w14:textFill>
              </w:rPr>
              <w:t>质量现状，</w:t>
            </w:r>
            <w:r>
              <w:rPr>
                <w:rFonts w:hint="eastAsia" w:ascii="Times New Roman" w:hAnsi="Times New Roman" w:eastAsia="宋体" w:cs="宋体"/>
                <w:color w:val="000000" w:themeColor="text1"/>
                <w:sz w:val="24"/>
                <w:szCs w:val="24"/>
                <w14:textFill>
                  <w14:solidFill>
                    <w14:schemeClr w14:val="tx1"/>
                  </w14:solidFill>
                </w14:textFill>
              </w:rPr>
              <w:t>浙江东尼电子股份有限公司</w:t>
            </w:r>
            <w:r>
              <w:rPr>
                <w:rFonts w:hint="eastAsia" w:ascii="Times New Roman" w:hAnsi="Times New Roman" w:eastAsia="宋体" w:cs="宋体"/>
                <w:color w:val="000000" w:themeColor="text1"/>
                <w:sz w:val="24"/>
                <w:szCs w:val="24"/>
                <w:lang w:val="en-US" w:eastAsia="zh-CN"/>
                <w14:textFill>
                  <w14:solidFill>
                    <w14:schemeClr w14:val="tx1"/>
                  </w14:solidFill>
                </w14:textFill>
              </w:rPr>
              <w:t>委托</w:t>
            </w:r>
            <w:r>
              <w:rPr>
                <w:rFonts w:ascii="Times New Roman" w:hAnsi="Times New Roman" w:eastAsia="宋体" w:cs="宋体"/>
                <w:color w:val="000000" w:themeColor="text1"/>
                <w:sz w:val="24"/>
                <w:szCs w:val="24"/>
                <w14:textFill>
                  <w14:solidFill>
                    <w14:schemeClr w14:val="tx1"/>
                  </w14:solidFill>
                </w14:textFill>
              </w:rPr>
              <w:t>湖州</w:t>
            </w:r>
            <w:r>
              <w:rPr>
                <w:rFonts w:hint="eastAsia" w:cs="宋体"/>
                <w:color w:val="000000" w:themeColor="text1"/>
                <w:sz w:val="24"/>
                <w:szCs w:val="24"/>
                <w:lang w:eastAsia="zh-CN"/>
                <w14:textFill>
                  <w14:solidFill>
                    <w14:schemeClr w14:val="tx1"/>
                  </w14:solidFill>
                </w14:textFill>
              </w:rPr>
              <w:t>利</w:t>
            </w:r>
            <w:r>
              <w:rPr>
                <w:rFonts w:hint="eastAsia" w:ascii="Times New Roman" w:hAnsi="Times New Roman" w:eastAsia="宋体" w:cs="宋体"/>
                <w:color w:val="000000" w:themeColor="text1"/>
                <w:sz w:val="24"/>
                <w:szCs w:val="24"/>
                <w:lang w:eastAsia="zh-CN"/>
                <w14:textFill>
                  <w14:solidFill>
                    <w14:schemeClr w14:val="tx1"/>
                  </w14:solidFill>
                </w14:textFill>
              </w:rPr>
              <w:t>升检测</w:t>
            </w:r>
            <w:r>
              <w:rPr>
                <w:rFonts w:ascii="Times New Roman" w:hAnsi="Times New Roman" w:eastAsia="宋体" w:cs="宋体"/>
                <w:color w:val="000000" w:themeColor="text1"/>
                <w:sz w:val="24"/>
                <w:szCs w:val="24"/>
                <w14:textFill>
                  <w14:solidFill>
                    <w14:schemeClr w14:val="tx1"/>
                  </w14:solidFill>
                </w14:textFill>
              </w:rPr>
              <w:t>有限公司</w:t>
            </w:r>
            <w:r>
              <w:rPr>
                <w:rFonts w:hint="eastAsia" w:ascii="Times New Roman" w:hAnsi="Times New Roman" w:eastAsia="宋体" w:cs="宋体"/>
                <w:color w:val="000000" w:themeColor="text1"/>
                <w:sz w:val="24"/>
                <w:szCs w:val="24"/>
                <w:lang w:val="en-US" w:eastAsia="zh-CN"/>
                <w14:textFill>
                  <w14:solidFill>
                    <w14:schemeClr w14:val="tx1"/>
                  </w14:solidFill>
                </w14:textFill>
              </w:rPr>
              <w:t>于</w:t>
            </w:r>
            <w:r>
              <w:rPr>
                <w:rFonts w:hint="eastAsia" w:ascii="Times New Roman" w:hAnsi="Times New Roman" w:eastAsia="宋体" w:cs="宋体"/>
                <w:color w:val="000000" w:themeColor="text1"/>
                <w:sz w:val="24"/>
                <w:szCs w:val="24"/>
                <w:lang w:eastAsia="zh-CN"/>
                <w14:textFill>
                  <w14:solidFill>
                    <w14:schemeClr w14:val="tx1"/>
                  </w14:solidFill>
                </w14:textFill>
              </w:rPr>
              <w:t>2020-0</w:t>
            </w:r>
            <w:r>
              <w:rPr>
                <w:rFonts w:hint="eastAsia" w:ascii="Times New Roman" w:hAnsi="Times New Roman" w:eastAsia="宋体" w:cs="宋体"/>
                <w:color w:val="000000" w:themeColor="text1"/>
                <w:sz w:val="24"/>
                <w:szCs w:val="24"/>
                <w:lang w:val="en-US" w:eastAsia="zh-CN"/>
                <w14:textFill>
                  <w14:solidFill>
                    <w14:schemeClr w14:val="tx1"/>
                  </w14:solidFill>
                </w14:textFill>
              </w:rPr>
              <w:t>8</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10对项目所在地附近环境现状进行了监测（报告编号：2020H2837）</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，见下表3-</w:t>
            </w:r>
            <w:r>
              <w:rPr>
                <w:rFonts w:hint="eastAsia" w:cs="宋体"/>
                <w:color w:val="000000" w:themeColor="text1"/>
                <w:kern w:val="2"/>
                <w:sz w:val="24"/>
                <w:szCs w:val="24"/>
                <w:lang w:val="en-US" w:eastAsia="zh-CN" w:bidi="ar-SA"/>
                <w14:textFill>
                  <w14:solidFill>
                    <w14:schemeClr w14:val="tx1"/>
                  </w14:solidFill>
                </w14:textFill>
              </w:rPr>
              <w:t>6</w:t>
            </w:r>
          </w:p>
          <w:p>
            <w:pPr>
              <w:pStyle w:val="49"/>
              <w:keepLines w:val="0"/>
              <w:pageBreakBefore w:val="0"/>
              <w:kinsoku/>
              <w:wordWrap/>
              <w:overflowPunct/>
              <w:topLinePunct w:val="0"/>
              <w:bidi w:val="0"/>
              <w:spacing w:after="0"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表3-6 监测点位基本信息</w:t>
            </w:r>
          </w:p>
          <w:tbl>
            <w:tblPr>
              <w:tblStyle w:val="50"/>
              <w:tblW w:w="4998"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2225"/>
              <w:gridCol w:w="2664"/>
              <w:gridCol w:w="2014"/>
              <w:gridCol w:w="194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监测点位名称</w:t>
                  </w:r>
                </w:p>
              </w:tc>
              <w:tc>
                <w:tcPr>
                  <w:tcW w:w="15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监测时段</w:t>
                  </w: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检测点位方向</w:t>
                  </w:r>
                </w:p>
              </w:tc>
              <w:tc>
                <w:tcPr>
                  <w:tcW w:w="10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cs="宋体"/>
                      <w:b/>
                      <w:bCs/>
                      <w:color w:val="000000" w:themeColor="text1"/>
                      <w:sz w:val="21"/>
                      <w:szCs w:val="21"/>
                      <w:lang w:eastAsia="zh-CN"/>
                      <w14:textFill>
                        <w14:solidFill>
                          <w14:schemeClr w14:val="tx1"/>
                        </w14:solidFill>
                      </w14:textFill>
                    </w:rPr>
                    <w:t>监测点位距离</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上游W</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-01</w:t>
                  </w:r>
                </w:p>
              </w:tc>
              <w:tc>
                <w:tcPr>
                  <w:tcW w:w="150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default" w:ascii="Times New Roman" w:hAnsi="Times New Roman" w:eastAsia="宋体" w:cs="宋体"/>
                      <w:bCs/>
                      <w:color w:val="000000" w:themeColor="text1"/>
                      <w:sz w:val="21"/>
                      <w:szCs w:val="21"/>
                      <w:lang w:val="en-US" w:eastAsia="zh-CN"/>
                      <w14:textFill>
                        <w14:solidFill>
                          <w14:schemeClr w14:val="tx1"/>
                        </w14:solidFill>
                      </w14:textFill>
                    </w:rPr>
                    <w:t>20</w:t>
                  </w:r>
                  <w:r>
                    <w:rPr>
                      <w:rFonts w:hint="eastAsia" w:ascii="Times New Roman" w:hAnsi="Times New Roman" w:eastAsia="宋体" w:cs="宋体"/>
                      <w:bCs/>
                      <w:color w:val="000000" w:themeColor="text1"/>
                      <w:sz w:val="21"/>
                      <w:szCs w:val="21"/>
                      <w:lang w:val="en-US" w:eastAsia="zh-CN"/>
                      <w14:textFill>
                        <w14:solidFill>
                          <w14:schemeClr w14:val="tx1"/>
                        </w14:solidFill>
                      </w14:textFill>
                    </w:rPr>
                    <w:t>20</w:t>
                  </w:r>
                  <w:r>
                    <w:rPr>
                      <w:rFonts w:hint="default" w:ascii="Times New Roman" w:hAnsi="Times New Roman" w:eastAsia="宋体" w:cs="宋体"/>
                      <w:bCs/>
                      <w:color w:val="000000" w:themeColor="text1"/>
                      <w:sz w:val="21"/>
                      <w:szCs w:val="21"/>
                      <w:lang w:val="en-US" w:eastAsia="zh-CN"/>
                      <w14:textFill>
                        <w14:solidFill>
                          <w14:schemeClr w14:val="tx1"/>
                        </w14:solidFill>
                      </w14:textFill>
                    </w:rPr>
                    <w:t>.</w:t>
                  </w:r>
                  <w:r>
                    <w:rPr>
                      <w:rFonts w:hint="eastAsia" w:ascii="Times New Roman" w:hAnsi="Times New Roman" w:eastAsia="宋体" w:cs="宋体"/>
                      <w:bCs/>
                      <w:color w:val="000000" w:themeColor="text1"/>
                      <w:sz w:val="21"/>
                      <w:szCs w:val="21"/>
                      <w:lang w:val="en-US" w:eastAsia="zh-CN"/>
                      <w14:textFill>
                        <w14:solidFill>
                          <w14:schemeClr w14:val="tx1"/>
                        </w14:solidFill>
                      </w14:textFill>
                    </w:rPr>
                    <w:t>8</w:t>
                  </w:r>
                  <w:r>
                    <w:rPr>
                      <w:rFonts w:hint="default" w:ascii="Times New Roman" w:hAnsi="Times New Roman" w:eastAsia="宋体" w:cs="宋体"/>
                      <w:bCs/>
                      <w:color w:val="000000" w:themeColor="text1"/>
                      <w:sz w:val="21"/>
                      <w:szCs w:val="21"/>
                      <w:lang w:val="en-US" w:eastAsia="zh-CN"/>
                      <w14:textFill>
                        <w14:solidFill>
                          <w14:schemeClr w14:val="tx1"/>
                        </w14:solidFill>
                      </w14:textFill>
                    </w:rPr>
                    <w:t>.</w:t>
                  </w:r>
                  <w:r>
                    <w:rPr>
                      <w:rFonts w:hint="eastAsia" w:ascii="Times New Roman" w:hAnsi="Times New Roman" w:eastAsia="宋体" w:cs="宋体"/>
                      <w:bCs/>
                      <w:color w:val="000000" w:themeColor="text1"/>
                      <w:sz w:val="21"/>
                      <w:szCs w:val="21"/>
                      <w:lang w:val="en-US" w:eastAsia="zh-CN"/>
                      <w14:textFill>
                        <w14:solidFill>
                          <w14:schemeClr w14:val="tx1"/>
                        </w14:solidFill>
                      </w14:textFill>
                    </w:rPr>
                    <w:t>10</w:t>
                  </w: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cs="宋体"/>
                      <w:bCs/>
                      <w:color w:val="000000" w:themeColor="text1"/>
                      <w:sz w:val="21"/>
                      <w:szCs w:val="21"/>
                      <w:lang w:val="en-US" w:eastAsia="zh-CN"/>
                      <w14:textFill>
                        <w14:solidFill>
                          <w14:schemeClr w14:val="tx1"/>
                        </w14:solidFill>
                      </w14:textFill>
                    </w:rPr>
                    <w:t>西南</w:t>
                  </w:r>
                </w:p>
              </w:tc>
              <w:tc>
                <w:tcPr>
                  <w:tcW w:w="10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1.5</w:t>
                  </w:r>
                  <w:r>
                    <w:rPr>
                      <w:rFonts w:hint="default" w:ascii="Times New Roman" w:hAnsi="Times New Roman" w:eastAsia="宋体" w:cs="宋体"/>
                      <w:color w:val="000000" w:themeColor="text1"/>
                      <w:kern w:val="0"/>
                      <w:sz w:val="21"/>
                      <w:szCs w:val="21"/>
                      <w:lang w:val="en-US" w:eastAsia="zh-CN"/>
                      <w14:textFill>
                        <w14:solidFill>
                          <w14:schemeClr w14:val="tx1"/>
                        </w14:solidFill>
                      </w14:textFill>
                    </w:rPr>
                    <w:t>km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厂区W</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5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cs="宋体"/>
                      <w:bCs/>
                      <w:color w:val="000000" w:themeColor="text1"/>
                      <w:sz w:val="21"/>
                      <w:szCs w:val="21"/>
                      <w:lang w:val="en-US" w:eastAsia="zh-CN"/>
                      <w14:textFill>
                        <w14:solidFill>
                          <w14:schemeClr w14:val="tx1"/>
                        </w14:solidFill>
                      </w14:textFill>
                    </w:rPr>
                    <w:t>厂区</w:t>
                  </w:r>
                </w:p>
              </w:tc>
              <w:tc>
                <w:tcPr>
                  <w:tcW w:w="10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cs="宋体"/>
                      <w:color w:val="000000" w:themeColor="text1"/>
                      <w:kern w:val="0"/>
                      <w:sz w:val="21"/>
                      <w:szCs w:val="21"/>
                      <w:lang w:val="en-US" w:eastAsia="zh-CN" w:bidi="ar-SA"/>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下游W</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15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cs="宋体"/>
                      <w:bCs/>
                      <w:color w:val="000000" w:themeColor="text1"/>
                      <w:sz w:val="21"/>
                      <w:szCs w:val="21"/>
                      <w:lang w:val="en-US" w:eastAsia="zh-CN"/>
                      <w14:textFill>
                        <w14:solidFill>
                          <w14:schemeClr w14:val="tx1"/>
                        </w14:solidFill>
                      </w14:textFill>
                    </w:rPr>
                    <w:t>东</w:t>
                  </w:r>
                </w:p>
              </w:tc>
              <w:tc>
                <w:tcPr>
                  <w:tcW w:w="10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cs="宋体"/>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宋体"/>
                      <w:color w:val="000000" w:themeColor="text1"/>
                      <w:kern w:val="0"/>
                      <w:sz w:val="21"/>
                      <w:szCs w:val="21"/>
                      <w:lang w:val="en-US" w:eastAsia="zh-CN"/>
                      <w14:textFill>
                        <w14:solidFill>
                          <w14:schemeClr w14:val="tx1"/>
                        </w14:solidFill>
                      </w14:textFill>
                    </w:rPr>
                    <w:t>km</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center"/>
              <w:textAlignment w:val="auto"/>
              <w:rPr>
                <w:rFonts w:hint="eastAsia" w:cs="宋体"/>
                <w:b/>
                <w:color w:val="000000" w:themeColor="text1"/>
                <w:sz w:val="24"/>
                <w:szCs w:val="24"/>
                <w:lang w:val="en-US" w:eastAsia="zh-CN"/>
                <w14:textFill>
                  <w14:solidFill>
                    <w14:schemeClr w14:val="tx1"/>
                  </w14:solidFill>
                </w14:textFill>
              </w:rPr>
            </w:pPr>
            <w:r>
              <w:rPr>
                <w:rFonts w:hint="eastAsia" w:ascii="Times New Roman" w:hAnsi="Times New Roman" w:eastAsia="宋体" w:cs="宋体"/>
                <w:b/>
                <w:color w:val="000000" w:themeColor="text1"/>
                <w:sz w:val="24"/>
                <w:szCs w:val="24"/>
                <w:lang w:val="en-US" w:eastAsia="zh-CN"/>
                <w14:textFill>
                  <w14:solidFill>
                    <w14:schemeClr w14:val="tx1"/>
                  </w14:solidFill>
                </w14:textFill>
              </w:rPr>
              <w:t>表3-</w:t>
            </w:r>
            <w:r>
              <w:rPr>
                <w:rFonts w:hint="eastAsia" w:cs="宋体"/>
                <w:b/>
                <w:color w:val="000000" w:themeColor="text1"/>
                <w:sz w:val="24"/>
                <w:szCs w:val="24"/>
                <w:lang w:val="en-US" w:eastAsia="zh-CN"/>
                <w14:textFill>
                  <w14:solidFill>
                    <w14:schemeClr w14:val="tx1"/>
                  </w14:solidFill>
                </w14:textFill>
              </w:rPr>
              <w:t xml:space="preserve">7  </w:t>
            </w:r>
            <w:r>
              <w:rPr>
                <w:rFonts w:hint="eastAsia" w:ascii="Times New Roman" w:hAnsi="Times New Roman" w:eastAsia="宋体" w:cs="宋体"/>
                <w:b/>
                <w:color w:val="000000" w:themeColor="text1"/>
                <w:sz w:val="24"/>
                <w:szCs w:val="24"/>
                <w:lang w:val="en-US" w:eastAsia="zh-CN"/>
                <w14:textFill>
                  <w14:solidFill>
                    <w14:schemeClr w14:val="tx1"/>
                  </w14:solidFill>
                </w14:textFill>
              </w:rPr>
              <w:t>地下水</w:t>
            </w:r>
            <w:r>
              <w:rPr>
                <w:rFonts w:hint="eastAsia" w:cs="宋体"/>
                <w:b/>
                <w:color w:val="000000" w:themeColor="text1"/>
                <w:sz w:val="24"/>
                <w:szCs w:val="24"/>
                <w:lang w:val="en-US" w:eastAsia="zh-CN"/>
                <w14:textFill>
                  <w14:solidFill>
                    <w14:schemeClr w14:val="tx1"/>
                  </w14:solidFill>
                </w14:textFill>
              </w:rPr>
              <w:t>检测结果</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3"/>
              <w:gridCol w:w="2088"/>
              <w:gridCol w:w="2088"/>
              <w:gridCol w:w="2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455" w:type="pct"/>
                  <w:noWrap w:val="0"/>
                  <w:tcMar>
                    <w:right w:w="0" w:type="dxa"/>
                  </w:tcMar>
                  <w:vAlign w:val="center"/>
                </w:tcPr>
                <w:p>
                  <w:pPr>
                    <w:spacing w:line="280" w:lineRule="exact"/>
                    <w:jc w:val="center"/>
                    <w:rPr>
                      <w:b/>
                      <w:color w:val="000000" w:themeColor="text1"/>
                      <w:szCs w:val="21"/>
                      <w:highlight w:val="none"/>
                      <w:lang w:bidi="he-IL"/>
                      <w14:textFill>
                        <w14:solidFill>
                          <w14:schemeClr w14:val="tx1"/>
                        </w14:solidFill>
                      </w14:textFill>
                    </w:rPr>
                  </w:pPr>
                  <w:r>
                    <w:rPr>
                      <w:rFonts w:hint="eastAsia"/>
                      <w:b/>
                      <w:color w:val="000000" w:themeColor="text1"/>
                      <w:szCs w:val="21"/>
                      <w:highlight w:val="none"/>
                      <w:lang w:bidi="he-IL"/>
                      <w14:textFill>
                        <w14:solidFill>
                          <w14:schemeClr w14:val="tx1"/>
                        </w14:solidFill>
                      </w14:textFill>
                    </w:rPr>
                    <w:t>采样时间</w:t>
                  </w:r>
                </w:p>
              </w:tc>
              <w:tc>
                <w:tcPr>
                  <w:tcW w:w="3544" w:type="pct"/>
                  <w:gridSpan w:val="3"/>
                  <w:noWrap w:val="0"/>
                  <w:tcMar>
                    <w:left w:w="0" w:type="dxa"/>
                    <w:right w:w="0" w:type="dxa"/>
                  </w:tcMar>
                  <w:vAlign w:val="center"/>
                </w:tcPr>
                <w:p>
                  <w:pPr>
                    <w:spacing w:line="280" w:lineRule="exact"/>
                    <w:jc w:val="center"/>
                    <w:rPr>
                      <w:rFonts w:hint="default" w:hAnsi="宋体"/>
                      <w:color w:val="000000" w:themeColor="text1"/>
                      <w:spacing w:val="-2"/>
                      <w:szCs w:val="21"/>
                      <w:highlight w:val="none"/>
                      <w:lang w:val="en-US"/>
                      <w14:textFill>
                        <w14:solidFill>
                          <w14:schemeClr w14:val="tx1"/>
                        </w14:solidFill>
                      </w14:textFill>
                    </w:rPr>
                  </w:pPr>
                  <w:r>
                    <w:rPr>
                      <w:rFonts w:hint="eastAsia" w:hAnsi="宋体"/>
                      <w:color w:val="000000" w:themeColor="text1"/>
                      <w:spacing w:val="-2"/>
                      <w:szCs w:val="21"/>
                      <w:highlight w:val="none"/>
                      <w:lang w:eastAsia="zh-CN"/>
                      <w14:textFill>
                        <w14:solidFill>
                          <w14:schemeClr w14:val="tx1"/>
                        </w14:solidFill>
                      </w14:textFill>
                    </w:rPr>
                    <w:t>2020-0</w:t>
                  </w:r>
                  <w:r>
                    <w:rPr>
                      <w:rFonts w:hint="eastAsia" w:hAnsi="宋体"/>
                      <w:color w:val="000000" w:themeColor="text1"/>
                      <w:spacing w:val="-2"/>
                      <w:szCs w:val="21"/>
                      <w:highlight w:val="none"/>
                      <w:lang w:val="en-US" w:eastAsia="zh-CN"/>
                      <w14:textFill>
                        <w14:solidFill>
                          <w14:schemeClr w14:val="tx1"/>
                        </w14:solidFill>
                      </w14:textFill>
                    </w:rPr>
                    <w:t>8</w:t>
                  </w:r>
                  <w:r>
                    <w:rPr>
                      <w:rFonts w:hint="eastAsia" w:hAnsi="宋体"/>
                      <w:color w:val="000000" w:themeColor="text1"/>
                      <w:spacing w:val="-2"/>
                      <w:szCs w:val="21"/>
                      <w:highlight w:val="none"/>
                      <w:lang w:eastAsia="zh-CN"/>
                      <w14:textFill>
                        <w14:solidFill>
                          <w14:schemeClr w14:val="tx1"/>
                        </w14:solidFill>
                      </w14:textFill>
                    </w:rPr>
                    <w:t>-</w:t>
                  </w:r>
                  <w:r>
                    <w:rPr>
                      <w:rFonts w:hint="eastAsia" w:hAnsi="宋体"/>
                      <w:color w:val="000000" w:themeColor="text1"/>
                      <w:spacing w:val="-2"/>
                      <w:szCs w:val="21"/>
                      <w:highlight w:val="no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455" w:type="pct"/>
                  <w:noWrap w:val="0"/>
                  <w:tcMar>
                    <w:right w:w="0" w:type="dxa"/>
                  </w:tcMar>
                  <w:vAlign w:val="center"/>
                </w:tcPr>
                <w:p>
                  <w:pPr>
                    <w:spacing w:line="280" w:lineRule="exact"/>
                    <w:jc w:val="center"/>
                    <w:rPr>
                      <w:b/>
                      <w:color w:val="000000" w:themeColor="text1"/>
                      <w:szCs w:val="21"/>
                      <w:highlight w:val="none"/>
                      <w:lang w:bidi="he-IL"/>
                      <w14:textFill>
                        <w14:solidFill>
                          <w14:schemeClr w14:val="tx1"/>
                        </w14:solidFill>
                      </w14:textFill>
                    </w:rPr>
                  </w:pPr>
                  <w:r>
                    <w:rPr>
                      <w:rFonts w:hint="eastAsia"/>
                      <w:b/>
                      <w:color w:val="000000" w:themeColor="text1"/>
                      <w:szCs w:val="21"/>
                      <w:highlight w:val="none"/>
                      <w:lang w:bidi="he-IL"/>
                      <w14:textFill>
                        <w14:solidFill>
                          <w14:schemeClr w14:val="tx1"/>
                        </w14:solidFill>
                      </w14:textFill>
                    </w:rPr>
                    <w:t>检测</w:t>
                  </w:r>
                  <w:r>
                    <w:rPr>
                      <w:rFonts w:hint="eastAsia"/>
                      <w:b/>
                      <w:color w:val="000000" w:themeColor="text1"/>
                      <w:szCs w:val="21"/>
                      <w:highlight w:val="none"/>
                      <w:lang w:val="en-US" w:eastAsia="zh-CN" w:bidi="he-IL"/>
                      <w14:textFill>
                        <w14:solidFill>
                          <w14:schemeClr w14:val="tx1"/>
                        </w14:solidFill>
                      </w14:textFill>
                    </w:rPr>
                    <w:t>点号</w:t>
                  </w:r>
                </w:p>
              </w:tc>
              <w:tc>
                <w:tcPr>
                  <w:tcW w:w="1181" w:type="pct"/>
                  <w:noWrap w:val="0"/>
                  <w:tcMar>
                    <w:left w:w="0" w:type="dxa"/>
                    <w:right w:w="0" w:type="dxa"/>
                  </w:tcMar>
                  <w:vAlign w:val="center"/>
                </w:tcPr>
                <w:p>
                  <w:pPr>
                    <w:jc w:val="center"/>
                    <w:rPr>
                      <w:rFonts w:hint="default"/>
                      <w:color w:val="000000" w:themeColor="text1"/>
                      <w:szCs w:val="21"/>
                      <w:highlight w:val="none"/>
                      <w:lang w:val="en-US"/>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W</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-01</w:t>
                  </w:r>
                </w:p>
              </w:tc>
              <w:tc>
                <w:tcPr>
                  <w:tcW w:w="1181" w:type="pct"/>
                  <w:noWrap w:val="0"/>
                  <w:tcMar>
                    <w:left w:w="0" w:type="dxa"/>
                    <w:right w:w="0" w:type="dxa"/>
                  </w:tcMar>
                  <w:vAlign w:val="center"/>
                </w:tcPr>
                <w:p>
                  <w:pPr>
                    <w:jc w:val="center"/>
                    <w:rPr>
                      <w:rFonts w:hint="default"/>
                      <w:color w:val="000000" w:themeColor="text1"/>
                      <w:szCs w:val="21"/>
                      <w:highlight w:val="none"/>
                      <w:lang w:val="en-US"/>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W0</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181" w:type="pct"/>
                  <w:noWrap w:val="0"/>
                  <w:tcMar>
                    <w:left w:w="0" w:type="dxa"/>
                    <w:right w:w="0" w:type="dxa"/>
                  </w:tcMar>
                  <w:vAlign w:val="center"/>
                </w:tcPr>
                <w:p>
                  <w:pPr>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W0</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b/>
                      <w:color w:val="000000" w:themeColor="text1"/>
                      <w:szCs w:val="21"/>
                      <w:highlight w:val="none"/>
                      <w:lang w:bidi="he-IL"/>
                      <w14:textFill>
                        <w14:solidFill>
                          <w14:schemeClr w14:val="tx1"/>
                        </w14:solidFill>
                      </w14:textFill>
                    </w:rPr>
                  </w:pPr>
                  <w:r>
                    <w:rPr>
                      <w:rFonts w:hint="eastAsia"/>
                      <w:b/>
                      <w:color w:val="000000" w:themeColor="text1"/>
                      <w:szCs w:val="21"/>
                      <w:highlight w:val="none"/>
                      <w:lang w:bidi="he-IL"/>
                      <w14:textFill>
                        <w14:solidFill>
                          <w14:schemeClr w14:val="tx1"/>
                        </w14:solidFill>
                      </w14:textFill>
                    </w:rPr>
                    <w:t>pH值（无量纲）</w:t>
                  </w:r>
                </w:p>
              </w:tc>
              <w:tc>
                <w:tcPr>
                  <w:tcW w:w="1181" w:type="pct"/>
                  <w:noWrap w:val="0"/>
                  <w:tcMar>
                    <w:left w:w="0" w:type="dxa"/>
                    <w:right w:w="0" w:type="dxa"/>
                  </w:tcMar>
                  <w:vAlign w:val="center"/>
                </w:tcPr>
                <w:p>
                  <w:pPr>
                    <w:spacing w:line="28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7.07</w:t>
                  </w:r>
                </w:p>
              </w:tc>
              <w:tc>
                <w:tcPr>
                  <w:tcW w:w="1181" w:type="pct"/>
                  <w:noWrap w:val="0"/>
                  <w:vAlign w:val="center"/>
                </w:tcPr>
                <w:p>
                  <w:pPr>
                    <w:suppressAutoHyphens/>
                    <w:spacing w:line="24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7.15</w:t>
                  </w:r>
                </w:p>
              </w:tc>
              <w:tc>
                <w:tcPr>
                  <w:tcW w:w="1181" w:type="pct"/>
                  <w:noWrap w:val="0"/>
                  <w:vAlign w:val="center"/>
                </w:tcPr>
                <w:p>
                  <w:pPr>
                    <w:spacing w:line="28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eastAsia="宋体"/>
                      <w:b/>
                      <w:color w:val="000000" w:themeColor="text1"/>
                      <w:szCs w:val="21"/>
                      <w:highlight w:val="none"/>
                      <w:lang w:val="en-US" w:eastAsia="zh-CN" w:bidi="he-IL"/>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氨氮</w:t>
                  </w:r>
                </w:p>
              </w:tc>
              <w:tc>
                <w:tcPr>
                  <w:tcW w:w="1181" w:type="pct"/>
                  <w:noWrap w:val="0"/>
                  <w:tcMar>
                    <w:left w:w="0" w:type="dxa"/>
                    <w:right w:w="0" w:type="dxa"/>
                  </w:tcMar>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0.192</w:t>
                  </w:r>
                </w:p>
              </w:tc>
              <w:tc>
                <w:tcPr>
                  <w:tcW w:w="1181" w:type="pct"/>
                  <w:noWrap w:val="0"/>
                  <w:vAlign w:val="center"/>
                </w:tcPr>
                <w:p>
                  <w:pPr>
                    <w:suppressAutoHyphens/>
                    <w:spacing w:line="24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0.220</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0.178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b/>
                      <w:color w:val="000000" w:themeColor="text1"/>
                      <w:szCs w:val="21"/>
                      <w:highlight w:val="none"/>
                      <w:lang w:val="en-US" w:eastAsia="zh-CN" w:bidi="he-IL"/>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硝酸盐氮</w:t>
                  </w:r>
                </w:p>
              </w:tc>
              <w:tc>
                <w:tcPr>
                  <w:tcW w:w="1181" w:type="pct"/>
                  <w:noWrap w:val="0"/>
                  <w:tcMar>
                    <w:left w:w="0" w:type="dxa"/>
                    <w:right w:w="0" w:type="dxa"/>
                  </w:tcMar>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0.992</w:t>
                  </w:r>
                </w:p>
              </w:tc>
              <w:tc>
                <w:tcPr>
                  <w:tcW w:w="1181" w:type="pct"/>
                  <w:noWrap w:val="0"/>
                  <w:vAlign w:val="center"/>
                </w:tcPr>
                <w:p>
                  <w:pPr>
                    <w:suppressAutoHyphens/>
                    <w:spacing w:line="24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0.917</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b/>
                      <w:color w:val="000000" w:themeColor="text1"/>
                      <w:szCs w:val="21"/>
                      <w:highlight w:val="none"/>
                      <w:lang w:val="en-US" w:eastAsia="zh-CN" w:bidi="he-IL"/>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亚硝酸盐氮</w:t>
                  </w:r>
                </w:p>
              </w:tc>
              <w:tc>
                <w:tcPr>
                  <w:tcW w:w="1181" w:type="pct"/>
                  <w:noWrap w:val="0"/>
                  <w:tcMar>
                    <w:left w:w="0" w:type="dxa"/>
                    <w:right w:w="0" w:type="dxa"/>
                  </w:tcMar>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0.036</w:t>
                  </w:r>
                </w:p>
              </w:tc>
              <w:tc>
                <w:tcPr>
                  <w:tcW w:w="1181" w:type="pct"/>
                  <w:noWrap w:val="0"/>
                  <w:vAlign w:val="center"/>
                </w:tcPr>
                <w:p>
                  <w:pPr>
                    <w:suppressAutoHyphens/>
                    <w:spacing w:line="24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0.036</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b/>
                      <w:color w:val="000000" w:themeColor="text1"/>
                      <w:szCs w:val="21"/>
                      <w:highlight w:val="none"/>
                      <w:lang w:val="en-US" w:eastAsia="zh-CN" w:bidi="he-IL"/>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挥发酚</w:t>
                  </w:r>
                </w:p>
              </w:tc>
              <w:tc>
                <w:tcPr>
                  <w:tcW w:w="1181" w:type="pct"/>
                  <w:noWrap w:val="0"/>
                  <w:tcMar>
                    <w:left w:w="0" w:type="dxa"/>
                    <w:right w:w="0" w:type="dxa"/>
                  </w:tcMar>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002</w:t>
                  </w:r>
                </w:p>
              </w:tc>
              <w:tc>
                <w:tcPr>
                  <w:tcW w:w="1181" w:type="pct"/>
                  <w:noWrap w:val="0"/>
                  <w:vAlign w:val="center"/>
                </w:tcPr>
                <w:p>
                  <w:pPr>
                    <w:suppressAutoHyphens/>
                    <w:spacing w:line="24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002</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default"/>
                      <w:b/>
                      <w:color w:val="000000" w:themeColor="text1"/>
                      <w:szCs w:val="21"/>
                      <w:highlight w:val="none"/>
                      <w:lang w:val="en-US" w:eastAsia="zh-CN" w:bidi="he-IL"/>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镉</w:t>
                  </w:r>
                </w:p>
              </w:tc>
              <w:tc>
                <w:tcPr>
                  <w:tcW w:w="1181" w:type="pct"/>
                  <w:noWrap w:val="0"/>
                  <w:tcMar>
                    <w:left w:w="0" w:type="dxa"/>
                    <w:right w:w="0" w:type="dxa"/>
                  </w:tcMar>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0.005</w:t>
                  </w:r>
                </w:p>
              </w:tc>
              <w:tc>
                <w:tcPr>
                  <w:tcW w:w="1181" w:type="pct"/>
                  <w:noWrap w:val="0"/>
                  <w:vAlign w:val="center"/>
                </w:tcPr>
                <w:p>
                  <w:pPr>
                    <w:suppressAutoHyphens/>
                    <w:spacing w:line="24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0.005</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default"/>
                      <w:b/>
                      <w:color w:val="000000" w:themeColor="text1"/>
                      <w:szCs w:val="21"/>
                      <w:highlight w:val="none"/>
                      <w:lang w:val="en-US" w:eastAsia="zh-CN" w:bidi="he-IL"/>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氰化物</w:t>
                  </w:r>
                </w:p>
              </w:tc>
              <w:tc>
                <w:tcPr>
                  <w:tcW w:w="1181" w:type="pct"/>
                  <w:noWrap w:val="0"/>
                  <w:tcMar>
                    <w:left w:w="0" w:type="dxa"/>
                    <w:right w:w="0" w:type="dxa"/>
                  </w:tcMar>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004</w:t>
                  </w:r>
                </w:p>
              </w:tc>
              <w:tc>
                <w:tcPr>
                  <w:tcW w:w="1181" w:type="pct"/>
                  <w:noWrap w:val="0"/>
                  <w:vAlign w:val="center"/>
                </w:tcPr>
                <w:p>
                  <w:pPr>
                    <w:suppressAutoHyphens/>
                    <w:spacing w:line="24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004</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b/>
                      <w:color w:val="000000" w:themeColor="text1"/>
                      <w:szCs w:val="21"/>
                      <w:highlight w:val="none"/>
                      <w:lang w:val="en-US" w:eastAsia="zh-CN" w:bidi="he-IL"/>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砷</w:t>
                  </w:r>
                </w:p>
              </w:tc>
              <w:tc>
                <w:tcPr>
                  <w:tcW w:w="1181" w:type="pct"/>
                  <w:noWrap w:val="0"/>
                  <w:tcMar>
                    <w:left w:w="0" w:type="dxa"/>
                    <w:right w:w="0" w:type="dxa"/>
                  </w:tcMar>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001</w:t>
                  </w:r>
                </w:p>
              </w:tc>
              <w:tc>
                <w:tcPr>
                  <w:tcW w:w="1181" w:type="pct"/>
                  <w:noWrap w:val="0"/>
                  <w:vAlign w:val="center"/>
                </w:tcPr>
                <w:p>
                  <w:pPr>
                    <w:suppressAutoHyphens/>
                    <w:spacing w:line="24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001</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b/>
                      <w:color w:val="000000" w:themeColor="text1"/>
                      <w:szCs w:val="21"/>
                      <w:highlight w:val="none"/>
                      <w:lang w:bidi="he-IL"/>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汞</w:t>
                  </w:r>
                </w:p>
              </w:tc>
              <w:tc>
                <w:tcPr>
                  <w:tcW w:w="1181" w:type="pct"/>
                  <w:noWrap w:val="0"/>
                  <w:tcMar>
                    <w:left w:w="0" w:type="dxa"/>
                    <w:right w:w="0" w:type="dxa"/>
                  </w:tcMar>
                  <w:vAlign w:val="center"/>
                </w:tcPr>
                <w:p>
                  <w:pPr>
                    <w:spacing w:line="280" w:lineRule="exact"/>
                    <w:jc w:val="center"/>
                    <w:rPr>
                      <w:rFonts w:hint="eastAsia"/>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0001</w:t>
                  </w:r>
                </w:p>
              </w:tc>
              <w:tc>
                <w:tcPr>
                  <w:tcW w:w="1181" w:type="pct"/>
                  <w:noWrap w:val="0"/>
                  <w:vAlign w:val="center"/>
                </w:tcPr>
                <w:p>
                  <w:pPr>
                    <w:suppressAutoHyphens/>
                    <w:spacing w:line="240" w:lineRule="exact"/>
                    <w:jc w:val="center"/>
                    <w:rPr>
                      <w:rFonts w:hint="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0001</w:t>
                  </w:r>
                </w:p>
              </w:tc>
              <w:tc>
                <w:tcPr>
                  <w:tcW w:w="1181" w:type="pct"/>
                  <w:noWrap w:val="0"/>
                  <w:vAlign w:val="center"/>
                </w:tcPr>
                <w:p>
                  <w:pPr>
                    <w:spacing w:line="280" w:lineRule="exact"/>
                    <w:jc w:val="center"/>
                    <w:rPr>
                      <w:rFonts w:hint="eastAsia"/>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b/>
                      <w:color w:val="000000" w:themeColor="text1"/>
                      <w:szCs w:val="21"/>
                      <w:highlight w:val="none"/>
                      <w:lang w:bidi="he-IL"/>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六价铬</w:t>
                  </w:r>
                </w:p>
              </w:tc>
              <w:tc>
                <w:tcPr>
                  <w:tcW w:w="1181" w:type="pct"/>
                  <w:noWrap w:val="0"/>
                  <w:tcMar>
                    <w:left w:w="0" w:type="dxa"/>
                    <w:right w:w="0" w:type="dxa"/>
                  </w:tcMar>
                  <w:vAlign w:val="center"/>
                </w:tcPr>
                <w:p>
                  <w:pPr>
                    <w:spacing w:line="28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004</w:t>
                  </w:r>
                </w:p>
              </w:tc>
              <w:tc>
                <w:tcPr>
                  <w:tcW w:w="1181" w:type="pct"/>
                  <w:noWrap w:val="0"/>
                  <w:vAlign w:val="center"/>
                </w:tcPr>
                <w:p>
                  <w:pPr>
                    <w:spacing w:line="240" w:lineRule="exact"/>
                    <w:jc w:val="center"/>
                    <w:rPr>
                      <w:rFonts w:hint="default"/>
                      <w:color w:val="000000" w:themeColor="text1"/>
                      <w:kern w:val="2"/>
                      <w:sz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004</w:t>
                  </w:r>
                </w:p>
              </w:tc>
              <w:tc>
                <w:tcPr>
                  <w:tcW w:w="1181" w:type="pct"/>
                  <w:noWrap w:val="0"/>
                  <w:vAlign w:val="center"/>
                </w:tcPr>
                <w:p>
                  <w:pPr>
                    <w:spacing w:line="28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40" w:lineRule="exact"/>
                    <w:jc w:val="center"/>
                    <w:rPr>
                      <w:rFonts w:hint="eastAsia"/>
                      <w:b/>
                      <w:color w:val="000000" w:themeColor="text1"/>
                      <w:szCs w:val="21"/>
                      <w:highlight w:val="none"/>
                      <w:lang w:bidi="he-IL"/>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总硬度</w:t>
                  </w:r>
                </w:p>
              </w:tc>
              <w:tc>
                <w:tcPr>
                  <w:tcW w:w="1181" w:type="pct"/>
                  <w:noWrap w:val="0"/>
                  <w:tcMar>
                    <w:left w:w="0" w:type="dxa"/>
                    <w:right w:w="0" w:type="dxa"/>
                  </w:tcMar>
                  <w:vAlign w:val="center"/>
                </w:tcPr>
                <w:p>
                  <w:pPr>
                    <w:spacing w:line="28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348</w:t>
                  </w:r>
                </w:p>
              </w:tc>
              <w:tc>
                <w:tcPr>
                  <w:tcW w:w="1181" w:type="pct"/>
                  <w:noWrap w:val="0"/>
                  <w:vAlign w:val="center"/>
                </w:tcPr>
                <w:p>
                  <w:pPr>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370</w:t>
                  </w:r>
                </w:p>
              </w:tc>
              <w:tc>
                <w:tcPr>
                  <w:tcW w:w="1181" w:type="pct"/>
                  <w:noWrap w:val="0"/>
                  <w:vAlign w:val="center"/>
                </w:tcPr>
                <w:p>
                  <w:pPr>
                    <w:spacing w:line="28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40" w:lineRule="exact"/>
                    <w:jc w:val="center"/>
                    <w:rPr>
                      <w:rFonts w:hint="eastAsia"/>
                      <w:b/>
                      <w:color w:val="000000" w:themeColor="text1"/>
                      <w:szCs w:val="21"/>
                      <w:highlight w:val="none"/>
                      <w:lang w:bidi="he-IL"/>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铅</w:t>
                  </w:r>
                </w:p>
              </w:tc>
              <w:tc>
                <w:tcPr>
                  <w:tcW w:w="1181" w:type="pct"/>
                  <w:noWrap w:val="0"/>
                  <w:tcMar>
                    <w:left w:w="0" w:type="dxa"/>
                    <w:right w:w="0" w:type="dxa"/>
                  </w:tcMar>
                  <w:vAlign w:val="center"/>
                </w:tcPr>
                <w:p>
                  <w:pPr>
                    <w:spacing w:line="28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0.005</w:t>
                  </w:r>
                </w:p>
              </w:tc>
              <w:tc>
                <w:tcPr>
                  <w:tcW w:w="1181" w:type="pct"/>
                  <w:noWrap w:val="0"/>
                  <w:vAlign w:val="center"/>
                </w:tcPr>
                <w:p>
                  <w:pPr>
                    <w:jc w:val="center"/>
                    <w:rPr>
                      <w:rFonts w:hint="default"/>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0.005</w:t>
                  </w:r>
                </w:p>
              </w:tc>
              <w:tc>
                <w:tcPr>
                  <w:tcW w:w="1181" w:type="pct"/>
                  <w:noWrap w:val="0"/>
                  <w:vAlign w:val="center"/>
                </w:tcPr>
                <w:p>
                  <w:pPr>
                    <w:spacing w:line="28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eastAsia="宋体"/>
                      <w:b/>
                      <w:color w:val="000000" w:themeColor="text1"/>
                      <w:szCs w:val="21"/>
                      <w:highlight w:val="none"/>
                      <w:lang w:eastAsia="zh-CN" w:bidi="he-IL"/>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氟化物</w:t>
                  </w:r>
                </w:p>
              </w:tc>
              <w:tc>
                <w:tcPr>
                  <w:tcW w:w="1181" w:type="pct"/>
                  <w:noWrap w:val="0"/>
                  <w:tcMar>
                    <w:left w:w="0" w:type="dxa"/>
                    <w:right w:w="0" w:type="dxa"/>
                  </w:tcMar>
                  <w:vAlign w:val="center"/>
                </w:tcPr>
                <w:p>
                  <w:pPr>
                    <w:spacing w:line="28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0.216</w:t>
                  </w:r>
                </w:p>
              </w:tc>
              <w:tc>
                <w:tcPr>
                  <w:tcW w:w="1181" w:type="pct"/>
                  <w:noWrap w:val="0"/>
                  <w:vAlign w:val="center"/>
                </w:tcPr>
                <w:p>
                  <w:pPr>
                    <w:widowControl/>
                    <w:jc w:val="center"/>
                    <w:textAlignment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0.240</w:t>
                  </w:r>
                </w:p>
              </w:tc>
              <w:tc>
                <w:tcPr>
                  <w:tcW w:w="1181" w:type="pct"/>
                  <w:noWrap w:val="0"/>
                  <w:vAlign w:val="center"/>
                </w:tcPr>
                <w:p>
                  <w:pPr>
                    <w:spacing w:line="28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eastAsia="宋体"/>
                      <w:b/>
                      <w:color w:val="000000" w:themeColor="text1"/>
                      <w:szCs w:val="21"/>
                      <w:highlight w:val="none"/>
                      <w:lang w:eastAsia="zh-CN" w:bidi="he-IL"/>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铁</w:t>
                  </w:r>
                </w:p>
              </w:tc>
              <w:tc>
                <w:tcPr>
                  <w:tcW w:w="1181" w:type="pct"/>
                  <w:noWrap w:val="0"/>
                  <w:tcMar>
                    <w:left w:w="0" w:type="dxa"/>
                    <w:right w:w="0" w:type="dxa"/>
                  </w:tcMar>
                  <w:vAlign w:val="center"/>
                </w:tcPr>
                <w:p>
                  <w:pPr>
                    <w:spacing w:line="28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050</w:t>
                  </w:r>
                </w:p>
              </w:tc>
              <w:tc>
                <w:tcPr>
                  <w:tcW w:w="1181" w:type="pct"/>
                  <w:noWrap w:val="0"/>
                  <w:vAlign w:val="center"/>
                </w:tcPr>
                <w:p>
                  <w:pPr>
                    <w:pStyle w:val="178"/>
                    <w:jc w:val="center"/>
                    <w:rPr>
                      <w:rFonts w:hint="default"/>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050</w:t>
                  </w:r>
                </w:p>
              </w:tc>
              <w:tc>
                <w:tcPr>
                  <w:tcW w:w="1181" w:type="pct"/>
                  <w:noWrap w:val="0"/>
                  <w:vAlign w:val="center"/>
                </w:tcPr>
                <w:p>
                  <w:pPr>
                    <w:spacing w:line="28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eastAsia="宋体"/>
                      <w:b/>
                      <w:color w:val="000000" w:themeColor="text1"/>
                      <w:szCs w:val="21"/>
                      <w:highlight w:val="none"/>
                      <w:lang w:eastAsia="zh-CN" w:bidi="he-IL"/>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锰</w:t>
                  </w:r>
                </w:p>
              </w:tc>
              <w:tc>
                <w:tcPr>
                  <w:tcW w:w="1181" w:type="pct"/>
                  <w:noWrap w:val="0"/>
                  <w:tcMar>
                    <w:left w:w="0" w:type="dxa"/>
                    <w:right w:w="0" w:type="dxa"/>
                  </w:tcMar>
                  <w:vAlign w:val="center"/>
                </w:tcPr>
                <w:p>
                  <w:pPr>
                    <w:spacing w:line="28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050</w:t>
                  </w:r>
                </w:p>
              </w:tc>
              <w:tc>
                <w:tcPr>
                  <w:tcW w:w="1181" w:type="pct"/>
                  <w:noWrap w:val="0"/>
                  <w:vAlign w:val="center"/>
                </w:tcPr>
                <w:p>
                  <w:pPr>
                    <w:suppressAutoHyphens/>
                    <w:jc w:val="center"/>
                    <w:rPr>
                      <w:rFonts w:hint="default"/>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050</w:t>
                  </w:r>
                </w:p>
              </w:tc>
              <w:tc>
                <w:tcPr>
                  <w:tcW w:w="1181" w:type="pct"/>
                  <w:noWrap w:val="0"/>
                  <w:vAlign w:val="center"/>
                </w:tcPr>
                <w:p>
                  <w:pPr>
                    <w:spacing w:line="28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default" w:eastAsia="宋体"/>
                      <w:b/>
                      <w:color w:val="000000" w:themeColor="text1"/>
                      <w:szCs w:val="21"/>
                      <w:highlight w:val="none"/>
                      <w:lang w:val="en-US" w:eastAsia="zh-CN" w:bidi="he-IL"/>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溶解性总固体</w:t>
                  </w:r>
                </w:p>
              </w:tc>
              <w:tc>
                <w:tcPr>
                  <w:tcW w:w="1181" w:type="pct"/>
                  <w:noWrap w:val="0"/>
                  <w:tcMar>
                    <w:left w:w="0" w:type="dxa"/>
                    <w:right w:w="0" w:type="dxa"/>
                  </w:tcMar>
                  <w:vAlign w:val="center"/>
                </w:tcPr>
                <w:p>
                  <w:pPr>
                    <w:spacing w:line="28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674</w:t>
                  </w:r>
                </w:p>
              </w:tc>
              <w:tc>
                <w:tcPr>
                  <w:tcW w:w="1181" w:type="pct"/>
                  <w:noWrap w:val="0"/>
                  <w:vAlign w:val="center"/>
                </w:tcPr>
                <w:p>
                  <w:pPr>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478</w:t>
                  </w:r>
                </w:p>
              </w:tc>
              <w:tc>
                <w:tcPr>
                  <w:tcW w:w="1181" w:type="pct"/>
                  <w:noWrap w:val="0"/>
                  <w:vAlign w:val="center"/>
                </w:tcPr>
                <w:p>
                  <w:pPr>
                    <w:spacing w:line="28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eastAsia="宋体"/>
                      <w:b/>
                      <w:bCs/>
                      <w:color w:val="000000" w:themeColor="text1"/>
                      <w:szCs w:val="21"/>
                      <w:highlight w:val="none"/>
                      <w:lang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耗氧量</w:t>
                  </w:r>
                </w:p>
              </w:tc>
              <w:tc>
                <w:tcPr>
                  <w:tcW w:w="1181" w:type="pct"/>
                  <w:noWrap w:val="0"/>
                  <w:tcMar>
                    <w:left w:w="0" w:type="dxa"/>
                    <w:right w:w="0" w:type="dxa"/>
                  </w:tcMar>
                  <w:vAlign w:val="center"/>
                </w:tcPr>
                <w:p>
                  <w:pPr>
                    <w:spacing w:line="280" w:lineRule="exact"/>
                    <w:jc w:val="center"/>
                    <w:rPr>
                      <w:rFonts w:hint="eastAsia" w:ascii="Times New Roman" w:hAnsi="Times New Roman" w:eastAsia="宋体" w:cs="Times New Roman"/>
                      <w:color w:val="000000" w:themeColor="text1"/>
                      <w:kern w:val="2"/>
                      <w:sz w:val="21"/>
                      <w:szCs w:val="21"/>
                      <w:highlight w:val="none"/>
                      <w:lang w:val="en-US" w:eastAsia="zh-CN" w:bidi="he-IL"/>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1.99</w:t>
                  </w:r>
                </w:p>
              </w:tc>
              <w:tc>
                <w:tcPr>
                  <w:tcW w:w="1181"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2.08</w:t>
                  </w:r>
                </w:p>
              </w:tc>
              <w:tc>
                <w:tcPr>
                  <w:tcW w:w="1181" w:type="pct"/>
                  <w:noWrap w:val="0"/>
                  <w:vAlign w:val="center"/>
                </w:tcPr>
                <w:p>
                  <w:pPr>
                    <w:spacing w:line="280" w:lineRule="exact"/>
                    <w:jc w:val="center"/>
                    <w:rPr>
                      <w:rFonts w:hint="default" w:ascii="Times New Roman" w:hAnsi="Times New Roman" w:eastAsia="宋体" w:cs="Times New Roman"/>
                      <w:color w:val="000000" w:themeColor="text1"/>
                      <w:kern w:val="2"/>
                      <w:sz w:val="21"/>
                      <w:szCs w:val="21"/>
                      <w:highlight w:val="none"/>
                      <w:lang w:val="en-US" w:eastAsia="zh-CN" w:bidi="he-IL"/>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b/>
                      <w:bCs/>
                      <w:color w:val="000000" w:themeColor="text1"/>
                      <w:szCs w:val="21"/>
                      <w:highlight w:val="none"/>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硫酸盐</w:t>
                  </w:r>
                </w:p>
              </w:tc>
              <w:tc>
                <w:tcPr>
                  <w:tcW w:w="1181" w:type="pct"/>
                  <w:noWrap w:val="0"/>
                  <w:tcMar>
                    <w:left w:w="0" w:type="dxa"/>
                    <w:right w:w="0" w:type="dxa"/>
                  </w:tcMar>
                  <w:vAlign w:val="center"/>
                </w:tcPr>
                <w:p>
                  <w:pPr>
                    <w:spacing w:line="260" w:lineRule="exact"/>
                    <w:jc w:val="center"/>
                    <w:rPr>
                      <w:rFonts w:hint="default" w:ascii="Times New Roman" w:hAnsi="Times New Roman" w:cs="Times New Roman"/>
                      <w:color w:val="000000" w:themeColor="text1"/>
                      <w:kern w:val="2"/>
                      <w:sz w:val="21"/>
                      <w:szCs w:val="21"/>
                      <w:highlight w:val="none"/>
                      <w:lang w:val="en-US" w:eastAsia="zh-CN" w:bidi="he-IL"/>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17.2</w:t>
                  </w:r>
                </w:p>
              </w:tc>
              <w:tc>
                <w:tcPr>
                  <w:tcW w:w="1181" w:type="pct"/>
                  <w:noWrap w:val="0"/>
                  <w:vAlign w:val="center"/>
                </w:tcPr>
                <w:p>
                  <w:pPr>
                    <w:spacing w:line="26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16.9</w:t>
                  </w:r>
                </w:p>
              </w:tc>
              <w:tc>
                <w:tcPr>
                  <w:tcW w:w="1181" w:type="pct"/>
                  <w:noWrap w:val="0"/>
                  <w:vAlign w:val="center"/>
                </w:tcPr>
                <w:p>
                  <w:pPr>
                    <w:spacing w:line="26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b/>
                      <w:bCs/>
                      <w:color w:val="000000" w:themeColor="text1"/>
                      <w:szCs w:val="21"/>
                      <w:highlight w:val="none"/>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氯化物</w:t>
                  </w:r>
                </w:p>
              </w:tc>
              <w:tc>
                <w:tcPr>
                  <w:tcW w:w="1181" w:type="pct"/>
                  <w:noWrap w:val="0"/>
                  <w:tcMar>
                    <w:left w:w="0" w:type="dxa"/>
                    <w:right w:w="0" w:type="dxa"/>
                  </w:tcMar>
                  <w:vAlign w:val="center"/>
                </w:tcPr>
                <w:p>
                  <w:pPr>
                    <w:spacing w:line="260" w:lineRule="exact"/>
                    <w:jc w:val="center"/>
                    <w:rPr>
                      <w:rFonts w:hint="default" w:ascii="Times New Roman" w:hAnsi="Times New Roman" w:cs="Times New Roman"/>
                      <w:color w:val="000000" w:themeColor="text1"/>
                      <w:kern w:val="2"/>
                      <w:sz w:val="21"/>
                      <w:szCs w:val="21"/>
                      <w:highlight w:val="none"/>
                      <w:lang w:val="en-US" w:eastAsia="zh-CN" w:bidi="he-IL"/>
                      <w14:textFill>
                        <w14:solidFill>
                          <w14:schemeClr w14:val="tx1"/>
                        </w14:solidFill>
                      </w14:textFill>
                    </w:rPr>
                  </w:pPr>
                  <w:r>
                    <w:rPr>
                      <w:rFonts w:hint="eastAsia" w:cs="Times New Roman"/>
                      <w:color w:val="000000" w:themeColor="text1"/>
                      <w:kern w:val="2"/>
                      <w:sz w:val="21"/>
                      <w:szCs w:val="21"/>
                      <w:highlight w:val="none"/>
                      <w:lang w:val="en-US" w:eastAsia="zh-CN" w:bidi="he-IL"/>
                      <w14:textFill>
                        <w14:solidFill>
                          <w14:schemeClr w14:val="tx1"/>
                        </w14:solidFill>
                      </w14:textFill>
                    </w:rPr>
                    <w:t>16.2</w:t>
                  </w:r>
                </w:p>
              </w:tc>
              <w:tc>
                <w:tcPr>
                  <w:tcW w:w="1181" w:type="pct"/>
                  <w:noWrap w:val="0"/>
                  <w:vAlign w:val="center"/>
                </w:tcPr>
                <w:p>
                  <w:pPr>
                    <w:spacing w:line="260" w:lineRule="exact"/>
                    <w:jc w:val="center"/>
                    <w:rPr>
                      <w:rFonts w:hint="default" w:hAnsi="宋体"/>
                      <w:bCs/>
                      <w:color w:val="000000" w:themeColor="text1"/>
                      <w:kern w:val="0"/>
                      <w:sz w:val="21"/>
                      <w:szCs w:val="21"/>
                      <w:highlight w:val="none"/>
                      <w:lang w:val="en-US" w:eastAsia="zh-CN" w:bidi="ar-SA"/>
                      <w14:textFill>
                        <w14:solidFill>
                          <w14:schemeClr w14:val="tx1"/>
                        </w14:solidFill>
                      </w14:textFill>
                    </w:rPr>
                  </w:pPr>
                  <w:r>
                    <w:rPr>
                      <w:rFonts w:hint="eastAsia" w:hAnsi="宋体"/>
                      <w:bCs/>
                      <w:color w:val="000000" w:themeColor="text1"/>
                      <w:kern w:val="0"/>
                      <w:sz w:val="21"/>
                      <w:szCs w:val="21"/>
                      <w:highlight w:val="none"/>
                      <w:lang w:val="en-US" w:eastAsia="zh-CN" w:bidi="ar-SA"/>
                      <w14:textFill>
                        <w14:solidFill>
                          <w14:schemeClr w14:val="tx1"/>
                        </w14:solidFill>
                      </w14:textFill>
                    </w:rPr>
                    <w:t>13.7</w:t>
                  </w:r>
                </w:p>
              </w:tc>
              <w:tc>
                <w:tcPr>
                  <w:tcW w:w="1181" w:type="pct"/>
                  <w:noWrap w:val="0"/>
                  <w:vAlign w:val="center"/>
                </w:tcPr>
                <w:p>
                  <w:pPr>
                    <w:spacing w:line="26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eastAsia="宋体"/>
                      <w:b/>
                      <w:bCs/>
                      <w:color w:val="000000" w:themeColor="text1"/>
                      <w:szCs w:val="21"/>
                      <w:highlight w:val="none"/>
                      <w:lang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钾</w:t>
                  </w:r>
                </w:p>
              </w:tc>
              <w:tc>
                <w:tcPr>
                  <w:tcW w:w="1181" w:type="pct"/>
                  <w:noWrap w:val="0"/>
                  <w:tcMar>
                    <w:left w:w="0" w:type="dxa"/>
                    <w:right w:w="0" w:type="dxa"/>
                  </w:tcMar>
                  <w:vAlign w:val="center"/>
                </w:tcPr>
                <w:p>
                  <w:pPr>
                    <w:spacing w:line="260" w:lineRule="exact"/>
                    <w:jc w:val="center"/>
                    <w:rPr>
                      <w:rFonts w:hint="default" w:ascii="Times New Roman" w:hAnsi="Times New Roman" w:cs="Times New Roman"/>
                      <w:color w:val="000000" w:themeColor="text1"/>
                      <w:kern w:val="2"/>
                      <w:sz w:val="21"/>
                      <w:szCs w:val="21"/>
                      <w:highlight w:val="none"/>
                      <w:lang w:val="en-US" w:eastAsia="zh-CN" w:bidi="he-IL"/>
                      <w14:textFill>
                        <w14:solidFill>
                          <w14:schemeClr w14:val="tx1"/>
                        </w14:solidFill>
                      </w14:textFill>
                    </w:rPr>
                  </w:pPr>
                  <w:r>
                    <w:rPr>
                      <w:rFonts w:hint="eastAsia" w:cs="Times New Roman"/>
                      <w:color w:val="000000" w:themeColor="text1"/>
                      <w:kern w:val="2"/>
                      <w:sz w:val="21"/>
                      <w:szCs w:val="21"/>
                      <w:highlight w:val="none"/>
                      <w:lang w:val="en-US" w:eastAsia="zh-CN" w:bidi="he-IL"/>
                      <w14:textFill>
                        <w14:solidFill>
                          <w14:schemeClr w14:val="tx1"/>
                        </w14:solidFill>
                      </w14:textFill>
                    </w:rPr>
                    <w:t>4.24</w:t>
                  </w:r>
                </w:p>
              </w:tc>
              <w:tc>
                <w:tcPr>
                  <w:tcW w:w="1181" w:type="pct"/>
                  <w:noWrap w:val="0"/>
                  <w:vAlign w:val="center"/>
                </w:tcPr>
                <w:p>
                  <w:pPr>
                    <w:spacing w:line="260" w:lineRule="exact"/>
                    <w:jc w:val="center"/>
                    <w:rPr>
                      <w:rFonts w:hint="default" w:ascii="宋体" w:hAnsi="宋体" w:eastAsia="宋体" w:cs="宋体"/>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4.08</w:t>
                  </w:r>
                </w:p>
              </w:tc>
              <w:tc>
                <w:tcPr>
                  <w:tcW w:w="1181" w:type="pct"/>
                  <w:noWrap w:val="0"/>
                  <w:vAlign w:val="center"/>
                </w:tcPr>
                <w:p>
                  <w:pPr>
                    <w:spacing w:line="260" w:lineRule="exact"/>
                    <w:jc w:val="center"/>
                    <w:rPr>
                      <w:rFonts w:hint="default" w:eastAsia="宋体"/>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宋体" w:hAnsi="宋体" w:eastAsia="宋体" w:cs="宋体"/>
                      <w:b/>
                      <w:bCs/>
                      <w:color w:val="000000" w:themeColor="text1"/>
                      <w:kern w:val="0"/>
                      <w:szCs w:val="21"/>
                      <w:highlight w:val="none"/>
                      <w:lang w:val="en-US" w:eastAsia="zh-CN" w:bidi="ar"/>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总大肠菌群</w:t>
                  </w:r>
                  <w:r>
                    <w:rPr>
                      <w:rFonts w:hint="eastAsia"/>
                      <w:b/>
                      <w:color w:val="000000" w:themeColor="text1"/>
                      <w:szCs w:val="21"/>
                      <w14:textFill>
                        <w14:solidFill>
                          <w14:schemeClr w14:val="tx1"/>
                        </w14:solidFill>
                      </w14:textFill>
                    </w:rPr>
                    <w:t>(MPN/100mL)</w:t>
                  </w:r>
                </w:p>
              </w:tc>
              <w:tc>
                <w:tcPr>
                  <w:tcW w:w="1181" w:type="pct"/>
                  <w:noWrap w:val="0"/>
                  <w:tcMar>
                    <w:left w:w="0" w:type="dxa"/>
                    <w:right w:w="0" w:type="dxa"/>
                  </w:tcMar>
                  <w:vAlign w:val="center"/>
                </w:tcPr>
                <w:p>
                  <w:pPr>
                    <w:spacing w:line="280" w:lineRule="exact"/>
                    <w:jc w:val="center"/>
                    <w:rPr>
                      <w:rFonts w:hint="eastAsia"/>
                      <w:color w:val="000000" w:themeColor="text1"/>
                      <w:szCs w:val="21"/>
                      <w:highlight w:val="none"/>
                      <w:lang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cs="Times New Roman"/>
                      <w:color w:val="000000" w:themeColor="text1"/>
                      <w:sz w:val="21"/>
                      <w:szCs w:val="21"/>
                      <w:lang w:val="en-US" w:eastAsia="zh-CN"/>
                      <w14:textFill>
                        <w14:solidFill>
                          <w14:schemeClr w14:val="tx1"/>
                        </w14:solidFill>
                      </w14:textFill>
                    </w:rPr>
                    <w:t>2</w:t>
                  </w:r>
                </w:p>
              </w:tc>
              <w:tc>
                <w:tcPr>
                  <w:tcW w:w="1181" w:type="pct"/>
                  <w:noWrap w:val="0"/>
                  <w:vAlign w:val="center"/>
                </w:tcPr>
                <w:p>
                  <w:pPr>
                    <w:spacing w:line="280" w:lineRule="exact"/>
                    <w:jc w:val="center"/>
                    <w:rPr>
                      <w:rFonts w:hint="eastAsia" w:ascii="宋体" w:hAnsi="宋体" w:eastAsia="宋体" w:cs="宋体"/>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cs="Times New Roman"/>
                      <w:color w:val="000000" w:themeColor="text1"/>
                      <w:sz w:val="21"/>
                      <w:szCs w:val="21"/>
                      <w:lang w:val="en-US" w:eastAsia="zh-CN"/>
                      <w14:textFill>
                        <w14:solidFill>
                          <w14:schemeClr w14:val="tx1"/>
                        </w14:solidFill>
                      </w14:textFill>
                    </w:rPr>
                    <w:t>2</w:t>
                  </w:r>
                </w:p>
              </w:tc>
              <w:tc>
                <w:tcPr>
                  <w:tcW w:w="1181" w:type="pct"/>
                  <w:noWrap w:val="0"/>
                  <w:vAlign w:val="center"/>
                </w:tcPr>
                <w:p>
                  <w:pPr>
                    <w:spacing w:line="280" w:lineRule="exact"/>
                    <w:jc w:val="center"/>
                    <w:rPr>
                      <w:rFonts w:hint="eastAsia"/>
                      <w:color w:val="000000" w:themeColor="text1"/>
                      <w:szCs w:val="21"/>
                      <w:highlight w:val="none"/>
                      <w:lang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cs="Times New Roman"/>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宋体" w:hAnsi="宋体" w:cs="宋体"/>
                      <w:b/>
                      <w:bCs/>
                      <w:color w:val="000000" w:themeColor="text1"/>
                      <w:kern w:val="0"/>
                      <w:szCs w:val="21"/>
                      <w:highlight w:val="none"/>
                      <w:lang w:val="en-US" w:eastAsia="zh-CN" w:bidi="ar"/>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菌落总数（CFU/mL）</w:t>
                  </w:r>
                </w:p>
              </w:tc>
              <w:tc>
                <w:tcPr>
                  <w:tcW w:w="1181" w:type="pct"/>
                  <w:noWrap w:val="0"/>
                  <w:tcMar>
                    <w:left w:w="0" w:type="dxa"/>
                    <w:right w:w="0" w:type="dxa"/>
                  </w:tcMar>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35</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44</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b/>
                      <w:color w:val="000000" w:themeColor="text1"/>
                      <w:szCs w:val="21"/>
                      <w:highlight w:val="none"/>
                      <w:lang w:val="en-US" w:eastAsia="zh-CN" w:bidi="he-IL"/>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钠</w:t>
                  </w:r>
                </w:p>
              </w:tc>
              <w:tc>
                <w:tcPr>
                  <w:tcW w:w="1181" w:type="pct"/>
                  <w:noWrap w:val="0"/>
                  <w:tcMar>
                    <w:left w:w="0" w:type="dxa"/>
                    <w:right w:w="0" w:type="dxa"/>
                  </w:tcMar>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29.2</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28.0</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b/>
                      <w:color w:val="000000" w:themeColor="text1"/>
                      <w:szCs w:val="21"/>
                      <w:highlight w:val="none"/>
                      <w:lang w:val="en-US" w:eastAsia="zh-CN" w:bidi="he-IL"/>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钙</w:t>
                  </w:r>
                </w:p>
              </w:tc>
              <w:tc>
                <w:tcPr>
                  <w:tcW w:w="1181" w:type="pct"/>
                  <w:noWrap w:val="0"/>
                  <w:tcMar>
                    <w:left w:w="0" w:type="dxa"/>
                    <w:right w:w="0" w:type="dxa"/>
                  </w:tcMar>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64.5</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66.8</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b/>
                      <w:color w:val="000000" w:themeColor="text1"/>
                      <w:szCs w:val="21"/>
                      <w:highlight w:val="none"/>
                      <w:lang w:val="en-US" w:eastAsia="zh-CN" w:bidi="he-IL"/>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镁</w:t>
                  </w:r>
                </w:p>
              </w:tc>
              <w:tc>
                <w:tcPr>
                  <w:tcW w:w="1181" w:type="pct"/>
                  <w:noWrap w:val="0"/>
                  <w:tcMar>
                    <w:left w:w="0" w:type="dxa"/>
                    <w:right w:w="0" w:type="dxa"/>
                  </w:tcMar>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2.98</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2.45</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b/>
                      <w:color w:val="000000" w:themeColor="text1"/>
                      <w:szCs w:val="21"/>
                      <w:highlight w:val="none"/>
                      <w:lang w:val="en-US" w:eastAsia="zh-CN" w:bidi="he-IL"/>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铜</w:t>
                  </w:r>
                </w:p>
              </w:tc>
              <w:tc>
                <w:tcPr>
                  <w:tcW w:w="1181" w:type="pct"/>
                  <w:noWrap w:val="0"/>
                  <w:tcMar>
                    <w:left w:w="0" w:type="dxa"/>
                    <w:right w:w="0" w:type="dxa"/>
                  </w:tcMar>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&lt;0.20</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&lt;0.20</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&lt;0.20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tabs>
                      <w:tab w:val="left" w:pos="2760"/>
                    </w:tabs>
                    <w:spacing w:line="280" w:lineRule="exact"/>
                    <w:jc w:val="center"/>
                    <w:rPr>
                      <w:rFonts w:hint="eastAsia"/>
                      <w:b/>
                      <w:color w:val="000000" w:themeColor="text1"/>
                      <w:szCs w:val="21"/>
                      <w:highlight w:val="none"/>
                      <w:lang w:val="en-US" w:eastAsia="zh-CN" w:bidi="he-IL"/>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碳酸盐</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以CaCO</w:t>
                  </w:r>
                  <w:r>
                    <w:rPr>
                      <w:rFonts w:hint="default" w:ascii="Times New Roman" w:hAnsi="Times New Roman" w:cs="Times New Roman"/>
                      <w:b/>
                      <w:bCs/>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计</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p>
              </w:tc>
              <w:tc>
                <w:tcPr>
                  <w:tcW w:w="1181" w:type="pct"/>
                  <w:noWrap w:val="0"/>
                  <w:tcMar>
                    <w:left w:w="0" w:type="dxa"/>
                    <w:right w:w="0" w:type="dxa"/>
                  </w:tcMar>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cs="Times New Roman"/>
                      <w:color w:val="000000" w:themeColor="text1"/>
                      <w:sz w:val="21"/>
                      <w:szCs w:val="21"/>
                      <w:lang w:val="en-US" w:eastAsia="zh-CN"/>
                      <w14:textFill>
                        <w14:solidFill>
                          <w14:schemeClr w14:val="tx1"/>
                        </w14:solidFill>
                      </w14:textFill>
                    </w:rPr>
                    <w:t>1.25</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cs="Times New Roman"/>
                      <w:color w:val="000000" w:themeColor="text1"/>
                      <w:sz w:val="21"/>
                      <w:szCs w:val="21"/>
                      <w:lang w:val="en-US" w:eastAsia="zh-CN"/>
                      <w14:textFill>
                        <w14:solidFill>
                          <w14:schemeClr w14:val="tx1"/>
                        </w14:solidFill>
                      </w14:textFill>
                    </w:rPr>
                    <w:t>1.25</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w:t>
                  </w:r>
                  <w:r>
                    <w:rPr>
                      <w:rFonts w:hint="eastAsia" w:cs="Times New Roman"/>
                      <w:color w:val="000000" w:themeColor="text1"/>
                      <w:sz w:val="21"/>
                      <w:szCs w:val="21"/>
                      <w:lang w:val="en-US" w:eastAsia="zh-CN"/>
                      <w14:textFill>
                        <w14:solidFill>
                          <w14:schemeClr w14:val="tx1"/>
                        </w14:solidFill>
                      </w14:textFill>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tabs>
                      <w:tab w:val="left" w:pos="2760"/>
                    </w:tabs>
                    <w:spacing w:line="280" w:lineRule="exact"/>
                    <w:jc w:val="center"/>
                    <w:rPr>
                      <w:rFonts w:hint="eastAsia"/>
                      <w:b/>
                      <w:color w:val="000000" w:themeColor="text1"/>
                      <w:szCs w:val="21"/>
                      <w:highlight w:val="none"/>
                      <w:lang w:val="en-US" w:eastAsia="zh-CN" w:bidi="he-IL"/>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重碳酸盐</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以CaCO</w:t>
                  </w:r>
                  <w:r>
                    <w:rPr>
                      <w:rFonts w:hint="default" w:ascii="Times New Roman" w:hAnsi="Times New Roman" w:cs="Times New Roman"/>
                      <w:b/>
                      <w:bCs/>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计</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p>
              </w:tc>
              <w:tc>
                <w:tcPr>
                  <w:tcW w:w="1181" w:type="pct"/>
                  <w:noWrap w:val="0"/>
                  <w:tcMar>
                    <w:left w:w="0" w:type="dxa"/>
                    <w:right w:w="0" w:type="dxa"/>
                  </w:tcMar>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246</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252</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b/>
                      <w:color w:val="000000" w:themeColor="text1"/>
                      <w:szCs w:val="21"/>
                      <w:highlight w:val="none"/>
                      <w:lang w:val="en-US" w:eastAsia="zh-CN" w:bidi="he-IL"/>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硫酸盐（SO</w:t>
                  </w:r>
                  <w:r>
                    <w:rPr>
                      <w:rFonts w:hint="eastAsia" w:cs="Times New Roman"/>
                      <w:b/>
                      <w:bCs/>
                      <w:color w:val="000000" w:themeColor="text1"/>
                      <w:sz w:val="21"/>
                      <w:szCs w:val="21"/>
                      <w:highlight w:val="none"/>
                      <w:vertAlign w:val="subscript"/>
                      <w:lang w:val="en-US" w:eastAsia="zh-CN"/>
                      <w14:textFill>
                        <w14:solidFill>
                          <w14:schemeClr w14:val="tx1"/>
                        </w14:solidFill>
                      </w14:textFill>
                    </w:rPr>
                    <w:t>4</w:t>
                  </w:r>
                  <w:r>
                    <w:rPr>
                      <w:rFonts w:hint="eastAsia" w:cs="Times New Roman"/>
                      <w:b/>
                      <w:bCs/>
                      <w:color w:val="000000" w:themeColor="text1"/>
                      <w:sz w:val="21"/>
                      <w:szCs w:val="21"/>
                      <w:highlight w:val="none"/>
                      <w:vertAlign w:val="superscript"/>
                      <w:lang w:val="en-US" w:eastAsia="zh-CN"/>
                      <w14:textFill>
                        <w14:solidFill>
                          <w14:schemeClr w14:val="tx1"/>
                        </w14:solidFill>
                      </w14:textFill>
                    </w:rPr>
                    <w:t>2-</w:t>
                  </w:r>
                  <w:r>
                    <w:rPr>
                      <w:rFonts w:hint="eastAsia" w:cs="Times New Roman"/>
                      <w:b/>
                      <w:bCs/>
                      <w:color w:val="000000" w:themeColor="text1"/>
                      <w:sz w:val="21"/>
                      <w:szCs w:val="21"/>
                      <w:highlight w:val="none"/>
                      <w:lang w:val="en-US" w:eastAsia="zh-CN"/>
                      <w14:textFill>
                        <w14:solidFill>
                          <w14:schemeClr w14:val="tx1"/>
                        </w14:solidFill>
                      </w14:textFill>
                    </w:rPr>
                    <w:t>）</w:t>
                  </w:r>
                </w:p>
              </w:tc>
              <w:tc>
                <w:tcPr>
                  <w:tcW w:w="1181" w:type="pct"/>
                  <w:noWrap w:val="0"/>
                  <w:tcMar>
                    <w:left w:w="0" w:type="dxa"/>
                    <w:right w:w="0" w:type="dxa"/>
                  </w:tcMar>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17.2</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16.9</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b/>
                      <w:color w:val="000000" w:themeColor="text1"/>
                      <w:szCs w:val="21"/>
                      <w:highlight w:val="none"/>
                      <w:lang w:val="en-US" w:eastAsia="zh-CN" w:bidi="he-IL"/>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氯离子（</w:t>
                  </w:r>
                  <w:r>
                    <w:rPr>
                      <w:rFonts w:hint="eastAsia" w:cs="Times New Roman"/>
                      <w:b/>
                      <w:bCs/>
                      <w:color w:val="000000" w:themeColor="text1"/>
                      <w:sz w:val="21"/>
                      <w:szCs w:val="21"/>
                      <w:highlight w:val="none"/>
                      <w:lang w:val="en-US" w:eastAsia="zh-CN"/>
                      <w14:textFill>
                        <w14:solidFill>
                          <w14:schemeClr w14:val="tx1"/>
                        </w14:solidFill>
                      </w14:textFill>
                    </w:rPr>
                    <w:t>Cl</w:t>
                  </w:r>
                  <w:r>
                    <w:rPr>
                      <w:rFonts w:hint="eastAsia" w:cs="Times New Roman"/>
                      <w:b/>
                      <w:bCs/>
                      <w:color w:val="000000" w:themeColor="text1"/>
                      <w:sz w:val="21"/>
                      <w:szCs w:val="21"/>
                      <w:highlight w:val="none"/>
                      <w:vertAlign w:val="superscript"/>
                      <w:lang w:val="en-US" w:eastAsia="zh-CN"/>
                      <w14:textFill>
                        <w14:solidFill>
                          <w14:schemeClr w14:val="tx1"/>
                        </w14:solidFill>
                      </w14:textFill>
                    </w:rPr>
                    <w:t>-</w:t>
                  </w:r>
                  <w:r>
                    <w:rPr>
                      <w:rFonts w:hint="eastAsia" w:cs="Times New Roman"/>
                      <w:b/>
                      <w:bCs/>
                      <w:color w:val="000000" w:themeColor="text1"/>
                      <w:sz w:val="21"/>
                      <w:szCs w:val="21"/>
                      <w:highlight w:val="none"/>
                      <w:lang w:eastAsia="zh-CN"/>
                      <w14:textFill>
                        <w14:solidFill>
                          <w14:schemeClr w14:val="tx1"/>
                        </w14:solidFill>
                      </w14:textFill>
                    </w:rPr>
                    <w:t>）</w:t>
                  </w:r>
                </w:p>
              </w:tc>
              <w:tc>
                <w:tcPr>
                  <w:tcW w:w="1181" w:type="pct"/>
                  <w:noWrap w:val="0"/>
                  <w:tcMar>
                    <w:left w:w="0" w:type="dxa"/>
                    <w:right w:w="0" w:type="dxa"/>
                  </w:tcMar>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16.2</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13.7</w:t>
                  </w:r>
                </w:p>
              </w:tc>
              <w:tc>
                <w:tcPr>
                  <w:tcW w:w="1181" w:type="pct"/>
                  <w:noWrap w:val="0"/>
                  <w:vAlign w:val="center"/>
                </w:tcPr>
                <w:p>
                  <w:pPr>
                    <w:spacing w:line="280" w:lineRule="exact"/>
                    <w:jc w:val="center"/>
                    <w:rPr>
                      <w:rFonts w:hint="default"/>
                      <w:color w:val="000000" w:themeColor="text1"/>
                      <w:szCs w:val="21"/>
                      <w:highlight w:val="none"/>
                      <w:lang w:val="en-US" w:eastAsia="zh-CN" w:bidi="he-IL"/>
                      <w14:textFill>
                        <w14:solidFill>
                          <w14:schemeClr w14:val="tx1"/>
                        </w14:solidFill>
                      </w14:textFill>
                    </w:rPr>
                  </w:pPr>
                  <w:r>
                    <w:rPr>
                      <w:rFonts w:hint="eastAsia"/>
                      <w:color w:val="000000" w:themeColor="text1"/>
                      <w:szCs w:val="21"/>
                      <w:highlight w:val="none"/>
                      <w:lang w:val="en-US" w:eastAsia="zh-CN" w:bidi="he-IL"/>
                      <w14:textFill>
                        <w14:solidFill>
                          <w14:schemeClr w14:val="tx1"/>
                        </w14:solidFill>
                      </w14:textFill>
                    </w:rPr>
                    <w:t>15.3</w:t>
                  </w:r>
                </w:p>
              </w:tc>
            </w:tr>
          </w:tbl>
          <w:p>
            <w:pPr>
              <w:keepNext/>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b/>
                <w:color w:val="000000" w:themeColor="text1"/>
                <w:sz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从监测数据可知，监测断面的各监测指标均可满足</w:t>
            </w:r>
            <w:r>
              <w:rPr>
                <w:rFonts w:hint="eastAsia" w:ascii="Times New Roman" w:hAnsi="Times New Roman" w:eastAsia="宋体" w:cs="宋体"/>
                <w:color w:val="000000" w:themeColor="text1"/>
                <w:sz w:val="24"/>
                <w:szCs w:val="24"/>
                <w:lang w:eastAsia="zh-CN"/>
                <w14:textFill>
                  <w14:solidFill>
                    <w14:schemeClr w14:val="tx1"/>
                  </w14:solidFill>
                </w14:textFill>
              </w:rPr>
              <w:t>《地下水质量标准》（GB/T14848-2017）</w:t>
            </w:r>
            <w:r>
              <w:rPr>
                <w:rFonts w:hint="eastAsia" w:ascii="Times New Roman" w:hAnsi="Times New Roman" w:eastAsia="宋体" w:cs="宋体"/>
                <w:color w:val="000000" w:themeColor="text1"/>
                <w:sz w:val="24"/>
                <w:szCs w:val="24"/>
                <w14:textFill>
                  <w14:solidFill>
                    <w14:schemeClr w14:val="tx1"/>
                  </w14:solidFill>
                </w14:textFill>
              </w:rPr>
              <w:t>中Ⅲ类水标准限值要求，项目所处区域地表水水体水质较好。</w:t>
            </w:r>
          </w:p>
          <w:p>
            <w:pPr>
              <w:keepNext/>
              <w:keepLines w:val="0"/>
              <w:pageBreakBefore w:val="0"/>
              <w:kinsoku/>
              <w:wordWrap/>
              <w:overflowPunct/>
              <w:topLinePunct w:val="0"/>
              <w:bidi w:val="0"/>
              <w:spacing w:line="440" w:lineRule="exact"/>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3.</w:t>
            </w:r>
            <w:r>
              <w:rPr>
                <w:rFonts w:hint="eastAsia" w:ascii="Times New Roman" w:hAnsi="Times New Roman" w:eastAsia="宋体" w:cs="宋体"/>
                <w:b/>
                <w:color w:val="000000" w:themeColor="text1"/>
                <w:sz w:val="24"/>
                <w14:textFill>
                  <w14:solidFill>
                    <w14:schemeClr w14:val="tx1"/>
                  </w14:solidFill>
                </w14:textFill>
              </w:rPr>
              <w:t>1.3</w:t>
            </w:r>
            <w:r>
              <w:rPr>
                <w:rFonts w:ascii="Times New Roman" w:hAnsi="Times New Roman" w:eastAsia="宋体" w:cs="宋体"/>
                <w:b/>
                <w:color w:val="000000" w:themeColor="text1"/>
                <w:sz w:val="24"/>
                <w14:textFill>
                  <w14:solidFill>
                    <w14:schemeClr w14:val="tx1"/>
                  </w14:solidFill>
                </w14:textFill>
              </w:rPr>
              <w:t>声环境质量现状</w:t>
            </w:r>
          </w:p>
          <w:p>
            <w:pPr>
              <w:keepNext/>
              <w:keepLines w:val="0"/>
              <w:pageBreakBefore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项目所在地属于工业区，声环境执行《声环境质量标准》（GB3096-2008）中的3类区标准。为了解项目所在地周围的声环境质量现状情况，本环评于20</w:t>
            </w:r>
            <w:r>
              <w:rPr>
                <w:rFonts w:hint="eastAsia" w:ascii="Times New Roman" w:hAnsi="Times New Roman" w:eastAsia="宋体" w:cs="宋体"/>
                <w:color w:val="000000" w:themeColor="text1"/>
                <w:sz w:val="24"/>
                <w:lang w:val="en-US" w:eastAsia="zh-CN"/>
                <w14:textFill>
                  <w14:solidFill>
                    <w14:schemeClr w14:val="tx1"/>
                  </w14:solidFill>
                </w14:textFill>
              </w:rPr>
              <w:t>20</w:t>
            </w:r>
            <w:r>
              <w:rPr>
                <w:rFonts w:ascii="Times New Roman" w:hAnsi="Times New Roman" w:eastAsia="宋体" w:cs="宋体"/>
                <w:color w:val="000000" w:themeColor="text1"/>
                <w:sz w:val="24"/>
                <w14:textFill>
                  <w14:solidFill>
                    <w14:schemeClr w14:val="tx1"/>
                  </w14:solidFill>
                </w14:textFill>
              </w:rPr>
              <w:t>年</w:t>
            </w:r>
            <w:r>
              <w:rPr>
                <w:rFonts w:hint="eastAsia" w:ascii="Times New Roman" w:hAnsi="Times New Roman" w:eastAsia="宋体" w:cs="宋体"/>
                <w:color w:val="000000" w:themeColor="text1"/>
                <w:sz w:val="24"/>
                <w:lang w:val="en-US" w:eastAsia="zh-CN"/>
                <w14:textFill>
                  <w14:solidFill>
                    <w14:schemeClr w14:val="tx1"/>
                  </w14:solidFill>
                </w14:textFill>
              </w:rPr>
              <w:t>8</w:t>
            </w:r>
            <w:r>
              <w:rPr>
                <w:rFonts w:hint="eastAsia" w:ascii="Times New Roman" w:hAnsi="Times New Roman" w:eastAsia="宋体" w:cs="宋体"/>
                <w:color w:val="000000" w:themeColor="text1"/>
                <w:sz w:val="24"/>
                <w14:textFill>
                  <w14:solidFill>
                    <w14:schemeClr w14:val="tx1"/>
                  </w14:solidFill>
                </w14:textFill>
              </w:rPr>
              <w:t>月</w:t>
            </w:r>
            <w:r>
              <w:rPr>
                <w:rFonts w:hint="eastAsia" w:ascii="Times New Roman" w:hAnsi="Times New Roman" w:eastAsia="宋体" w:cs="宋体"/>
                <w:color w:val="000000" w:themeColor="text1"/>
                <w:sz w:val="24"/>
                <w:lang w:val="en-US" w:eastAsia="zh-CN"/>
                <w14:textFill>
                  <w14:solidFill>
                    <w14:schemeClr w14:val="tx1"/>
                  </w14:solidFill>
                </w14:textFill>
              </w:rPr>
              <w:t>10日</w:t>
            </w:r>
            <w:r>
              <w:rPr>
                <w:rFonts w:ascii="Times New Roman" w:hAnsi="Times New Roman" w:eastAsia="宋体" w:cs="宋体"/>
                <w:color w:val="000000" w:themeColor="text1"/>
                <w:sz w:val="24"/>
                <w14:textFill>
                  <w14:solidFill>
                    <w14:schemeClr w14:val="tx1"/>
                  </w14:solidFill>
                </w14:textFill>
              </w:rPr>
              <w:t>在项目所在地厂界四周布置</w:t>
            </w:r>
            <w:r>
              <w:rPr>
                <w:rFonts w:hint="eastAsia" w:ascii="Times New Roman" w:hAnsi="Times New Roman" w:eastAsia="宋体" w:cs="宋体"/>
                <w:color w:val="000000" w:themeColor="text1"/>
                <w:sz w:val="24"/>
                <w:lang w:val="en-US" w:eastAsia="zh-CN"/>
                <w14:textFill>
                  <w14:solidFill>
                    <w14:schemeClr w14:val="tx1"/>
                  </w14:solidFill>
                </w14:textFill>
              </w:rPr>
              <w:t>4</w:t>
            </w:r>
            <w:r>
              <w:rPr>
                <w:rFonts w:ascii="Times New Roman" w:hAnsi="Times New Roman" w:eastAsia="宋体" w:cs="宋体"/>
                <w:color w:val="000000" w:themeColor="text1"/>
                <w:sz w:val="24"/>
                <w14:textFill>
                  <w14:solidFill>
                    <w14:schemeClr w14:val="tx1"/>
                  </w14:solidFill>
                </w14:textFill>
              </w:rPr>
              <w:t>个噪声监测点位。监测点位置见附图</w:t>
            </w:r>
            <w:r>
              <w:rPr>
                <w:rFonts w:hint="eastAsia" w:ascii="Times New Roman" w:hAnsi="Times New Roman" w:eastAsia="宋体" w:cs="宋体"/>
                <w:color w:val="000000" w:themeColor="text1"/>
                <w:sz w:val="24"/>
                <w14:textFill>
                  <w14:solidFill>
                    <w14:schemeClr w14:val="tx1"/>
                  </w14:solidFill>
                </w14:textFill>
              </w:rPr>
              <w:t>1</w:t>
            </w:r>
            <w:r>
              <w:rPr>
                <w:rFonts w:ascii="Times New Roman" w:hAnsi="Times New Roman" w:eastAsia="宋体" w:cs="宋体"/>
                <w:color w:val="000000" w:themeColor="text1"/>
                <w:sz w:val="24"/>
                <w14:textFill>
                  <w14:solidFill>
                    <w14:schemeClr w14:val="tx1"/>
                  </w14:solidFill>
                </w14:textFill>
              </w:rPr>
              <w:t>，噪声现状监测结果见表3-</w:t>
            </w:r>
            <w:r>
              <w:rPr>
                <w:rFonts w:hint="eastAsia" w:cs="宋体"/>
                <w:color w:val="000000" w:themeColor="text1"/>
                <w:sz w:val="24"/>
                <w:lang w:val="en-US" w:eastAsia="zh-CN"/>
                <w14:textFill>
                  <w14:solidFill>
                    <w14:schemeClr w14:val="tx1"/>
                  </w14:solidFill>
                </w14:textFill>
              </w:rPr>
              <w:t>8</w:t>
            </w:r>
            <w:r>
              <w:rPr>
                <w:rFonts w:ascii="Times New Roman" w:hAnsi="Times New Roman" w:eastAsia="宋体" w:cs="宋体"/>
                <w:color w:val="000000" w:themeColor="text1"/>
                <w:sz w:val="24"/>
                <w14:textFill>
                  <w14:solidFill>
                    <w14:schemeClr w14:val="tx1"/>
                  </w14:solidFill>
                </w14:textFill>
              </w:rPr>
              <w:t>。</w:t>
            </w:r>
          </w:p>
          <w:p>
            <w:pPr>
              <w:keepNext/>
              <w:keepLines w:val="0"/>
              <w:pageBreakBefore w:val="0"/>
              <w:kinsoku/>
              <w:wordWrap/>
              <w:overflowPunct/>
              <w:topLinePunct w:val="0"/>
              <w:bidi w:val="0"/>
              <w:spacing w:line="440" w:lineRule="exact"/>
              <w:jc w:val="center"/>
              <w:textAlignment w:val="auto"/>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表3-</w:t>
            </w:r>
            <w:r>
              <w:rPr>
                <w:rFonts w:hint="eastAsia" w:cs="宋体"/>
                <w:b/>
                <w:bCs/>
                <w:color w:val="000000" w:themeColor="text1"/>
                <w:sz w:val="24"/>
                <w:szCs w:val="24"/>
                <w:lang w:val="en-US" w:eastAsia="zh-CN"/>
                <w14:textFill>
                  <w14:solidFill>
                    <w14:schemeClr w14:val="tx1"/>
                  </w14:solidFill>
                </w14:textFill>
              </w:rPr>
              <w:t>8</w:t>
            </w:r>
            <w:r>
              <w:rPr>
                <w:rFonts w:hint="eastAsia" w:ascii="Times New Roman" w:hAnsi="Times New Roman" w:eastAsia="宋体" w:cs="宋体"/>
                <w:b/>
                <w:bCs/>
                <w:color w:val="000000" w:themeColor="text1"/>
                <w:sz w:val="24"/>
                <w:szCs w:val="24"/>
                <w14:textFill>
                  <w14:solidFill>
                    <w14:schemeClr w14:val="tx1"/>
                  </w14:solidFill>
                </w14:textFill>
              </w:rPr>
              <w:t xml:space="preserve">  </w:t>
            </w:r>
            <w:r>
              <w:rPr>
                <w:rFonts w:ascii="Times New Roman" w:hAnsi="Times New Roman" w:eastAsia="宋体" w:cs="宋体"/>
                <w:b/>
                <w:bCs/>
                <w:color w:val="000000" w:themeColor="text1"/>
                <w:sz w:val="24"/>
                <w:szCs w:val="24"/>
                <w14:textFill>
                  <w14:solidFill>
                    <w14:schemeClr w14:val="tx1"/>
                  </w14:solidFill>
                </w14:textFill>
              </w:rPr>
              <w:t>环境噪声现状监测结果</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054"/>
              <w:gridCol w:w="1673"/>
              <w:gridCol w:w="1675"/>
              <w:gridCol w:w="1675"/>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209"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项目</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东侧厂界</w:t>
                  </w:r>
                  <w:r>
                    <w:rPr>
                      <w:rFonts w:ascii="Times New Roman" w:hAnsi="Times New Roman" w:eastAsia="宋体" w:cs="宋体"/>
                      <w:b/>
                      <w:bCs/>
                      <w:color w:val="000000" w:themeColor="text1"/>
                      <w:sz w:val="21"/>
                      <w:szCs w:val="21"/>
                      <w14:textFill>
                        <w14:solidFill>
                          <w14:schemeClr w14:val="tx1"/>
                        </w14:solidFill>
                      </w14:textFill>
                    </w:rPr>
                    <w:t>dB(A)</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南侧厂界</w:t>
                  </w:r>
                  <w:r>
                    <w:rPr>
                      <w:rFonts w:ascii="Times New Roman" w:hAnsi="Times New Roman" w:eastAsia="宋体" w:cs="宋体"/>
                      <w:b/>
                      <w:bCs/>
                      <w:color w:val="000000" w:themeColor="text1"/>
                      <w:sz w:val="21"/>
                      <w:szCs w:val="21"/>
                      <w14:textFill>
                        <w14:solidFill>
                          <w14:schemeClr w14:val="tx1"/>
                        </w14:solidFill>
                      </w14:textFill>
                    </w:rPr>
                    <w:t>dB(A)</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西侧厂界</w:t>
                  </w:r>
                  <w:r>
                    <w:rPr>
                      <w:rFonts w:ascii="Times New Roman" w:hAnsi="Times New Roman" w:eastAsia="宋体" w:cs="宋体"/>
                      <w:b/>
                      <w:bCs/>
                      <w:color w:val="000000" w:themeColor="text1"/>
                      <w:sz w:val="21"/>
                      <w:szCs w:val="21"/>
                      <w14:textFill>
                        <w14:solidFill>
                          <w14:schemeClr w14:val="tx1"/>
                        </w14:solidFill>
                      </w14:textFill>
                    </w:rPr>
                    <w:t>dB(A)</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北侧厂界</w:t>
                  </w:r>
                  <w:r>
                    <w:rPr>
                      <w:rFonts w:ascii="Times New Roman" w:hAnsi="Times New Roman" w:eastAsia="宋体" w:cs="宋体"/>
                      <w:b/>
                      <w:bCs/>
                      <w:color w:val="000000" w:themeColor="text1"/>
                      <w:sz w:val="21"/>
                      <w:szCs w:val="21"/>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3" w:type="pct"/>
                  <w:vMerge w:val="restar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14:textFill>
                        <w14:solidFill>
                          <w14:schemeClr w14:val="tx1"/>
                        </w14:solidFill>
                      </w14:textFill>
                    </w:rPr>
                  </w:pPr>
                  <w:r>
                    <w:rPr>
                      <w:rFonts w:ascii="Times New Roman" w:hAnsi="Times New Roman" w:eastAsia="宋体" w:cs="宋体"/>
                      <w:color w:val="000000" w:themeColor="text1"/>
                      <w:kern w:val="2"/>
                      <w:sz w:val="21"/>
                      <w:szCs w:val="21"/>
                      <w14:textFill>
                        <w14:solidFill>
                          <w14:schemeClr w14:val="tx1"/>
                        </w14:solidFill>
                      </w14:textFill>
                    </w:rPr>
                    <w:t>噪声值</w:t>
                  </w:r>
                </w:p>
              </w:tc>
              <w:tc>
                <w:tcPr>
                  <w:tcW w:w="596"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14:textFill>
                        <w14:solidFill>
                          <w14:schemeClr w14:val="tx1"/>
                        </w14:solidFill>
                      </w14:textFill>
                    </w:rPr>
                  </w:pPr>
                  <w:r>
                    <w:rPr>
                      <w:rFonts w:ascii="Times New Roman" w:hAnsi="Times New Roman" w:eastAsia="宋体" w:cs="宋体"/>
                      <w:color w:val="000000" w:themeColor="text1"/>
                      <w:kern w:val="2"/>
                      <w:sz w:val="21"/>
                      <w:szCs w:val="21"/>
                      <w14:textFill>
                        <w14:solidFill>
                          <w14:schemeClr w14:val="tx1"/>
                        </w14:solidFill>
                      </w14:textFill>
                    </w:rPr>
                    <w:t>昼间</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5</w:t>
                  </w:r>
                  <w:r>
                    <w:rPr>
                      <w:rFonts w:hint="eastAsia" w:ascii="Times New Roman" w:hAnsi="Times New Roman" w:eastAsia="宋体" w:cs="宋体"/>
                      <w:color w:val="000000" w:themeColor="text1"/>
                      <w:szCs w:val="21"/>
                      <w:lang w:val="en-US" w:eastAsia="zh-CN"/>
                      <w14:textFill>
                        <w14:solidFill>
                          <w14:schemeClr w14:val="tx1"/>
                        </w14:solidFill>
                      </w14:textFill>
                    </w:rPr>
                    <w:t>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5</w:t>
                  </w:r>
                  <w:r>
                    <w:rPr>
                      <w:rFonts w:hint="eastAsia" w:ascii="Times New Roman" w:hAnsi="Times New Roman" w:eastAsia="宋体" w:cs="宋体"/>
                      <w:color w:val="000000" w:themeColor="text1"/>
                      <w:szCs w:val="21"/>
                      <w:lang w:val="en-US" w:eastAsia="zh-CN"/>
                      <w14:textFill>
                        <w14:solidFill>
                          <w14:schemeClr w14:val="tx1"/>
                        </w14:solidFill>
                      </w14:textFill>
                    </w:rPr>
                    <w:t>7.1</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5</w:t>
                  </w:r>
                  <w:r>
                    <w:rPr>
                      <w:rFonts w:hint="eastAsia" w:ascii="Times New Roman" w:hAnsi="Times New Roman" w:eastAsia="宋体" w:cs="宋体"/>
                      <w:color w:val="000000" w:themeColor="text1"/>
                      <w:szCs w:val="21"/>
                      <w:lang w:val="en-US" w:eastAsia="zh-CN"/>
                      <w14:textFill>
                        <w14:solidFill>
                          <w14:schemeClr w14:val="tx1"/>
                        </w14:solidFill>
                      </w14:textFill>
                    </w:rPr>
                    <w:t>4.3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5</w:t>
                  </w:r>
                  <w:r>
                    <w:rPr>
                      <w:rFonts w:hint="eastAsia" w:ascii="Times New Roman" w:hAnsi="Times New Roman" w:eastAsia="宋体" w:cs="宋体"/>
                      <w:color w:val="000000" w:themeColor="text1"/>
                      <w:szCs w:val="21"/>
                      <w:lang w:val="en-US" w:eastAsia="zh-CN"/>
                      <w14:textFill>
                        <w14:solidFill>
                          <w14:schemeClr w14:val="tx1"/>
                        </w14:solidFill>
                      </w14:textFill>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3" w:type="pct"/>
                  <w:vMerge w:val="continue"/>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14:textFill>
                        <w14:solidFill>
                          <w14:schemeClr w14:val="tx1"/>
                        </w14:solidFill>
                      </w14:textFill>
                    </w:rPr>
                  </w:pPr>
                </w:p>
              </w:tc>
              <w:tc>
                <w:tcPr>
                  <w:tcW w:w="596"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14:textFill>
                        <w14:solidFill>
                          <w14:schemeClr w14:val="tx1"/>
                        </w14:solidFill>
                      </w14:textFill>
                    </w:rPr>
                  </w:pPr>
                  <w:r>
                    <w:rPr>
                      <w:rFonts w:ascii="Times New Roman" w:hAnsi="Times New Roman" w:eastAsia="宋体" w:cs="宋体"/>
                      <w:color w:val="000000" w:themeColor="text1"/>
                      <w:kern w:val="2"/>
                      <w:sz w:val="21"/>
                      <w:szCs w:val="21"/>
                      <w14:textFill>
                        <w14:solidFill>
                          <w14:schemeClr w14:val="tx1"/>
                        </w14:solidFill>
                      </w14:textFill>
                    </w:rPr>
                    <w:t>夜间</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4</w:t>
                  </w:r>
                  <w:r>
                    <w:rPr>
                      <w:rFonts w:hint="eastAsia" w:ascii="Times New Roman" w:hAnsi="Times New Roman" w:eastAsia="宋体" w:cs="宋体"/>
                      <w:color w:val="000000" w:themeColor="text1"/>
                      <w:szCs w:val="21"/>
                      <w:lang w:val="en-US" w:eastAsia="zh-CN"/>
                      <w14:textFill>
                        <w14:solidFill>
                          <w14:schemeClr w14:val="tx1"/>
                        </w14:solidFill>
                      </w14:textFill>
                    </w:rPr>
                    <w:t>8.5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46.</w:t>
                  </w:r>
                  <w:r>
                    <w:rPr>
                      <w:rFonts w:hint="eastAsia" w:ascii="Times New Roman" w:hAnsi="Times New Roman" w:eastAsia="宋体" w:cs="宋体"/>
                      <w:color w:val="000000" w:themeColor="text1"/>
                      <w:szCs w:val="21"/>
                      <w:lang w:val="en-US" w:eastAsia="zh-CN"/>
                      <w14:textFill>
                        <w14:solidFill>
                          <w14:schemeClr w14:val="tx1"/>
                        </w14:solidFill>
                      </w14:textFill>
                    </w:rPr>
                    <w:t>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4</w:t>
                  </w:r>
                  <w:r>
                    <w:rPr>
                      <w:rFonts w:hint="eastAsia" w:ascii="Times New Roman" w:hAnsi="Times New Roman" w:eastAsia="宋体" w:cs="宋体"/>
                      <w:color w:val="000000" w:themeColor="text1"/>
                      <w:szCs w:val="21"/>
                      <w:lang w:val="en-US" w:eastAsia="zh-CN"/>
                      <w14:textFill>
                        <w14:solidFill>
                          <w14:schemeClr w14:val="tx1"/>
                        </w14:solidFill>
                      </w14:textFill>
                    </w:rPr>
                    <w:t>7</w:t>
                  </w:r>
                  <w:r>
                    <w:rPr>
                      <w:rFonts w:ascii="Times New Roman" w:hAnsi="Times New Roman" w:eastAsia="宋体" w:cs="宋体"/>
                      <w:color w:val="000000" w:themeColor="text1"/>
                      <w:szCs w:val="21"/>
                      <w14:textFill>
                        <w14:solidFill>
                          <w14:schemeClr w14:val="tx1"/>
                        </w14:solidFill>
                      </w14:textFill>
                    </w:rPr>
                    <w:t>.</w:t>
                  </w:r>
                  <w:r>
                    <w:rPr>
                      <w:rFonts w:hint="eastAsia" w:ascii="Times New Roman" w:hAnsi="Times New Roman" w:eastAsia="宋体" w:cs="宋体"/>
                      <w:color w:val="000000" w:themeColor="text1"/>
                      <w:szCs w:val="21"/>
                      <w:lang w:val="en-US" w:eastAsia="zh-CN"/>
                      <w14:textFill>
                        <w14:solidFill>
                          <w14:schemeClr w14:val="tx1"/>
                        </w14:solidFill>
                      </w14:textFill>
                    </w:rPr>
                    <w:t>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4</w:t>
                  </w:r>
                  <w:r>
                    <w:rPr>
                      <w:rFonts w:hint="eastAsia" w:ascii="Times New Roman" w:hAnsi="Times New Roman" w:eastAsia="宋体" w:cs="宋体"/>
                      <w:color w:val="000000" w:themeColor="text1"/>
                      <w:szCs w:val="21"/>
                      <w:lang w:val="en-US" w:eastAsia="zh-CN"/>
                      <w14:textFill>
                        <w14:solidFill>
                          <w14:schemeClr w14:val="tx1"/>
                        </w14:solidFill>
                      </w14:textFill>
                    </w:rPr>
                    <w:t>4</w:t>
                  </w:r>
                  <w:r>
                    <w:rPr>
                      <w:rFonts w:ascii="Times New Roman" w:hAnsi="Times New Roman" w:eastAsia="宋体" w:cs="宋体"/>
                      <w:color w:val="000000" w:themeColor="text1"/>
                      <w:szCs w:val="21"/>
                      <w14:textFill>
                        <w14:solidFill>
                          <w14:schemeClr w14:val="tx1"/>
                        </w14:solidFill>
                      </w14:textFill>
                    </w:rPr>
                    <w:t>.</w:t>
                  </w:r>
                  <w:r>
                    <w:rPr>
                      <w:rFonts w:hint="eastAsia" w:ascii="Times New Roman" w:hAnsi="Times New Roman" w:eastAsia="宋体" w:cs="宋体"/>
                      <w:color w:val="000000" w:themeColor="text1"/>
                      <w:szCs w:val="21"/>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209" w:type="pct"/>
                  <w:gridSpan w:val="2"/>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14:textFill>
                        <w14:solidFill>
                          <w14:schemeClr w14:val="tx1"/>
                        </w14:solidFill>
                      </w14:textFill>
                    </w:rPr>
                  </w:pPr>
                  <w:r>
                    <w:rPr>
                      <w:rFonts w:ascii="Times New Roman" w:hAnsi="Times New Roman" w:eastAsia="宋体" w:cs="宋体"/>
                      <w:color w:val="000000" w:themeColor="text1"/>
                      <w:kern w:val="2"/>
                      <w:sz w:val="21"/>
                      <w:szCs w:val="21"/>
                      <w14:textFill>
                        <w14:solidFill>
                          <w14:schemeClr w14:val="tx1"/>
                        </w14:solidFill>
                      </w14:textFill>
                    </w:rPr>
                    <w:t>执行标准</w:t>
                  </w:r>
                </w:p>
              </w:tc>
              <w:tc>
                <w:tcPr>
                  <w:tcW w:w="3790" w:type="pct"/>
                  <w:gridSpan w:val="4"/>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color w:val="000000" w:themeColor="text1"/>
                      <w:kern w:val="2"/>
                      <w:sz w:val="21"/>
                      <w:szCs w:val="21"/>
                      <w14:textFill>
                        <w14:solidFill>
                          <w14:schemeClr w14:val="tx1"/>
                        </w14:solidFill>
                      </w14:textFill>
                    </w:rPr>
                    <w:t>3类区标准：昼间65</w:t>
                  </w:r>
                  <w:r>
                    <w:rPr>
                      <w:rFonts w:ascii="Times New Roman" w:hAnsi="Times New Roman" w:eastAsia="宋体" w:cs="宋体"/>
                      <w:bCs/>
                      <w:color w:val="000000" w:themeColor="text1"/>
                      <w:sz w:val="21"/>
                      <w:szCs w:val="21"/>
                      <w14:textFill>
                        <w14:solidFill>
                          <w14:schemeClr w14:val="tx1"/>
                        </w14:solidFill>
                      </w14:textFill>
                    </w:rPr>
                    <w:t>dB(A)，夜间55dB(A)。</w:t>
                  </w:r>
                </w:p>
              </w:tc>
            </w:tr>
          </w:tbl>
          <w:p>
            <w:pPr>
              <w:pStyle w:val="208"/>
              <w:keepNext/>
              <w:keepLines w:val="0"/>
              <w:pageBreakBefore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kern w:val="2"/>
                <w:sz w:val="24"/>
                <w:szCs w:val="24"/>
                <w14:textFill>
                  <w14:solidFill>
                    <w14:schemeClr w14:val="tx1"/>
                  </w14:solidFill>
                </w14:textFill>
              </w:rPr>
              <w:t>由监测结果可知，本项目所在地四周声环境现状值均能达到《声环境质量标准》（GB3096-2008）中的3类区标准。</w:t>
            </w:r>
          </w:p>
          <w:p>
            <w:pPr>
              <w:keepNext/>
              <w:keepLines w:val="0"/>
              <w:pageBreakBefore w:val="0"/>
              <w:kinsoku/>
              <w:wordWrap/>
              <w:overflowPunct/>
              <w:topLinePunct w:val="0"/>
              <w:bidi w:val="0"/>
              <w:spacing w:line="440" w:lineRule="exact"/>
              <w:textAlignment w:val="auto"/>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3.2主要环境保护目标(列出名单及保护级别)</w:t>
            </w:r>
          </w:p>
          <w:p>
            <w:pPr>
              <w:pStyle w:val="49"/>
              <w:keepLines w:val="0"/>
              <w:pageBreakBefore w:val="0"/>
              <w:kinsoku/>
              <w:wordWrap/>
              <w:overflowPunct/>
              <w:topLinePunct w:val="0"/>
              <w:bidi w:val="0"/>
              <w:spacing w:after="0" w:line="440" w:lineRule="exact"/>
              <w:ind w:left="0" w:leftChars="0" w:firstLine="480" w:firstLineChars="200"/>
              <w:textAlignment w:val="auto"/>
              <w:rPr>
                <w:rFonts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本项目位于浙江省湖州市吴兴区织里镇利济东路5</w:t>
            </w:r>
            <w:r>
              <w:rPr>
                <w:rFonts w:hint="eastAsia" w:eastAsia="宋体" w:cs="宋体"/>
                <w:color w:val="000000" w:themeColor="text1"/>
                <w:kern w:val="2"/>
                <w:sz w:val="24"/>
                <w:szCs w:val="24"/>
                <w:lang w:val="en-US" w:eastAsia="zh-CN" w:bidi="ar-SA"/>
                <w14:textFill>
                  <w14:solidFill>
                    <w14:schemeClr w14:val="tx1"/>
                  </w14:solidFill>
                </w14:textFill>
              </w:rPr>
              <w:t>55</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号，根据调查，本项目周围主要是企业、居民、道路，确定本项目所在区域主要保护目标如下：</w:t>
            </w:r>
          </w:p>
          <w:p>
            <w:pPr>
              <w:keepNext/>
              <w:keepLines w:val="0"/>
              <w:pageBreakBefore w:val="0"/>
              <w:kinsoku/>
              <w:wordWrap/>
              <w:overflowPunct/>
              <w:topLinePunct w:val="0"/>
              <w:bidi w:val="0"/>
              <w:spacing w:line="440" w:lineRule="exact"/>
              <w:jc w:val="center"/>
              <w:textAlignment w:val="auto"/>
              <w:rPr>
                <w:rFonts w:ascii="Times New Roman" w:hAnsi="Times New Roman" w:eastAsia="宋体" w:cs="宋体"/>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表3-</w:t>
            </w:r>
            <w:r>
              <w:rPr>
                <w:rFonts w:hint="eastAsia" w:cs="宋体"/>
                <w:b/>
                <w:bCs/>
                <w:color w:val="000000" w:themeColor="text1"/>
                <w:sz w:val="24"/>
                <w:szCs w:val="24"/>
                <w:lang w:val="en-US" w:eastAsia="zh-CN"/>
                <w14:textFill>
                  <w14:solidFill>
                    <w14:schemeClr w14:val="tx1"/>
                  </w14:solidFill>
                </w14:textFill>
              </w:rPr>
              <w:t>9</w:t>
            </w:r>
            <w:r>
              <w:rPr>
                <w:rFonts w:hint="eastAsia" w:ascii="Times New Roman" w:hAnsi="Times New Roman" w:eastAsia="宋体" w:cs="宋体"/>
                <w:b/>
                <w:bCs/>
                <w:color w:val="000000" w:themeColor="text1"/>
                <w:sz w:val="24"/>
                <w:szCs w:val="24"/>
                <w14:textFill>
                  <w14:solidFill>
                    <w14:schemeClr w14:val="tx1"/>
                  </w14:solidFill>
                </w14:textFill>
              </w:rPr>
              <w:t xml:space="preserve">   </w:t>
            </w:r>
            <w:r>
              <w:rPr>
                <w:rFonts w:ascii="Times New Roman" w:hAnsi="Times New Roman" w:eastAsia="宋体" w:cs="宋体"/>
                <w:b/>
                <w:bCs/>
                <w:color w:val="000000" w:themeColor="text1"/>
                <w:sz w:val="24"/>
                <w:szCs w:val="24"/>
                <w14:textFill>
                  <w14:solidFill>
                    <w14:schemeClr w14:val="tx1"/>
                  </w14:solidFill>
                </w14:textFill>
              </w:rPr>
              <w:t>主要环境保护目标表</w:t>
            </w:r>
          </w:p>
          <w:tbl>
            <w:tblPr>
              <w:tblStyle w:val="5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888"/>
              <w:gridCol w:w="1009"/>
              <w:gridCol w:w="1087"/>
              <w:gridCol w:w="723"/>
              <w:gridCol w:w="928"/>
              <w:gridCol w:w="788"/>
              <w:gridCol w:w="1050"/>
              <w:gridCol w:w="799"/>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类别</w:t>
                  </w:r>
                </w:p>
              </w:tc>
              <w:tc>
                <w:tcPr>
                  <w:tcW w:w="503"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敏感点</w:t>
                  </w:r>
                </w:p>
              </w:tc>
              <w:tc>
                <w:tcPr>
                  <w:tcW w:w="1186" w:type="pct"/>
                  <w:gridSpan w:val="2"/>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坐标/m</w:t>
                  </w:r>
                </w:p>
              </w:tc>
              <w:tc>
                <w:tcPr>
                  <w:tcW w:w="409"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保护</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对象</w:t>
                  </w:r>
                </w:p>
              </w:tc>
              <w:tc>
                <w:tcPr>
                  <w:tcW w:w="524"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规模</w:t>
                  </w:r>
                </w:p>
              </w:tc>
              <w:tc>
                <w:tcPr>
                  <w:tcW w:w="446"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保护内容</w:t>
                  </w:r>
                </w:p>
              </w:tc>
              <w:tc>
                <w:tcPr>
                  <w:tcW w:w="594"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环境</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功能区</w:t>
                  </w:r>
                </w:p>
              </w:tc>
              <w:tc>
                <w:tcPr>
                  <w:tcW w:w="452"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相对厂址方位</w:t>
                  </w:r>
                </w:p>
              </w:tc>
              <w:tc>
                <w:tcPr>
                  <w:tcW w:w="502"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相对厂址距离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X</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Y</w:t>
                  </w:r>
                </w:p>
              </w:tc>
              <w:tc>
                <w:tcPr>
                  <w:tcW w:w="40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2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46"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2"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大气环境</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东兜村</w:t>
                  </w:r>
                </w:p>
              </w:tc>
              <w:tc>
                <w:tcPr>
                  <w:tcW w:w="571"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3482149</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50828473</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650人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二类环境空气功能区</w:t>
                  </w: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西</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500</w:t>
                  </w:r>
                  <w:r>
                    <w:rPr>
                      <w:rFonts w:hint="eastAsia" w:ascii="Times New Roman" w:hAnsi="Times New Roman" w:eastAsia="宋体" w:cs="宋体"/>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庙岐</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山村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3481506</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50830556</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东南</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550</w:t>
                  </w:r>
                  <w:r>
                    <w:rPr>
                      <w:rFonts w:hint="eastAsia" w:ascii="Times New Roman" w:hAnsi="Times New Roman" w:eastAsia="宋体" w:cs="宋体"/>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云村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3482046</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50828132</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370人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西南</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940</w:t>
                  </w:r>
                  <w:r>
                    <w:rPr>
                      <w:rFonts w:hint="eastAsia" w:ascii="Times New Roman" w:hAnsi="Times New Roman" w:eastAsia="宋体" w:cs="宋体"/>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旧馆村 </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3479789</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 xml:space="preserve">50829896 </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南</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960</w:t>
                  </w:r>
                  <w:r>
                    <w:rPr>
                      <w:rFonts w:hint="eastAsia" w:ascii="Times New Roman" w:hAnsi="Times New Roman" w:eastAsia="宋体" w:cs="宋体"/>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晒甲</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兜村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3481260</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50831569</w:t>
                  </w:r>
                  <w:r>
                    <w:rPr>
                      <w:rFonts w:hint="eastAsia" w:ascii="Times New Roman" w:hAnsi="Times New Roman" w:eastAsia="宋体" w:cs="宋体"/>
                      <w:snapToGrid w:val="0"/>
                      <w:color w:val="000000" w:themeColor="text1"/>
                      <w:sz w:val="21"/>
                      <w:szCs w:val="21"/>
                      <w:highlight w:val="none"/>
                      <w:lang w:val="en-US" w:eastAsia="zh-CN" w:bidi="ar-SA"/>
                      <w14:textFill>
                        <w14:solidFill>
                          <w14:schemeClr w14:val="tx1"/>
                        </w14:solidFill>
                      </w14:textFill>
                    </w:rPr>
                    <w:t xml:space="preserve"> </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1620人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西</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970</w:t>
                  </w:r>
                  <w:r>
                    <w:rPr>
                      <w:rFonts w:hint="eastAsia" w:ascii="Times New Roman" w:hAnsi="Times New Roman" w:eastAsia="宋体" w:cs="宋体"/>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增圩村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3484244</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 xml:space="preserve">50831315 </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250人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东北</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1300</w:t>
                  </w:r>
                  <w:r>
                    <w:rPr>
                      <w:rFonts w:hint="eastAsia" w:ascii="Times New Roman" w:hAnsi="Times New Roman" w:eastAsia="宋体" w:cs="宋体"/>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广盛苑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3482654</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50826986</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西南</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星河</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花园</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3482924</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50828351</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320人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西南</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晓河村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3485533</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50828181</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2720人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西北</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1600</w:t>
                  </w:r>
                  <w:r>
                    <w:rPr>
                      <w:rFonts w:hint="eastAsia" w:ascii="Times New Roman" w:hAnsi="Times New Roman" w:eastAsia="宋体" w:cs="宋体"/>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塘南村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3478226</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 xml:space="preserve">50830210 </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1230人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南</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1900</w:t>
                  </w:r>
                  <w:r>
                    <w:rPr>
                      <w:rFonts w:hint="eastAsia" w:ascii="Times New Roman" w:hAnsi="Times New Roman" w:eastAsia="宋体" w:cs="宋体"/>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麒麟村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3479525</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50832285</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东南</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2000</w:t>
                  </w:r>
                  <w:r>
                    <w:rPr>
                      <w:rFonts w:hint="eastAsia" w:ascii="Times New Roman" w:hAnsi="Times New Roman" w:eastAsia="宋体" w:cs="宋体"/>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朱湾村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3479602</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5083273</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东南</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2000</w:t>
                  </w:r>
                  <w:r>
                    <w:rPr>
                      <w:rFonts w:hint="eastAsia" w:ascii="Times New Roman" w:hAnsi="Times New Roman" w:eastAsia="宋体" w:cs="宋体"/>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骥村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3478342</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50832785</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东</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2200</w:t>
                  </w:r>
                  <w:r>
                    <w:rPr>
                      <w:rFonts w:hint="eastAsia" w:ascii="Times New Roman" w:hAnsi="Times New Roman" w:eastAsia="宋体" w:cs="宋体"/>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王母</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兜村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3479562</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50832852</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东南</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2400</w:t>
                  </w:r>
                  <w:r>
                    <w:rPr>
                      <w:rFonts w:hint="eastAsia" w:ascii="Times New Roman" w:hAnsi="Times New Roman" w:eastAsia="宋体" w:cs="宋体"/>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金都</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花园</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3479698</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50832485</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西</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孟乡</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港村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3486256</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50832494</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东北</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2600</w:t>
                  </w:r>
                  <w:r>
                    <w:rPr>
                      <w:rFonts w:hint="eastAsia" w:ascii="Times New Roman" w:hAnsi="Times New Roman" w:eastAsia="宋体" w:cs="宋体"/>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清水</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兜村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3485621</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50828526</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居民</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西北</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2650m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织里镇晟舍小学</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3488254</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50828987</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t>学校</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西南</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2650m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织里镇长安幼儿园</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3485533</w:t>
                  </w:r>
                </w:p>
              </w:tc>
              <w:tc>
                <w:tcPr>
                  <w:tcW w:w="61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50828181</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t>学校</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西北</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2800m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水环境</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鸾章河</w:t>
                  </w:r>
                </w:p>
              </w:tc>
              <w:tc>
                <w:tcPr>
                  <w:tcW w:w="1186" w:type="pct"/>
                  <w:gridSpan w:val="2"/>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spacing w:val="-20"/>
                      <w:kern w:val="2"/>
                      <w:sz w:val="21"/>
                      <w:szCs w:val="21"/>
                      <w:lang w:val="en-US" w:eastAsia="zh-CN" w:bidi="ar-SA"/>
                      <w14:textFill>
                        <w14:solidFill>
                          <w14:schemeClr w14:val="tx1"/>
                        </w14:solidFill>
                      </w14:textFill>
                    </w:rPr>
                    <w:t>/</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河流</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小河</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zh-CN"/>
                      <w14:textFill>
                        <w14:solidFill>
                          <w14:schemeClr w14:val="tx1"/>
                        </w14:solidFill>
                      </w14:textFill>
                    </w:rPr>
                    <w:t>水环境</w:t>
                  </w:r>
                </w:p>
              </w:tc>
              <w:tc>
                <w:tcPr>
                  <w:tcW w:w="594"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Ⅲ类农业、工业用水区</w:t>
                  </w: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东</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紧邻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Cs/>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頔塘</w:t>
                  </w:r>
                </w:p>
              </w:tc>
              <w:tc>
                <w:tcPr>
                  <w:tcW w:w="1186" w:type="pct"/>
                  <w:gridSpan w:val="2"/>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14:textFill>
                        <w14:solidFill>
                          <w14:schemeClr w14:val="tx1"/>
                        </w14:solidFill>
                      </w14:textFill>
                    </w:rPr>
                  </w:pPr>
                  <w:r>
                    <w:rPr>
                      <w:rFonts w:hint="eastAsia" w:ascii="Times New Roman" w:hAnsi="Times New Roman" w:eastAsia="宋体" w:cs="宋体"/>
                      <w:color w:val="000000" w:themeColor="text1"/>
                      <w:sz w:val="21"/>
                      <w:szCs w:val="21"/>
                      <w:lang w:val="zh-CN"/>
                      <w14:textFill>
                        <w14:solidFill>
                          <w14:schemeClr w14:val="tx1"/>
                        </w14:solidFill>
                      </w14:textFill>
                    </w:rPr>
                    <w:t>/</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14:textFill>
                        <w14:solidFill>
                          <w14:schemeClr w14:val="tx1"/>
                        </w14:solidFill>
                      </w14:textFill>
                    </w:rPr>
                  </w:pPr>
                  <w:r>
                    <w:rPr>
                      <w:rFonts w:hint="eastAsia" w:ascii="Times New Roman" w:hAnsi="Times New Roman" w:eastAsia="宋体" w:cs="宋体"/>
                      <w:color w:val="000000" w:themeColor="text1"/>
                      <w:sz w:val="21"/>
                      <w:szCs w:val="21"/>
                      <w:lang w:val="zh-CN"/>
                      <w14:textFill>
                        <w14:solidFill>
                          <w14:schemeClr w14:val="tx1"/>
                        </w14:solidFill>
                      </w14:textFill>
                    </w:rPr>
                    <w:t>河流</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中型</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14:textFill>
                        <w14:solidFill>
                          <w14:schemeClr w14:val="tx1"/>
                        </w14:solidFill>
                      </w14:textFill>
                    </w:rPr>
                  </w:pPr>
                  <w:r>
                    <w:rPr>
                      <w:rFonts w:hint="eastAsia" w:ascii="Times New Roman" w:hAnsi="Times New Roman" w:eastAsia="宋体" w:cs="宋体"/>
                      <w:color w:val="000000" w:themeColor="text1"/>
                      <w:sz w:val="21"/>
                      <w:szCs w:val="21"/>
                      <w:lang w:val="zh-CN"/>
                      <w14:textFill>
                        <w14:solidFill>
                          <w14:schemeClr w14:val="tx1"/>
                        </w14:solidFill>
                      </w14:textFill>
                    </w:rPr>
                    <w:t>水环境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14:textFill>
                        <w14:solidFill>
                          <w14:schemeClr w14:val="tx1"/>
                        </w14:solidFill>
                      </w14:textFill>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南</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1350</w:t>
                  </w:r>
                  <w:r>
                    <w:rPr>
                      <w:rFonts w:hint="eastAsia" w:ascii="Times New Roman" w:hAnsi="Times New Roman" w:eastAsia="宋体" w:cs="宋体"/>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Cs/>
                      <w:color w:val="000000" w:themeColor="text1"/>
                      <w:sz w:val="21"/>
                      <w:szCs w:val="21"/>
                      <w14:textFill>
                        <w14:solidFill>
                          <w14:schemeClr w14:val="tx1"/>
                        </w14:solidFill>
                      </w14:textFill>
                    </w:rPr>
                  </w:pP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地下水</w:t>
                  </w:r>
                </w:p>
              </w:tc>
              <w:tc>
                <w:tcPr>
                  <w:tcW w:w="1186" w:type="pct"/>
                  <w:gridSpan w:val="2"/>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14:textFill>
                        <w14:solidFill>
                          <w14:schemeClr w14:val="tx1"/>
                        </w14:solidFill>
                      </w14:textFill>
                    </w:rPr>
                  </w:pPr>
                  <w:r>
                    <w:rPr>
                      <w:rFonts w:hint="eastAsia" w:ascii="Times New Roman" w:hAnsi="Times New Roman" w:eastAsia="宋体" w:cs="宋体"/>
                      <w:color w:val="000000" w:themeColor="text1"/>
                      <w:sz w:val="21"/>
                      <w:szCs w:val="21"/>
                      <w:lang w:val="zh-CN"/>
                      <w14:textFill>
                        <w14:solidFill>
                          <w14:schemeClr w14:val="tx1"/>
                        </w14:solidFill>
                      </w14:textFill>
                    </w:rPr>
                    <w:t>/</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14:textFill>
                        <w14:solidFill>
                          <w14:schemeClr w14:val="tx1"/>
                        </w14:solidFill>
                      </w14:textFill>
                    </w:rPr>
                  </w:pPr>
                  <w:r>
                    <w:rPr>
                      <w:rFonts w:hint="eastAsia" w:ascii="Times New Roman" w:hAnsi="Times New Roman" w:eastAsia="宋体" w:cs="宋体"/>
                      <w:color w:val="000000" w:themeColor="text1"/>
                      <w:sz w:val="21"/>
                      <w:szCs w:val="21"/>
                      <w:lang w:val="zh-CN"/>
                      <w14:textFill>
                        <w14:solidFill>
                          <w14:schemeClr w14:val="tx1"/>
                        </w14:solidFill>
                      </w14:textFill>
                    </w:rPr>
                    <w:t>/</w:t>
                  </w:r>
                </w:p>
              </w:tc>
              <w:tc>
                <w:tcPr>
                  <w:tcW w:w="52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14:textFill>
                        <w14:solidFill>
                          <w14:schemeClr w14:val="tx1"/>
                        </w14:solidFill>
                      </w14:textFill>
                    </w:rPr>
                  </w:pPr>
                  <w:r>
                    <w:rPr>
                      <w:rFonts w:hint="eastAsia" w:ascii="Times New Roman" w:hAnsi="Times New Roman" w:eastAsia="宋体" w:cs="宋体"/>
                      <w:color w:val="000000" w:themeColor="text1"/>
                      <w:sz w:val="21"/>
                      <w:szCs w:val="21"/>
                      <w:lang w:val="zh-CN"/>
                      <w14:textFill>
                        <w14:solidFill>
                          <w14:schemeClr w14:val="tx1"/>
                        </w14:solidFill>
                      </w14:textFill>
                    </w:rPr>
                    <w:t>/</w:t>
                  </w:r>
                </w:p>
              </w:tc>
              <w:tc>
                <w:tcPr>
                  <w:tcW w:w="59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Ⅲ</w:t>
                  </w:r>
                  <w:r>
                    <w:rPr>
                      <w:rFonts w:hint="eastAsia" w:ascii="Times New Roman" w:hAnsi="Times New Roman" w:eastAsia="宋体" w:cs="宋体"/>
                      <w:color w:val="000000" w:themeColor="text1"/>
                      <w:spacing w:val="-6"/>
                      <w:sz w:val="21"/>
                      <w:szCs w:val="21"/>
                      <w14:textFill>
                        <w14:solidFill>
                          <w14:schemeClr w14:val="tx1"/>
                        </w14:solidFill>
                      </w14:textFill>
                    </w:rPr>
                    <w:t>类地下水质</w:t>
                  </w: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snapToGrid/>
                      <w:color w:val="000000" w:themeColor="text1"/>
                      <w:kern w:val="2"/>
                      <w:sz w:val="21"/>
                      <w:szCs w:val="21"/>
                      <w14:textFill>
                        <w14:solidFill>
                          <w14:schemeClr w14:val="tx1"/>
                        </w14:solidFill>
                      </w14:textFill>
                    </w:rPr>
                  </w:pPr>
                  <w:r>
                    <w:rPr>
                      <w:rFonts w:hint="eastAsia" w:ascii="Times New Roman" w:hAnsi="Times New Roman" w:eastAsia="宋体" w:cs="宋体"/>
                      <w:snapToGrid/>
                      <w:color w:val="000000" w:themeColor="text1"/>
                      <w:kern w:val="2"/>
                      <w:sz w:val="21"/>
                      <w:szCs w:val="21"/>
                      <w14:textFill>
                        <w14:solidFill>
                          <w14:schemeClr w14:val="tx1"/>
                        </w14:solidFill>
                      </w14:textFill>
                    </w:rPr>
                    <w:t>声环境</w:t>
                  </w:r>
                </w:p>
              </w:tc>
              <w:tc>
                <w:tcPr>
                  <w:tcW w:w="2623" w:type="pct"/>
                  <w:gridSpan w:val="5"/>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kern w:val="2"/>
                      <w:sz w:val="21"/>
                      <w:szCs w:val="21"/>
                      <w14:textFill>
                        <w14:solidFill>
                          <w14:schemeClr w14:val="tx1"/>
                        </w14:solidFill>
                      </w14:textFill>
                    </w:rPr>
                  </w:pPr>
                  <w:r>
                    <w:rPr>
                      <w:rFonts w:hint="eastAsia" w:ascii="Times New Roman" w:hAnsi="Times New Roman" w:eastAsia="宋体" w:cs="宋体"/>
                      <w:snapToGrid/>
                      <w:color w:val="000000" w:themeColor="text1"/>
                      <w:kern w:val="2"/>
                      <w:sz w:val="21"/>
                      <w:szCs w:val="21"/>
                      <w:lang w:eastAsia="zh-CN"/>
                      <w14:textFill>
                        <w14:solidFill>
                          <w14:schemeClr w14:val="tx1"/>
                        </w14:solidFill>
                      </w14:textFill>
                    </w:rPr>
                    <w:t>厂</w:t>
                  </w:r>
                  <w:r>
                    <w:rPr>
                      <w:rFonts w:hint="eastAsia" w:ascii="Times New Roman" w:hAnsi="Times New Roman" w:eastAsia="宋体" w:cs="宋体"/>
                      <w:snapToGrid/>
                      <w:color w:val="000000" w:themeColor="text1"/>
                      <w:kern w:val="2"/>
                      <w:sz w:val="21"/>
                      <w:szCs w:val="21"/>
                      <w14:textFill>
                        <w14:solidFill>
                          <w14:schemeClr w14:val="tx1"/>
                        </w14:solidFill>
                      </w14:textFill>
                    </w:rPr>
                    <w:t>界外围200米范围</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kern w:val="2"/>
                      <w:sz w:val="21"/>
                      <w:szCs w:val="21"/>
                      <w14:textFill>
                        <w14:solidFill>
                          <w14:schemeClr w14:val="tx1"/>
                        </w14:solidFill>
                      </w14:textFill>
                    </w:rPr>
                  </w:pPr>
                  <w:r>
                    <w:rPr>
                      <w:rFonts w:hint="eastAsia" w:ascii="Times New Roman" w:hAnsi="Times New Roman" w:eastAsia="宋体" w:cs="宋体"/>
                      <w:snapToGrid/>
                      <w:color w:val="000000" w:themeColor="text1"/>
                      <w:kern w:val="2"/>
                      <w:sz w:val="21"/>
                      <w:szCs w:val="21"/>
                      <w14:textFill>
                        <w14:solidFill>
                          <w14:schemeClr w14:val="tx1"/>
                        </w14:solidFill>
                      </w14:textFill>
                    </w:rPr>
                    <w:t>声环境</w:t>
                  </w:r>
                </w:p>
              </w:tc>
              <w:tc>
                <w:tcPr>
                  <w:tcW w:w="59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kern w:val="2"/>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3类声环境功能区</w:t>
                  </w: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snapToGrid/>
                      <w:color w:val="000000" w:themeColor="text1"/>
                      <w:kern w:val="2"/>
                      <w:szCs w:val="21"/>
                      <w:lang w:eastAsia="zh-CN"/>
                      <w14:textFill>
                        <w14:solidFill>
                          <w14:schemeClr w14:val="tx1"/>
                        </w14:solidFill>
                      </w14:textFill>
                    </w:rPr>
                    <w:t>生态</w:t>
                  </w:r>
                  <w:r>
                    <w:rPr>
                      <w:rFonts w:hint="eastAsia" w:ascii="Times New Roman" w:hAnsi="Times New Roman" w:eastAsia="宋体" w:cs="宋体"/>
                      <w:snapToGrid/>
                      <w:color w:val="000000" w:themeColor="text1"/>
                      <w:kern w:val="2"/>
                      <w:szCs w:val="21"/>
                      <w14:textFill>
                        <w14:solidFill>
                          <w14:schemeClr w14:val="tx1"/>
                        </w14:solidFill>
                      </w14:textFill>
                    </w:rPr>
                    <w:t>环境</w:t>
                  </w:r>
                </w:p>
              </w:tc>
              <w:tc>
                <w:tcPr>
                  <w:tcW w:w="4618" w:type="pct"/>
                  <w:gridSpan w:val="9"/>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w:t>
                  </w:r>
                </w:p>
              </w:tc>
            </w:tr>
          </w:tbl>
          <w:p>
            <w:pPr>
              <w:keepLines w:val="0"/>
              <w:pageBreakBefore w:val="0"/>
              <w:kinsoku/>
              <w:wordWrap/>
              <w:overflowPunct/>
              <w:topLinePunct w:val="0"/>
              <w:bidi w:val="0"/>
              <w:spacing w:line="440" w:lineRule="exact"/>
              <w:textAlignment w:val="auto"/>
              <w:rPr>
                <w:rFonts w:hint="eastAsia" w:ascii="Times New Roman" w:hAnsi="Times New Roman" w:eastAsia="宋体" w:cs="宋体"/>
                <w:color w:val="000000" w:themeColor="text1"/>
                <w:sz w:val="24"/>
                <w:lang w:eastAsia="zh-CN"/>
                <w14:textFill>
                  <w14:solidFill>
                    <w14:schemeClr w14:val="tx1"/>
                  </w14:solidFill>
                </w14:textFill>
              </w:rPr>
            </w:pPr>
          </w:p>
          <w:p>
            <w:pPr>
              <w:keepLines w:val="0"/>
              <w:pageBreakBefore w:val="0"/>
              <w:kinsoku/>
              <w:wordWrap/>
              <w:overflowPunct/>
              <w:topLinePunct w:val="0"/>
              <w:bidi w:val="0"/>
              <w:spacing w:line="440" w:lineRule="exact"/>
              <w:textAlignment w:val="auto"/>
              <w:rPr>
                <w:rFonts w:hint="eastAsia" w:ascii="Times New Roman" w:hAnsi="Times New Roman" w:eastAsia="宋体" w:cs="宋体"/>
                <w:color w:val="000000" w:themeColor="text1"/>
                <w:sz w:val="24"/>
                <w14:textFill>
                  <w14:solidFill>
                    <w14:schemeClr w14:val="tx1"/>
                  </w14:solidFill>
                </w14:textFill>
              </w:rPr>
            </w:pPr>
          </w:p>
          <w:p>
            <w:pPr>
              <w:keepLines w:val="0"/>
              <w:pageBreakBefore w:val="0"/>
              <w:kinsoku/>
              <w:wordWrap/>
              <w:overflowPunct/>
              <w:topLinePunct w:val="0"/>
              <w:bidi w:val="0"/>
              <w:spacing w:line="440" w:lineRule="exact"/>
              <w:textAlignment w:val="auto"/>
              <w:rPr>
                <w:rFonts w:hint="eastAsia" w:ascii="Times New Roman" w:hAnsi="Times New Roman" w:eastAsia="宋体" w:cs="宋体"/>
                <w:color w:val="000000" w:themeColor="text1"/>
                <w:sz w:val="24"/>
                <w14:textFill>
                  <w14:solidFill>
                    <w14:schemeClr w14:val="tx1"/>
                  </w14:solidFill>
                </w14:textFill>
              </w:rPr>
            </w:pPr>
          </w:p>
          <w:p>
            <w:pPr>
              <w:keepLines w:val="0"/>
              <w:pageBreakBefore w:val="0"/>
              <w:kinsoku/>
              <w:wordWrap/>
              <w:overflowPunct/>
              <w:topLinePunct w:val="0"/>
              <w:bidi w:val="0"/>
              <w:spacing w:line="440" w:lineRule="exact"/>
              <w:textAlignment w:val="auto"/>
              <w:rPr>
                <w:rFonts w:hint="eastAsia" w:ascii="Times New Roman" w:hAnsi="Times New Roman" w:eastAsia="宋体" w:cs="宋体"/>
                <w:color w:val="000000" w:themeColor="text1"/>
                <w:sz w:val="24"/>
                <w14:textFill>
                  <w14:solidFill>
                    <w14:schemeClr w14:val="tx1"/>
                  </w14:solidFill>
                </w14:textFill>
              </w:rPr>
            </w:pPr>
          </w:p>
          <w:p>
            <w:pPr>
              <w:keepLines w:val="0"/>
              <w:pageBreakBefore w:val="0"/>
              <w:kinsoku/>
              <w:wordWrap/>
              <w:overflowPunct/>
              <w:topLinePunct w:val="0"/>
              <w:bidi w:val="0"/>
              <w:spacing w:line="440" w:lineRule="exact"/>
              <w:jc w:val="both"/>
              <w:textAlignment w:val="auto"/>
              <w:rPr>
                <w:rFonts w:hint="eastAsia" w:ascii="Times New Roman" w:hAnsi="Times New Roman" w:eastAsia="宋体" w:cs="宋体"/>
                <w:b/>
                <w:bCs/>
                <w:color w:val="000000" w:themeColor="text1"/>
                <w:sz w:val="24"/>
                <w14:textFill>
                  <w14:solidFill>
                    <w14:schemeClr w14:val="tx1"/>
                  </w14:solidFill>
                </w14:textFill>
              </w:rPr>
            </w:pPr>
          </w:p>
          <w:p>
            <w:pPr>
              <w:keepLines w:val="0"/>
              <w:pageBreakBefore w:val="0"/>
              <w:kinsoku/>
              <w:wordWrap/>
              <w:overflowPunct/>
              <w:topLinePunct w:val="0"/>
              <w:bidi w:val="0"/>
              <w:spacing w:line="440" w:lineRule="exact"/>
              <w:jc w:val="both"/>
              <w:textAlignment w:val="auto"/>
              <w:rPr>
                <w:rFonts w:hint="eastAsia" w:ascii="Times New Roman" w:hAnsi="Times New Roman" w:eastAsia="宋体" w:cs="宋体"/>
                <w:b/>
                <w:bCs/>
                <w:color w:val="000000" w:themeColor="text1"/>
                <w:sz w:val="24"/>
                <w14:textFill>
                  <w14:solidFill>
                    <w14:schemeClr w14:val="tx1"/>
                  </w14:solidFill>
                </w14:textFill>
              </w:rPr>
            </w:pPr>
          </w:p>
          <w:p>
            <w:pPr>
              <w:keepLines w:val="0"/>
              <w:pageBreakBefore w:val="0"/>
              <w:kinsoku/>
              <w:wordWrap/>
              <w:overflowPunct/>
              <w:topLinePunct w:val="0"/>
              <w:bidi w:val="0"/>
              <w:spacing w:line="440" w:lineRule="exact"/>
              <w:jc w:val="both"/>
              <w:textAlignment w:val="auto"/>
              <w:rPr>
                <w:rFonts w:hint="eastAsia" w:ascii="Times New Roman" w:hAnsi="Times New Roman" w:eastAsia="宋体" w:cs="宋体"/>
                <w:b/>
                <w:bCs/>
                <w:color w:val="000000" w:themeColor="text1"/>
                <w:sz w:val="24"/>
                <w14:textFill>
                  <w14:solidFill>
                    <w14:schemeClr w14:val="tx1"/>
                  </w14:solidFill>
                </w14:textFill>
              </w:rPr>
            </w:pPr>
          </w:p>
          <w:p>
            <w:pPr>
              <w:keepLines w:val="0"/>
              <w:pageBreakBefore w:val="0"/>
              <w:kinsoku/>
              <w:wordWrap/>
              <w:overflowPunct/>
              <w:topLinePunct w:val="0"/>
              <w:bidi w:val="0"/>
              <w:spacing w:line="440" w:lineRule="exact"/>
              <w:jc w:val="both"/>
              <w:textAlignment w:val="auto"/>
              <w:rPr>
                <w:rFonts w:hint="eastAsia" w:ascii="Times New Roman" w:hAnsi="Times New Roman" w:eastAsia="宋体" w:cs="宋体"/>
                <w:b/>
                <w:bCs/>
                <w:color w:val="000000" w:themeColor="text1"/>
                <w:sz w:val="24"/>
                <w14:textFill>
                  <w14:solidFill>
                    <w14:schemeClr w14:val="tx1"/>
                  </w14:solidFill>
                </w14:textFill>
              </w:rPr>
            </w:pPr>
          </w:p>
          <w:p>
            <w:pPr>
              <w:keepLines w:val="0"/>
              <w:pageBreakBefore w:val="0"/>
              <w:kinsoku/>
              <w:wordWrap/>
              <w:overflowPunct/>
              <w:topLinePunct w:val="0"/>
              <w:bidi w:val="0"/>
              <w:spacing w:line="440" w:lineRule="exact"/>
              <w:jc w:val="both"/>
              <w:textAlignment w:val="auto"/>
              <w:rPr>
                <w:rFonts w:hint="eastAsia" w:ascii="Times New Roman" w:hAnsi="Times New Roman" w:eastAsia="宋体" w:cs="宋体"/>
                <w:b/>
                <w:bCs/>
                <w:color w:val="000000" w:themeColor="text1"/>
                <w:sz w:val="24"/>
                <w14:textFill>
                  <w14:solidFill>
                    <w14:schemeClr w14:val="tx1"/>
                  </w14:solidFill>
                </w14:textFill>
              </w:rPr>
            </w:pPr>
          </w:p>
          <w:p>
            <w:pPr>
              <w:keepLines w:val="0"/>
              <w:pageBreakBefore w:val="0"/>
              <w:kinsoku/>
              <w:wordWrap/>
              <w:overflowPunct/>
              <w:topLinePunct w:val="0"/>
              <w:bidi w:val="0"/>
              <w:spacing w:line="440" w:lineRule="exact"/>
              <w:jc w:val="both"/>
              <w:textAlignment w:val="auto"/>
              <w:rPr>
                <w:rFonts w:hint="eastAsia" w:ascii="Times New Roman" w:hAnsi="Times New Roman" w:eastAsia="宋体" w:cs="宋体"/>
                <w:b/>
                <w:bCs/>
                <w:color w:val="000000" w:themeColor="text1"/>
                <w:sz w:val="24"/>
                <w14:textFill>
                  <w14:solidFill>
                    <w14:schemeClr w14:val="tx1"/>
                  </w14:solidFill>
                </w14:textFill>
              </w:rPr>
            </w:pPr>
          </w:p>
          <w:p>
            <w:pPr>
              <w:keepLines w:val="0"/>
              <w:pageBreakBefore w:val="0"/>
              <w:kinsoku/>
              <w:wordWrap/>
              <w:overflowPunct/>
              <w:topLinePunct w:val="0"/>
              <w:bidi w:val="0"/>
              <w:spacing w:line="440" w:lineRule="exact"/>
              <w:jc w:val="both"/>
              <w:textAlignment w:val="auto"/>
              <w:rPr>
                <w:rFonts w:hint="eastAsia" w:ascii="Times New Roman" w:hAnsi="Times New Roman" w:eastAsia="宋体" w:cs="宋体"/>
                <w:b/>
                <w:bCs/>
                <w:color w:val="000000" w:themeColor="text1"/>
                <w:sz w:val="24"/>
                <w14:textFill>
                  <w14:solidFill>
                    <w14:schemeClr w14:val="tx1"/>
                  </w14:solidFill>
                </w14:textFill>
              </w:rPr>
            </w:pPr>
          </w:p>
          <w:p>
            <w:pPr>
              <w:keepLines w:val="0"/>
              <w:pageBreakBefore w:val="0"/>
              <w:kinsoku/>
              <w:wordWrap/>
              <w:overflowPunct/>
              <w:topLinePunct w:val="0"/>
              <w:bidi w:val="0"/>
              <w:spacing w:line="440" w:lineRule="exact"/>
              <w:jc w:val="both"/>
              <w:textAlignment w:val="auto"/>
              <w:rPr>
                <w:rFonts w:ascii="Times New Roman" w:hAnsi="Times New Roman" w:eastAsia="宋体" w:cs="宋体"/>
                <w:color w:val="000000" w:themeColor="text1"/>
                <w:sz w:val="24"/>
                <w14:textFill>
                  <w14:solidFill>
                    <w14:schemeClr w14:val="tx1"/>
                  </w14:solidFill>
                </w14:textFill>
              </w:rPr>
            </w:pPr>
          </w:p>
        </w:tc>
      </w:tr>
    </w:tbl>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bookmarkStart w:id="30" w:name="_Toc535791729"/>
      <w:r>
        <w:rPr>
          <w:rFonts w:hint="eastAsia" w:ascii="Times New Roman" w:hAnsi="Times New Roman" w:eastAsia="宋体" w:cs="黑体"/>
          <w:color w:val="000000" w:themeColor="text1"/>
          <w:sz w:val="30"/>
          <w:szCs w:val="30"/>
          <w14:textFill>
            <w14:solidFill>
              <w14:schemeClr w14:val="tx1"/>
            </w14:solidFill>
          </w14:textFill>
        </w:rPr>
        <w:t>四、评价适用标准</w:t>
      </w:r>
      <w:bookmarkEnd w:id="30"/>
    </w:p>
    <w:tbl>
      <w:tblPr>
        <w:tblStyle w:val="50"/>
        <w:tblW w:w="9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jc w:val="center"/>
        </w:trPr>
        <w:tc>
          <w:tcPr>
            <w:tcW w:w="457" w:type="dxa"/>
            <w:vAlign w:val="center"/>
          </w:tcPr>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环</w:t>
            </w:r>
          </w:p>
          <w:bookmarkEnd w:id="29"/>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境</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质</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量</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标</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准</w:t>
            </w:r>
          </w:p>
        </w:tc>
        <w:tc>
          <w:tcPr>
            <w:tcW w:w="8565" w:type="dxa"/>
            <w:vAlign w:val="center"/>
          </w:tcPr>
          <w:p>
            <w:pPr>
              <w:pStyle w:val="4"/>
              <w:keepLines w:val="0"/>
              <w:pageBreakBefore w:val="0"/>
              <w:kinsoku/>
              <w:overflowPunct/>
              <w:topLinePunct w:val="0"/>
              <w:bidi w:val="0"/>
              <w:spacing w:line="440" w:lineRule="exact"/>
              <w:rPr>
                <w:rFonts w:ascii="Times New Roman" w:hAnsi="Times New Roman" w:eastAsia="宋体" w:cs="宋体"/>
                <w:b/>
                <w:color w:val="000000" w:themeColor="text1"/>
                <w:sz w:val="28"/>
                <w:szCs w:val="28"/>
                <w14:textFill>
                  <w14:solidFill>
                    <w14:schemeClr w14:val="tx1"/>
                  </w14:solidFill>
                </w14:textFill>
              </w:rPr>
            </w:pPr>
            <w:bookmarkStart w:id="31" w:name="_Toc511732295"/>
            <w:r>
              <w:rPr>
                <w:rFonts w:ascii="Times New Roman" w:hAnsi="Times New Roman" w:eastAsia="宋体" w:cs="宋体"/>
                <w:b/>
                <w:color w:val="000000" w:themeColor="text1"/>
                <w:sz w:val="28"/>
                <w:szCs w:val="28"/>
                <w14:textFill>
                  <w14:solidFill>
                    <w14:schemeClr w14:val="tx1"/>
                  </w14:solidFill>
                </w14:textFill>
              </w:rPr>
              <w:t>4.1环境质量标准</w:t>
            </w:r>
          </w:p>
          <w:p>
            <w:pPr>
              <w:keepLines w:val="0"/>
              <w:pageBreakBefore w:val="0"/>
              <w:kinsoku/>
              <w:overflowPunct/>
              <w:topLinePunct w:val="0"/>
              <w:bidi w:val="0"/>
              <w:spacing w:line="440" w:lineRule="exact"/>
              <w:rPr>
                <w:rFonts w:hint="eastAsia" w:ascii="Times New Roman" w:hAnsi="Times New Roman" w:eastAsia="宋体" w:cs="宋体"/>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4.1</w:t>
            </w:r>
            <w:r>
              <w:rPr>
                <w:rFonts w:hint="eastAsia" w:ascii="Times New Roman" w:hAnsi="Times New Roman" w:eastAsia="宋体" w:cs="宋体"/>
                <w:b/>
                <w:bCs/>
                <w:color w:val="000000" w:themeColor="text1"/>
                <w:sz w:val="24"/>
                <w14:textFill>
                  <w14:solidFill>
                    <w14:schemeClr w14:val="tx1"/>
                  </w14:solidFill>
                </w14:textFill>
              </w:rPr>
              <w:t>.1</w:t>
            </w:r>
            <w:r>
              <w:rPr>
                <w:rFonts w:ascii="Times New Roman" w:hAnsi="Times New Roman" w:eastAsia="宋体" w:cs="宋体"/>
                <w:b/>
                <w:bCs/>
                <w:color w:val="000000" w:themeColor="text1"/>
                <w:sz w:val="24"/>
                <w14:textFill>
                  <w14:solidFill>
                    <w14:schemeClr w14:val="tx1"/>
                  </w14:solidFill>
                </w14:textFill>
              </w:rPr>
              <w:t>环境空气质量标准</w:t>
            </w:r>
          </w:p>
          <w:p>
            <w:pPr>
              <w:keepLines w:val="0"/>
              <w:pageBreakBefore w:val="0"/>
              <w:kinsoku/>
              <w:overflowPunct/>
              <w:topLinePunct w:val="0"/>
              <w:bidi w:val="0"/>
              <w:spacing w:line="440" w:lineRule="exact"/>
              <w:ind w:firstLine="480" w:firstLineChars="200"/>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1.基本</w:t>
            </w:r>
            <w:r>
              <w:rPr>
                <w:rFonts w:hint="eastAsia" w:ascii="Times New Roman" w:hAnsi="Times New Roman" w:eastAsia="宋体" w:cs="宋体"/>
                <w:color w:val="000000" w:themeColor="text1"/>
                <w:sz w:val="24"/>
                <w:szCs w:val="24"/>
                <w14:textFill>
                  <w14:solidFill>
                    <w14:schemeClr w14:val="tx1"/>
                  </w14:solidFill>
                </w14:textFill>
              </w:rPr>
              <w:t>污染物</w:t>
            </w:r>
          </w:p>
          <w:p>
            <w:pPr>
              <w:keepLines w:val="0"/>
              <w:pageBreakBefore w:val="0"/>
              <w:kinsoku/>
              <w:overflowPunct/>
              <w:topLinePunct w:val="0"/>
              <w:bidi w:val="0"/>
              <w:spacing w:line="440" w:lineRule="exact"/>
              <w:ind w:firstLine="480" w:firstLineChars="200"/>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项目所在地为二类环境空气质量功能区，</w:t>
            </w:r>
            <w:r>
              <w:rPr>
                <w:rFonts w:hint="eastAsia" w:ascii="Times New Roman" w:hAnsi="Times New Roman" w:eastAsia="宋体" w:cs="宋体"/>
                <w:color w:val="000000" w:themeColor="text1"/>
                <w:sz w:val="24"/>
                <w:szCs w:val="24"/>
                <w:lang w:val="en-US" w:eastAsia="zh-CN"/>
                <w14:textFill>
                  <w14:solidFill>
                    <w14:schemeClr w14:val="tx1"/>
                  </w14:solidFill>
                </w14:textFill>
              </w:rPr>
              <w:t>基本</w:t>
            </w:r>
            <w:r>
              <w:rPr>
                <w:rFonts w:hint="eastAsia" w:ascii="Times New Roman" w:hAnsi="Times New Roman" w:eastAsia="宋体" w:cs="宋体"/>
                <w:color w:val="000000" w:themeColor="text1"/>
                <w:sz w:val="24"/>
                <w:szCs w:val="24"/>
                <w14:textFill>
                  <w14:solidFill>
                    <w14:schemeClr w14:val="tx1"/>
                  </w14:solidFill>
                </w14:textFill>
              </w:rPr>
              <w:t>污染物空气环境质量执行《环境空气质量标准》(GB3095-2012)二级标准及其修改单</w:t>
            </w:r>
            <w:r>
              <w:rPr>
                <w:rFonts w:hint="eastAsia" w:ascii="Times New Roman" w:hAnsi="Times New Roman" w:eastAsia="宋体" w:cs="宋体"/>
                <w:color w:val="000000" w:themeColor="text1"/>
                <w:sz w:val="24"/>
                <w:szCs w:val="24"/>
                <w:lang w:eastAsia="zh-CN"/>
                <w14:textFill>
                  <w14:solidFill>
                    <w14:schemeClr w14:val="tx1"/>
                  </w14:solidFill>
                </w14:textFill>
              </w:rPr>
              <w:t>中的二级标准</w:t>
            </w:r>
            <w:r>
              <w:rPr>
                <w:rFonts w:hint="eastAsia" w:ascii="Times New Roman" w:hAnsi="Times New Roman" w:eastAsia="宋体" w:cs="宋体"/>
                <w:color w:val="000000" w:themeColor="text1"/>
                <w:sz w:val="24"/>
                <w:szCs w:val="24"/>
                <w14:textFill>
                  <w14:solidFill>
                    <w14:schemeClr w14:val="tx1"/>
                  </w14:solidFill>
                </w14:textFill>
              </w:rPr>
              <w:t>，具体见表4-1。</w:t>
            </w:r>
          </w:p>
          <w:p>
            <w:pPr>
              <w:keepNext w:val="0"/>
              <w:keepLines w:val="0"/>
              <w:pageBreakBefore w:val="0"/>
              <w:widowControl w:val="0"/>
              <w:kinsoku/>
              <w:overflowPunct/>
              <w:topLinePunct w:val="0"/>
              <w:autoSpaceDE/>
              <w:autoSpaceDN/>
              <w:bidi w:val="0"/>
              <w:adjustRightInd/>
              <w:snapToGrid/>
              <w:spacing w:line="440" w:lineRule="exact"/>
              <w:jc w:val="center"/>
              <w:textAlignment w:val="auto"/>
              <w:rPr>
                <w:rFonts w:hint="eastAsia" w:ascii="Times New Roman" w:hAnsi="Times New Roman" w:eastAsia="宋体" w:cs="宋体"/>
                <w:b/>
                <w:bCs/>
                <w:color w:val="000000" w:themeColor="text1"/>
                <w:sz w:val="24"/>
                <w:szCs w:val="24"/>
                <w:lang w:val="en-US" w:eastAsia="zh-CN"/>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表4-1</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  基本污染物</w:t>
            </w:r>
            <w:r>
              <w:rPr>
                <w:rFonts w:hint="eastAsia" w:ascii="Times New Roman" w:hAnsi="Times New Roman" w:eastAsia="宋体" w:cs="宋体"/>
                <w:b/>
                <w:bCs/>
                <w:color w:val="000000" w:themeColor="text1"/>
                <w:sz w:val="24"/>
                <w:szCs w:val="24"/>
                <w14:textFill>
                  <w14:solidFill>
                    <w14:schemeClr w14:val="tx1"/>
                  </w14:solidFill>
                </w14:textFill>
              </w:rPr>
              <w:t>环境空气质量标准</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156"/>
              <w:gridCol w:w="2073"/>
              <w:gridCol w:w="1426"/>
              <w:gridCol w:w="2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Merge w:val="restar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污染物</w:t>
                  </w:r>
                </w:p>
              </w:tc>
              <w:tc>
                <w:tcPr>
                  <w:tcW w:w="2792" w:type="pct"/>
                  <w:gridSpan w:val="3"/>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标准限值（</w:t>
                  </w:r>
                  <w:r>
                    <w:rPr>
                      <w:rFonts w:hint="default" w:ascii="Times New Roman" w:hAnsi="Times New Roman" w:eastAsia="宋体" w:cs="宋体"/>
                      <w:b/>
                      <w:bCs w:val="0"/>
                      <w:color w:val="000000" w:themeColor="text1"/>
                      <w:sz w:val="21"/>
                      <w:szCs w:val="21"/>
                      <w14:textFill>
                        <w14:solidFill>
                          <w14:schemeClr w14:val="tx1"/>
                        </w14:solidFill>
                      </w14:textFill>
                    </w:rPr>
                    <w:t>μ</w:t>
                  </w:r>
                  <w:r>
                    <w:rPr>
                      <w:rFonts w:hint="eastAsia" w:ascii="Times New Roman" w:hAnsi="Times New Roman" w:eastAsia="宋体" w:cs="宋体"/>
                      <w:b/>
                      <w:bCs w:val="0"/>
                      <w:color w:val="000000" w:themeColor="text1"/>
                      <w:sz w:val="21"/>
                      <w:szCs w:val="21"/>
                      <w14:textFill>
                        <w14:solidFill>
                          <w14:schemeClr w14:val="tx1"/>
                        </w14:solidFill>
                      </w14:textFill>
                    </w:rPr>
                    <w:t>g/m</w:t>
                  </w:r>
                  <w:r>
                    <w:rPr>
                      <w:rFonts w:hint="eastAsia" w:ascii="Times New Roman" w:hAnsi="Times New Roman" w:eastAsia="宋体" w:cs="宋体"/>
                      <w:b/>
                      <w:bCs w:val="0"/>
                      <w:color w:val="000000" w:themeColor="text1"/>
                      <w:sz w:val="21"/>
                      <w:szCs w:val="21"/>
                      <w:vertAlign w:val="superscript"/>
                      <w14:textFill>
                        <w14:solidFill>
                          <w14:schemeClr w14:val="tx1"/>
                        </w14:solidFill>
                      </w14:textFill>
                    </w:rPr>
                    <w:t>3</w:t>
                  </w:r>
                  <w:r>
                    <w:rPr>
                      <w:rFonts w:hint="eastAsia" w:ascii="Times New Roman" w:hAnsi="Times New Roman" w:eastAsia="宋体" w:cs="宋体"/>
                      <w:b/>
                      <w:bCs w:val="0"/>
                      <w:color w:val="000000" w:themeColor="text1"/>
                      <w:sz w:val="21"/>
                      <w:szCs w:val="21"/>
                      <w14:textFill>
                        <w14:solidFill>
                          <w14:schemeClr w14:val="tx1"/>
                        </w14:solidFill>
                      </w14:textFill>
                    </w:rPr>
                    <w:t>）</w:t>
                  </w:r>
                </w:p>
              </w:tc>
              <w:tc>
                <w:tcPr>
                  <w:tcW w:w="1669" w:type="pct"/>
                  <w:vMerge w:val="restar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引用标准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14:textFill>
                        <w14:solidFill>
                          <w14:schemeClr w14:val="tx1"/>
                        </w14:solidFill>
                      </w14:textFill>
                    </w:rPr>
                  </w:pP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年平均</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24小时平均</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1小时平均</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SO</w:t>
                  </w:r>
                  <w:r>
                    <w:rPr>
                      <w:rFonts w:hint="eastAsia" w:ascii="Times New Roman" w:hAnsi="Times New Roman" w:eastAsia="宋体" w:cs="宋体"/>
                      <w:color w:val="000000" w:themeColor="text1"/>
                      <w:sz w:val="21"/>
                      <w:szCs w:val="21"/>
                      <w:vertAlign w:val="subscript"/>
                      <w14:textFill>
                        <w14:solidFill>
                          <w14:schemeClr w14:val="tx1"/>
                        </w14:solidFill>
                      </w14:textFill>
                    </w:rPr>
                    <w:t>2</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60</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150</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500</w:t>
                  </w:r>
                </w:p>
              </w:tc>
              <w:tc>
                <w:tcPr>
                  <w:tcW w:w="1669"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《环境空气质量标准》（</w:t>
                  </w:r>
                  <w:r>
                    <w:rPr>
                      <w:rFonts w:hint="eastAsia" w:ascii="Times New Roman" w:hAnsi="Times New Roman" w:eastAsia="宋体" w:cs="宋体"/>
                      <w:color w:val="000000" w:themeColor="text1"/>
                      <w:kern w:val="0"/>
                      <w:sz w:val="21"/>
                      <w:szCs w:val="21"/>
                      <w14:textFill>
                        <w14:solidFill>
                          <w14:schemeClr w14:val="tx1"/>
                        </w14:solidFill>
                      </w14:textFill>
                    </w:rPr>
                    <w:t>GB3095-2012）及其修改单二级标准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NO</w:t>
                  </w:r>
                  <w:r>
                    <w:rPr>
                      <w:rFonts w:hint="eastAsia" w:cs="宋体"/>
                      <w:color w:val="000000" w:themeColor="text1"/>
                      <w:sz w:val="21"/>
                      <w:szCs w:val="21"/>
                      <w:vertAlign w:val="subscript"/>
                      <w:lang w:val="en-US" w:eastAsia="zh-CN"/>
                      <w14:textFill>
                        <w14:solidFill>
                          <w14:schemeClr w14:val="tx1"/>
                        </w14:solidFill>
                      </w14:textFill>
                    </w:rPr>
                    <w:t>2</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40</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80</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200</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CO</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4</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10</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O</w:t>
                  </w:r>
                  <w:r>
                    <w:rPr>
                      <w:rFonts w:hint="eastAsia" w:cs="宋体"/>
                      <w:color w:val="000000" w:themeColor="text1"/>
                      <w:sz w:val="21"/>
                      <w:szCs w:val="21"/>
                      <w:vertAlign w:val="subscript"/>
                      <w:lang w:val="en-US" w:eastAsia="zh-CN"/>
                      <w14:textFill>
                        <w14:solidFill>
                          <w14:schemeClr w14:val="tx1"/>
                        </w14:solidFill>
                      </w14:textFill>
                    </w:rPr>
                    <w:t>3</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160（日最大8h平均）</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200</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PM</w:t>
                  </w:r>
                  <w:r>
                    <w:rPr>
                      <w:rFonts w:hint="eastAsia" w:ascii="Times New Roman" w:hAnsi="Times New Roman" w:eastAsia="宋体" w:cs="宋体"/>
                      <w:color w:val="000000" w:themeColor="text1"/>
                      <w:sz w:val="21"/>
                      <w:szCs w:val="21"/>
                      <w:vertAlign w:val="subscript"/>
                      <w14:textFill>
                        <w14:solidFill>
                          <w14:schemeClr w14:val="tx1"/>
                        </w14:solidFill>
                      </w14:textFill>
                    </w:rPr>
                    <w:t>10</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70</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150</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PM</w:t>
                  </w:r>
                  <w:r>
                    <w:rPr>
                      <w:rFonts w:hint="eastAsia" w:ascii="Times New Roman" w:hAnsi="Times New Roman" w:eastAsia="宋体" w:cs="宋体"/>
                      <w:color w:val="000000" w:themeColor="text1"/>
                      <w:sz w:val="21"/>
                      <w:szCs w:val="21"/>
                      <w:vertAlign w:val="subscript"/>
                      <w14:textFill>
                        <w14:solidFill>
                          <w14:schemeClr w14:val="tx1"/>
                        </w14:solidFill>
                      </w14:textFill>
                    </w:rPr>
                    <w:t>2.5</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35</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75</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TSP</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200</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300</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NO</w:t>
                  </w:r>
                  <w:r>
                    <w:rPr>
                      <w:rFonts w:hint="eastAsia" w:cs="宋体"/>
                      <w:color w:val="000000" w:themeColor="text1"/>
                      <w:sz w:val="21"/>
                      <w:szCs w:val="21"/>
                      <w:vertAlign w:val="subscript"/>
                      <w:lang w:val="en-US" w:eastAsia="zh-CN"/>
                      <w14:textFill>
                        <w14:solidFill>
                          <w14:schemeClr w14:val="tx1"/>
                        </w14:solidFill>
                      </w14:textFill>
                    </w:rPr>
                    <w:t>X</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50</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100</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250</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bl>
          <w:p>
            <w:pPr>
              <w:keepLines w:val="0"/>
              <w:pageBreakBefore w:val="0"/>
              <w:kinsoku/>
              <w:overflowPunct/>
              <w:topLinePunct w:val="0"/>
              <w:bidi w:val="0"/>
              <w:spacing w:line="440" w:lineRule="exact"/>
              <w:ind w:firstLine="480" w:firstLineChars="200"/>
              <w:rPr>
                <w:rFonts w:hint="eastAsia" w:ascii="Times New Roman" w:hAnsi="Times New Roman" w:eastAsia="宋体" w:cs="宋体"/>
                <w:b w:val="0"/>
                <w:bCs w:val="0"/>
                <w:color w:val="000000" w:themeColor="text1"/>
                <w:sz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lang w:val="en-US" w:eastAsia="zh-CN"/>
                <w14:textFill>
                  <w14:solidFill>
                    <w14:schemeClr w14:val="tx1"/>
                  </w14:solidFill>
                </w14:textFill>
              </w:rPr>
              <w:t>2.特征污染物</w:t>
            </w:r>
          </w:p>
          <w:p>
            <w:pPr>
              <w:pStyle w:val="49"/>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特征污染因子</w:t>
            </w:r>
            <w:r>
              <w:rPr>
                <w:rFonts w:hint="eastAsia" w:ascii="Times New Roman" w:hAnsi="Times New Roman" w:eastAsia="宋体" w:cs="宋体"/>
                <w:color w:val="000000" w:themeColor="text1"/>
                <w:sz w:val="24"/>
                <w:szCs w:val="24"/>
                <w:lang w:eastAsia="zh-CN"/>
                <w14:textFill>
                  <w14:solidFill>
                    <w14:schemeClr w14:val="tx1"/>
                  </w14:solidFill>
                </w14:textFill>
              </w:rPr>
              <w:t>硫酸、氯化氢</w:t>
            </w:r>
            <w:r>
              <w:rPr>
                <w:rFonts w:hint="eastAsia" w:ascii="Times New Roman" w:hAnsi="Times New Roman" w:eastAsia="宋体" w:cs="宋体"/>
                <w:color w:val="000000" w:themeColor="text1"/>
                <w:sz w:val="24"/>
                <w:szCs w:val="24"/>
                <w14:textFill>
                  <w14:solidFill>
                    <w14:schemeClr w14:val="tx1"/>
                  </w14:solidFill>
                </w14:textFill>
              </w:rPr>
              <w:t>执行《环境影响评价技术导则－大气环境》(HJ2</w:t>
            </w:r>
            <w:r>
              <w:rPr>
                <w:rFonts w:hint="eastAsia" w:ascii="Times New Roman" w:hAnsi="Times New Roman" w:eastAsia="宋体" w:cs="宋体"/>
                <w:color w:val="000000" w:themeColor="text1"/>
                <w:sz w:val="24"/>
                <w:szCs w:val="24"/>
                <w:lang w:eastAsia="zh-CN"/>
                <w14:textFill>
                  <w14:solidFill>
                    <w14:schemeClr w14:val="tx1"/>
                  </w14:solidFill>
                </w14:textFill>
              </w:rPr>
              <w:t>.2-2018)总附录D.1浓度限值要求，具体见表4-</w:t>
            </w:r>
            <w:r>
              <w:rPr>
                <w:rFonts w:hint="eastAsia" w:ascii="Times New Roman" w:hAnsi="Times New Roman" w:eastAsia="宋体" w:cs="宋体"/>
                <w:color w:val="000000" w:themeColor="text1"/>
                <w:sz w:val="24"/>
                <w:szCs w:val="24"/>
                <w:lang w:val="en-US" w:eastAsia="zh-CN"/>
                <w14:textFill>
                  <w14:solidFill>
                    <w14:schemeClr w14:val="tx1"/>
                  </w14:solidFill>
                </w14:textFill>
              </w:rPr>
              <w:t>2</w:t>
            </w:r>
          </w:p>
          <w:p>
            <w:pPr>
              <w:keepNext w:val="0"/>
              <w:keepLines w:val="0"/>
              <w:pageBreakBefore w:val="0"/>
              <w:widowControl w:val="0"/>
              <w:kinsoku/>
              <w:overflowPunct/>
              <w:topLinePunct w:val="0"/>
              <w:autoSpaceDE/>
              <w:autoSpaceDN/>
              <w:bidi w:val="0"/>
              <w:adjustRightInd/>
              <w:snapToGrid/>
              <w:spacing w:line="440" w:lineRule="exact"/>
              <w:jc w:val="center"/>
              <w:textAlignment w:val="auto"/>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表4-</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2  特征污染物</w:t>
            </w:r>
            <w:r>
              <w:rPr>
                <w:rFonts w:hint="eastAsia" w:ascii="Times New Roman" w:hAnsi="Times New Roman" w:eastAsia="宋体" w:cs="宋体"/>
                <w:b/>
                <w:bCs/>
                <w:color w:val="000000" w:themeColor="text1"/>
                <w:sz w:val="24"/>
                <w:szCs w:val="24"/>
                <w14:textFill>
                  <w14:solidFill>
                    <w14:schemeClr w14:val="tx1"/>
                  </w14:solidFill>
                </w14:textFill>
              </w:rPr>
              <w:t>环境空气质量标准</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806"/>
              <w:gridCol w:w="1914"/>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污染物</w:t>
                  </w:r>
                </w:p>
              </w:tc>
              <w:tc>
                <w:tcPr>
                  <w:tcW w:w="283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标准限值（</w:t>
                  </w:r>
                  <w:r>
                    <w:rPr>
                      <w:rFonts w:hint="default" w:ascii="Times New Roman" w:hAnsi="Times New Roman" w:eastAsia="宋体" w:cs="宋体"/>
                      <w:b/>
                      <w:bCs w:val="0"/>
                      <w:color w:val="000000" w:themeColor="text1"/>
                      <w:sz w:val="21"/>
                      <w:szCs w:val="21"/>
                      <w14:textFill>
                        <w14:solidFill>
                          <w14:schemeClr w14:val="tx1"/>
                        </w14:solidFill>
                      </w14:textFill>
                    </w:rPr>
                    <w:t>μ</w:t>
                  </w:r>
                  <w:r>
                    <w:rPr>
                      <w:rFonts w:hint="eastAsia" w:ascii="Times New Roman" w:hAnsi="Times New Roman" w:eastAsia="宋体" w:cs="宋体"/>
                      <w:b/>
                      <w:bCs w:val="0"/>
                      <w:color w:val="000000" w:themeColor="text1"/>
                      <w:sz w:val="21"/>
                      <w:szCs w:val="21"/>
                      <w14:textFill>
                        <w14:solidFill>
                          <w14:schemeClr w14:val="tx1"/>
                        </w14:solidFill>
                      </w14:textFill>
                    </w:rPr>
                    <w:t>g/m</w:t>
                  </w:r>
                  <w:r>
                    <w:rPr>
                      <w:rFonts w:hint="eastAsia" w:ascii="Times New Roman" w:hAnsi="Times New Roman" w:eastAsia="宋体" w:cs="宋体"/>
                      <w:b/>
                      <w:bCs w:val="0"/>
                      <w:color w:val="000000" w:themeColor="text1"/>
                      <w:sz w:val="21"/>
                      <w:szCs w:val="21"/>
                      <w:vertAlign w:val="superscript"/>
                      <w14:textFill>
                        <w14:solidFill>
                          <w14:schemeClr w14:val="tx1"/>
                        </w14:solidFill>
                      </w14:textFill>
                    </w:rPr>
                    <w:t>3</w:t>
                  </w:r>
                  <w:r>
                    <w:rPr>
                      <w:rFonts w:hint="eastAsia" w:ascii="Times New Roman" w:hAnsi="Times New Roman" w:eastAsia="宋体" w:cs="宋体"/>
                      <w:b/>
                      <w:bCs w:val="0"/>
                      <w:color w:val="000000" w:themeColor="text1"/>
                      <w:sz w:val="21"/>
                      <w:szCs w:val="21"/>
                      <w14:textFill>
                        <w14:solidFill>
                          <w14:schemeClr w14:val="tx1"/>
                        </w14:solidFill>
                      </w14:textFill>
                    </w:rPr>
                    <w:t>）</w:t>
                  </w:r>
                </w:p>
              </w:tc>
              <w:tc>
                <w:tcPr>
                  <w:tcW w:w="135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引用标准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6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取值时间</w:t>
                  </w:r>
                </w:p>
              </w:tc>
              <w:tc>
                <w:tcPr>
                  <w:tcW w:w="11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标准</w:t>
                  </w:r>
                </w:p>
              </w:tc>
              <w:tc>
                <w:tcPr>
                  <w:tcW w:w="135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硫酸</w:t>
                  </w:r>
                </w:p>
              </w:tc>
              <w:tc>
                <w:tcPr>
                  <w:tcW w:w="16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1h平均</w:t>
                  </w:r>
                </w:p>
              </w:tc>
              <w:tc>
                <w:tcPr>
                  <w:tcW w:w="11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300</w:t>
                  </w:r>
                </w:p>
              </w:tc>
              <w:tc>
                <w:tcPr>
                  <w:tcW w:w="135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HJ2.2-2018中总附录D.1“其他污染物空气质量浓度参考限值”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6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日平均</w:t>
                  </w:r>
                </w:p>
              </w:tc>
              <w:tc>
                <w:tcPr>
                  <w:tcW w:w="11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100</w:t>
                  </w:r>
                </w:p>
              </w:tc>
              <w:tc>
                <w:tcPr>
                  <w:tcW w:w="135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氯化氢</w:t>
                  </w:r>
                </w:p>
              </w:tc>
              <w:tc>
                <w:tcPr>
                  <w:tcW w:w="16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1h平均</w:t>
                  </w:r>
                </w:p>
              </w:tc>
              <w:tc>
                <w:tcPr>
                  <w:tcW w:w="11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50</w:t>
                  </w:r>
                </w:p>
              </w:tc>
              <w:tc>
                <w:tcPr>
                  <w:tcW w:w="135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6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日平均</w:t>
                  </w:r>
                </w:p>
              </w:tc>
              <w:tc>
                <w:tcPr>
                  <w:tcW w:w="11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15</w:t>
                  </w:r>
                </w:p>
              </w:tc>
              <w:tc>
                <w:tcPr>
                  <w:tcW w:w="135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bl>
          <w:p>
            <w:pPr>
              <w:keepLines w:val="0"/>
              <w:pageBreakBefore w:val="0"/>
              <w:kinsoku/>
              <w:overflowPunct/>
              <w:topLinePunct w:val="0"/>
              <w:bidi w:val="0"/>
              <w:spacing w:line="440" w:lineRule="exact"/>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4.</w:t>
            </w:r>
            <w:r>
              <w:rPr>
                <w:rFonts w:hint="eastAsia" w:ascii="Times New Roman" w:hAnsi="Times New Roman" w:eastAsia="宋体" w:cs="宋体"/>
                <w:b/>
                <w:bCs/>
                <w:color w:val="000000" w:themeColor="text1"/>
                <w:sz w:val="24"/>
                <w14:textFill>
                  <w14:solidFill>
                    <w14:schemeClr w14:val="tx1"/>
                  </w14:solidFill>
                </w14:textFill>
              </w:rPr>
              <w:t>1.</w:t>
            </w:r>
            <w:r>
              <w:rPr>
                <w:rFonts w:ascii="Times New Roman" w:hAnsi="Times New Roman" w:eastAsia="宋体" w:cs="宋体"/>
                <w:b/>
                <w:bCs/>
                <w:color w:val="000000" w:themeColor="text1"/>
                <w:sz w:val="24"/>
                <w14:textFill>
                  <w14:solidFill>
                    <w14:schemeClr w14:val="tx1"/>
                  </w14:solidFill>
                </w14:textFill>
              </w:rPr>
              <w:t>2地表水环境质量标准</w:t>
            </w:r>
          </w:p>
          <w:p>
            <w:pPr>
              <w:keepLines w:val="0"/>
              <w:pageBreakBefore w:val="0"/>
              <w:kinsoku/>
              <w:overflowPunct/>
              <w:topLinePunct w:val="0"/>
              <w:autoSpaceDE w:val="0"/>
              <w:autoSpaceDN w:val="0"/>
              <w:bidi w:val="0"/>
              <w:adjustRightInd w:val="0"/>
              <w:spacing w:line="440" w:lineRule="exact"/>
              <w:ind w:firstLine="480" w:firstLineChars="200"/>
              <w:jc w:val="left"/>
              <w:rPr>
                <w:rFonts w:hint="default" w:ascii="Times New Roman" w:hAnsi="Times New Roman" w:eastAsia="宋体" w:cs="宋体"/>
                <w:color w:val="000000" w:themeColor="text1"/>
                <w:kern w:val="0"/>
                <w:sz w:val="24"/>
                <w:lang w:val="en-US" w:eastAsia="zh-CN"/>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根据《浙江省水功能区、水环境功能区划分方案》</w:t>
            </w:r>
            <w:r>
              <w:rPr>
                <w:rFonts w:ascii="Times New Roman" w:hAnsi="Times New Roman" w:eastAsia="宋体" w:cs="宋体"/>
                <w:color w:val="000000" w:themeColor="text1"/>
                <w:kern w:val="0"/>
                <w:sz w:val="24"/>
                <w14:textFill>
                  <w14:solidFill>
                    <w14:schemeClr w14:val="tx1"/>
                  </w14:solidFill>
                </w14:textFill>
              </w:rPr>
              <w:t>(2015)</w:t>
            </w:r>
            <w:r>
              <w:rPr>
                <w:rFonts w:hint="eastAsia" w:ascii="Times New Roman" w:hAnsi="Times New Roman" w:eastAsia="宋体" w:cs="宋体"/>
                <w:color w:val="000000" w:themeColor="text1"/>
                <w:kern w:val="0"/>
                <w:sz w:val="24"/>
                <w14:textFill>
                  <w14:solidFill>
                    <w14:schemeClr w14:val="tx1"/>
                  </w14:solidFill>
                </w14:textFill>
              </w:rPr>
              <w:t>，本项目</w:t>
            </w:r>
            <w:r>
              <w:rPr>
                <w:rFonts w:hint="eastAsia" w:ascii="Times New Roman" w:hAnsi="Times New Roman" w:eastAsia="宋体" w:cs="宋体"/>
                <w:color w:val="000000" w:themeColor="text1"/>
                <w:kern w:val="0"/>
                <w:sz w:val="24"/>
                <w:lang w:eastAsia="zh-CN"/>
                <w14:textFill>
                  <w14:solidFill>
                    <w14:schemeClr w14:val="tx1"/>
                  </w14:solidFill>
                </w14:textFill>
              </w:rPr>
              <w:t>最终</w:t>
            </w:r>
            <w:r>
              <w:rPr>
                <w:rFonts w:hint="eastAsia" w:ascii="Times New Roman" w:hAnsi="Times New Roman" w:eastAsia="宋体" w:cs="宋体"/>
                <w:color w:val="000000" w:themeColor="text1"/>
                <w:kern w:val="0"/>
                <w:sz w:val="24"/>
                <w14:textFill>
                  <w14:solidFill>
                    <w14:schemeClr w14:val="tx1"/>
                  </w14:solidFill>
                </w14:textFill>
              </w:rPr>
              <w:t>纳污水体为杭嘉湖（</w:t>
            </w:r>
            <w:r>
              <w:rPr>
                <w:rFonts w:ascii="Times New Roman" w:hAnsi="Times New Roman" w:eastAsia="宋体" w:cs="宋体"/>
                <w:color w:val="000000" w:themeColor="text1"/>
                <w:kern w:val="0"/>
                <w:sz w:val="24"/>
                <w14:textFill>
                  <w14:solidFill>
                    <w14:schemeClr w14:val="tx1"/>
                  </w14:solidFill>
                </w14:textFill>
              </w:rPr>
              <w:t>70</w:t>
            </w:r>
            <w:r>
              <w:rPr>
                <w:rFonts w:hint="eastAsia" w:ascii="Times New Roman" w:hAnsi="Times New Roman" w:eastAsia="宋体" w:cs="宋体"/>
                <w:color w:val="000000" w:themeColor="text1"/>
                <w:kern w:val="0"/>
                <w:sz w:val="24"/>
                <w14:textFill>
                  <w14:solidFill>
                    <w14:schemeClr w14:val="tx1"/>
                  </w14:solidFill>
                </w14:textFill>
              </w:rPr>
              <w:t>）頔塘，为湖州农业、工业用水区，目标水质为Ⅲ类，执行《地表水环境质量标准》（</w:t>
            </w:r>
            <w:r>
              <w:rPr>
                <w:rFonts w:ascii="Times New Roman" w:hAnsi="Times New Roman" w:eastAsia="宋体" w:cs="宋体"/>
                <w:color w:val="000000" w:themeColor="text1"/>
                <w:kern w:val="0"/>
                <w:sz w:val="24"/>
                <w14:textFill>
                  <w14:solidFill>
                    <w14:schemeClr w14:val="tx1"/>
                  </w14:solidFill>
                </w14:textFill>
              </w:rPr>
              <w:t>GB3838</w:t>
            </w:r>
            <w:r>
              <w:rPr>
                <w:rFonts w:hint="eastAsia" w:ascii="Times New Roman" w:hAnsi="Times New Roman" w:eastAsia="宋体" w:cs="宋体"/>
                <w:color w:val="000000" w:themeColor="text1"/>
                <w:kern w:val="0"/>
                <w:sz w:val="24"/>
                <w14:textFill>
                  <w14:solidFill>
                    <w14:schemeClr w14:val="tx1"/>
                  </w14:solidFill>
                </w14:textFill>
              </w:rPr>
              <w:t>－</w:t>
            </w:r>
            <w:r>
              <w:rPr>
                <w:rFonts w:ascii="Times New Roman" w:hAnsi="Times New Roman" w:eastAsia="宋体" w:cs="宋体"/>
                <w:color w:val="000000" w:themeColor="text1"/>
                <w:kern w:val="0"/>
                <w:sz w:val="24"/>
                <w14:textFill>
                  <w14:solidFill>
                    <w14:schemeClr w14:val="tx1"/>
                  </w14:solidFill>
                </w14:textFill>
              </w:rPr>
              <w:t>2002</w:t>
            </w:r>
            <w:r>
              <w:rPr>
                <w:rFonts w:hint="eastAsia" w:ascii="Times New Roman" w:hAnsi="Times New Roman" w:eastAsia="宋体" w:cs="宋体"/>
                <w:color w:val="000000" w:themeColor="text1"/>
                <w:kern w:val="0"/>
                <w:sz w:val="24"/>
                <w14:textFill>
                  <w14:solidFill>
                    <w14:schemeClr w14:val="tx1"/>
                  </w14:solidFill>
                </w14:textFill>
              </w:rPr>
              <w:t>）中的Ⅲ类标准</w:t>
            </w:r>
            <w:r>
              <w:rPr>
                <w:rFonts w:hint="eastAsia" w:ascii="Times New Roman" w:hAnsi="Times New Roman" w:eastAsia="宋体" w:cs="宋体"/>
                <w:color w:val="000000" w:themeColor="text1"/>
                <w:kern w:val="0"/>
                <w:sz w:val="24"/>
                <w:lang w:eastAsia="zh-CN"/>
                <w14:textFill>
                  <w14:solidFill>
                    <w14:schemeClr w14:val="tx1"/>
                  </w14:solidFill>
                </w14:textFill>
              </w:rPr>
              <w:t>，具体见下表</w:t>
            </w:r>
            <w:r>
              <w:rPr>
                <w:rFonts w:hint="eastAsia" w:ascii="Times New Roman" w:hAnsi="Times New Roman" w:eastAsia="宋体" w:cs="宋体"/>
                <w:color w:val="000000" w:themeColor="text1"/>
                <w:kern w:val="0"/>
                <w:sz w:val="24"/>
                <w:lang w:val="en-US" w:eastAsia="zh-CN"/>
                <w14:textFill>
                  <w14:solidFill>
                    <w14:schemeClr w14:val="tx1"/>
                  </w14:solidFill>
                </w14:textFill>
              </w:rPr>
              <w:t>4-3。</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pacing w:val="-6"/>
                <w:szCs w:val="21"/>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表4-</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3 </w:t>
            </w:r>
            <w:r>
              <w:rPr>
                <w:rFonts w:ascii="Times New Roman" w:hAnsi="Times New Roman" w:eastAsia="宋体" w:cs="宋体"/>
                <w:b/>
                <w:bCs/>
                <w:color w:val="000000" w:themeColor="text1"/>
                <w:sz w:val="24"/>
                <w:szCs w:val="24"/>
                <w14:textFill>
                  <w14:solidFill>
                    <w14:schemeClr w14:val="tx1"/>
                  </w14:solidFill>
                </w14:textFill>
              </w:rPr>
              <w:t>地表水环境质量标准</w:t>
            </w:r>
            <w:r>
              <w:rPr>
                <w:rFonts w:hint="eastAsia" w:ascii="Times New Roman" w:hAnsi="Times New Roman" w:eastAsia="宋体" w:cs="宋体"/>
                <w:b/>
                <w:bCs/>
                <w:color w:val="000000" w:themeColor="text1"/>
                <w:sz w:val="24"/>
                <w:szCs w:val="24"/>
                <w14:textFill>
                  <w14:solidFill>
                    <w14:schemeClr w14:val="tx1"/>
                  </w14:solidFill>
                </w14:textFill>
              </w:rPr>
              <w:t>（</w:t>
            </w:r>
            <w:r>
              <w:rPr>
                <w:rFonts w:ascii="Times New Roman" w:hAnsi="Times New Roman" w:eastAsia="宋体" w:cs="宋体"/>
                <w:b/>
                <w:bCs/>
                <w:color w:val="000000" w:themeColor="text1"/>
                <w:sz w:val="24"/>
                <w:szCs w:val="24"/>
                <w14:textFill>
                  <w14:solidFill>
                    <w14:schemeClr w14:val="tx1"/>
                  </w14:solidFill>
                </w14:textFill>
              </w:rPr>
              <w:t>GB3838</w:t>
            </w:r>
            <w:r>
              <w:rPr>
                <w:rFonts w:hint="eastAsia" w:ascii="Times New Roman" w:hAnsi="Times New Roman" w:eastAsia="宋体" w:cs="宋体"/>
                <w:b/>
                <w:bCs/>
                <w:color w:val="000000" w:themeColor="text1"/>
                <w:sz w:val="24"/>
                <w:szCs w:val="24"/>
                <w14:textFill>
                  <w14:solidFill>
                    <w14:schemeClr w14:val="tx1"/>
                  </w14:solidFill>
                </w14:textFill>
              </w:rPr>
              <w:t>－</w:t>
            </w:r>
            <w:r>
              <w:rPr>
                <w:rFonts w:ascii="Times New Roman" w:hAnsi="Times New Roman" w:eastAsia="宋体" w:cs="宋体"/>
                <w:b/>
                <w:bCs/>
                <w:color w:val="000000" w:themeColor="text1"/>
                <w:sz w:val="24"/>
                <w:szCs w:val="24"/>
                <w14:textFill>
                  <w14:solidFill>
                    <w14:schemeClr w14:val="tx1"/>
                  </w14:solidFill>
                </w14:textFill>
              </w:rPr>
              <w:t>2002</w:t>
            </w:r>
            <w:r>
              <w:rPr>
                <w:rFonts w:hint="eastAsia" w:ascii="Times New Roman" w:hAnsi="Times New Roman" w:eastAsia="宋体" w:cs="宋体"/>
                <w:b/>
                <w:bCs/>
                <w:color w:val="000000" w:themeColor="text1"/>
                <w:sz w:val="24"/>
                <w:szCs w:val="24"/>
                <w14:textFill>
                  <w14:solidFill>
                    <w14:schemeClr w14:val="tx1"/>
                  </w14:solidFill>
                </w14:textFill>
              </w:rPr>
              <w:t>）</w:t>
            </w:r>
            <w:r>
              <w:rPr>
                <w:rFonts w:ascii="Times New Roman" w:hAnsi="Times New Roman" w:eastAsia="宋体" w:cs="宋体"/>
                <w:b/>
                <w:bCs/>
                <w:color w:val="000000" w:themeColor="text1"/>
                <w:szCs w:val="21"/>
                <w14:textFill>
                  <w14:solidFill>
                    <w14:schemeClr w14:val="tx1"/>
                  </w14:solidFill>
                </w14:textFill>
              </w:rPr>
              <w:t xml:space="preserve">      </w:t>
            </w:r>
            <w:r>
              <w:rPr>
                <w:rFonts w:ascii="Times New Roman" w:hAnsi="Times New Roman" w:eastAsia="宋体" w:cs="宋体"/>
                <w:b/>
                <w:color w:val="000000" w:themeColor="text1"/>
                <w:szCs w:val="21"/>
                <w14:textFill>
                  <w14:solidFill>
                    <w14:schemeClr w14:val="tx1"/>
                  </w14:solidFill>
                </w14:textFill>
              </w:rPr>
              <w:t>单位：mg/L</w:t>
            </w:r>
            <w:r>
              <w:rPr>
                <w:rFonts w:hint="eastAsia" w:ascii="Times New Roman" w:hAnsi="Times New Roman" w:eastAsia="宋体" w:cs="宋体"/>
                <w:b/>
                <w:color w:val="000000" w:themeColor="text1"/>
                <w:szCs w:val="21"/>
                <w:lang w:eastAsia="zh-CN"/>
                <w14:textFill>
                  <w14:solidFill>
                    <w14:schemeClr w14:val="tx1"/>
                  </w14:solidFill>
                </w14:textFill>
              </w:rPr>
              <w:t>，</w:t>
            </w:r>
            <w:r>
              <w:rPr>
                <w:rFonts w:ascii="Times New Roman" w:hAnsi="Times New Roman" w:eastAsia="宋体" w:cs="宋体"/>
                <w:b/>
                <w:color w:val="000000" w:themeColor="text1"/>
                <w:szCs w:val="21"/>
                <w14:textFill>
                  <w14:solidFill>
                    <w14:schemeClr w14:val="tx1"/>
                  </w14:solidFill>
                </w14:textFill>
              </w:rPr>
              <w:t>pH无量纲</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792"/>
              <w:gridCol w:w="899"/>
              <w:gridCol w:w="972"/>
              <w:gridCol w:w="942"/>
              <w:gridCol w:w="1017"/>
              <w:gridCol w:w="885"/>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指标名称</w:t>
                  </w:r>
                </w:p>
              </w:tc>
              <w:tc>
                <w:tcPr>
                  <w:tcW w:w="47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pH</w:t>
                  </w:r>
                </w:p>
              </w:tc>
              <w:tc>
                <w:tcPr>
                  <w:tcW w:w="53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DO</w:t>
                  </w:r>
                </w:p>
              </w:tc>
              <w:tc>
                <w:tcPr>
                  <w:tcW w:w="58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COD</w:t>
                  </w:r>
                  <w:r>
                    <w:rPr>
                      <w:rFonts w:ascii="Times New Roman" w:hAnsi="Times New Roman" w:eastAsia="宋体" w:cs="宋体"/>
                      <w:b/>
                      <w:bCs/>
                      <w:color w:val="000000" w:themeColor="text1"/>
                      <w:szCs w:val="21"/>
                      <w:vertAlign w:val="subscript"/>
                      <w14:textFill>
                        <w14:solidFill>
                          <w14:schemeClr w14:val="tx1"/>
                        </w14:solidFill>
                      </w14:textFill>
                    </w:rPr>
                    <w:t>Mn</w:t>
                  </w:r>
                </w:p>
              </w:tc>
              <w:tc>
                <w:tcPr>
                  <w:tcW w:w="56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BOD</w:t>
                  </w:r>
                  <w:r>
                    <w:rPr>
                      <w:rFonts w:ascii="Times New Roman" w:hAnsi="Times New Roman" w:eastAsia="宋体" w:cs="宋体"/>
                      <w:b/>
                      <w:bCs/>
                      <w:color w:val="000000" w:themeColor="text1"/>
                      <w:szCs w:val="21"/>
                      <w:vertAlign w:val="subscript"/>
                      <w14:textFill>
                        <w14:solidFill>
                          <w14:schemeClr w14:val="tx1"/>
                        </w14:solidFill>
                      </w14:textFill>
                    </w:rPr>
                    <w:t>5</w:t>
                  </w:r>
                </w:p>
              </w:tc>
              <w:tc>
                <w:tcPr>
                  <w:tcW w:w="61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NH</w:t>
                  </w:r>
                  <w:r>
                    <w:rPr>
                      <w:rFonts w:ascii="Times New Roman" w:hAnsi="Times New Roman" w:eastAsia="宋体" w:cs="宋体"/>
                      <w:b/>
                      <w:bCs/>
                      <w:color w:val="000000" w:themeColor="text1"/>
                      <w:szCs w:val="21"/>
                      <w:vertAlign w:val="subscript"/>
                      <w14:textFill>
                        <w14:solidFill>
                          <w14:schemeClr w14:val="tx1"/>
                        </w14:solidFill>
                      </w14:textFill>
                    </w:rPr>
                    <w:t>3</w:t>
                  </w:r>
                  <w:r>
                    <w:rPr>
                      <w:rFonts w:ascii="Times New Roman" w:hAnsi="Times New Roman" w:eastAsia="宋体" w:cs="宋体"/>
                      <w:b/>
                      <w:bCs/>
                      <w:color w:val="000000" w:themeColor="text1"/>
                      <w:szCs w:val="21"/>
                      <w14:textFill>
                        <w14:solidFill>
                          <w14:schemeClr w14:val="tx1"/>
                        </w14:solidFill>
                      </w14:textFill>
                    </w:rPr>
                    <w:t>-N</w:t>
                  </w:r>
                </w:p>
              </w:tc>
              <w:tc>
                <w:tcPr>
                  <w:tcW w:w="5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TN</w:t>
                  </w:r>
                </w:p>
              </w:tc>
              <w:tc>
                <w:tcPr>
                  <w:tcW w:w="100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Ⅲ</w:t>
                  </w:r>
                  <w:r>
                    <w:rPr>
                      <w:rFonts w:ascii="Times New Roman" w:hAnsi="Times New Roman" w:eastAsia="宋体" w:cs="宋体"/>
                      <w:color w:val="000000" w:themeColor="text1"/>
                      <w:szCs w:val="21"/>
                      <w14:textFill>
                        <w14:solidFill>
                          <w14:schemeClr w14:val="tx1"/>
                        </w14:solidFill>
                      </w14:textFill>
                    </w:rPr>
                    <w:t>类</w:t>
                  </w:r>
                </w:p>
              </w:tc>
              <w:tc>
                <w:tcPr>
                  <w:tcW w:w="47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6</w:t>
                  </w:r>
                  <w:r>
                    <w:rPr>
                      <w:rFonts w:ascii="Times New Roman" w:hAnsi="Times New Roman" w:eastAsia="宋体" w:cs="宋体"/>
                      <w:bCs/>
                      <w:color w:val="000000" w:themeColor="text1"/>
                      <w:szCs w:val="21"/>
                      <w14:textFill>
                        <w14:solidFill>
                          <w14:schemeClr w14:val="tx1"/>
                        </w14:solidFill>
                      </w14:textFill>
                    </w:rPr>
                    <w:t>~</w:t>
                  </w:r>
                  <w:r>
                    <w:rPr>
                      <w:rFonts w:ascii="Times New Roman" w:hAnsi="Times New Roman" w:eastAsia="宋体" w:cs="宋体"/>
                      <w:color w:val="000000" w:themeColor="text1"/>
                      <w:szCs w:val="21"/>
                      <w14:textFill>
                        <w14:solidFill>
                          <w14:schemeClr w14:val="tx1"/>
                        </w14:solidFill>
                      </w14:textFill>
                    </w:rPr>
                    <w:t>9</w:t>
                  </w:r>
                </w:p>
              </w:tc>
              <w:tc>
                <w:tcPr>
                  <w:tcW w:w="53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kern w:val="2"/>
                      <w:szCs w:val="21"/>
                      <w14:textFill>
                        <w14:solidFill>
                          <w14:schemeClr w14:val="tx1"/>
                        </w14:solidFill>
                      </w14:textFill>
                    </w:rPr>
                    <w:t>≤</w:t>
                  </w:r>
                  <w:r>
                    <w:rPr>
                      <w:rFonts w:ascii="Times New Roman" w:hAnsi="Times New Roman" w:eastAsia="宋体" w:cs="宋体"/>
                      <w:color w:val="000000" w:themeColor="text1"/>
                      <w:szCs w:val="21"/>
                      <w14:textFill>
                        <w14:solidFill>
                          <w14:schemeClr w14:val="tx1"/>
                        </w14:solidFill>
                      </w14:textFill>
                    </w:rPr>
                    <w:t>5</w:t>
                  </w:r>
                </w:p>
              </w:tc>
              <w:tc>
                <w:tcPr>
                  <w:tcW w:w="58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kern w:val="2"/>
                      <w:szCs w:val="21"/>
                      <w14:textFill>
                        <w14:solidFill>
                          <w14:schemeClr w14:val="tx1"/>
                        </w14:solidFill>
                      </w14:textFill>
                    </w:rPr>
                    <w:t>≤</w:t>
                  </w:r>
                  <w:r>
                    <w:rPr>
                      <w:rFonts w:ascii="Times New Roman" w:hAnsi="Times New Roman" w:eastAsia="宋体" w:cs="宋体"/>
                      <w:color w:val="000000" w:themeColor="text1"/>
                      <w:szCs w:val="21"/>
                      <w14:textFill>
                        <w14:solidFill>
                          <w14:schemeClr w14:val="tx1"/>
                        </w14:solidFill>
                      </w14:textFill>
                    </w:rPr>
                    <w:t>6</w:t>
                  </w:r>
                </w:p>
              </w:tc>
              <w:tc>
                <w:tcPr>
                  <w:tcW w:w="56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kern w:val="2"/>
                      <w:szCs w:val="21"/>
                      <w14:textFill>
                        <w14:solidFill>
                          <w14:schemeClr w14:val="tx1"/>
                        </w14:solidFill>
                      </w14:textFill>
                    </w:rPr>
                    <w:t>≤</w:t>
                  </w:r>
                  <w:r>
                    <w:rPr>
                      <w:rFonts w:ascii="Times New Roman" w:hAnsi="Times New Roman" w:eastAsia="宋体" w:cs="宋体"/>
                      <w:color w:val="000000" w:themeColor="text1"/>
                      <w:szCs w:val="21"/>
                      <w14:textFill>
                        <w14:solidFill>
                          <w14:schemeClr w14:val="tx1"/>
                        </w14:solidFill>
                      </w14:textFill>
                    </w:rPr>
                    <w:t>4</w:t>
                  </w:r>
                </w:p>
              </w:tc>
              <w:tc>
                <w:tcPr>
                  <w:tcW w:w="61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kern w:val="2"/>
                      <w:szCs w:val="21"/>
                      <w14:textFill>
                        <w14:solidFill>
                          <w14:schemeClr w14:val="tx1"/>
                        </w14:solidFill>
                      </w14:textFill>
                    </w:rPr>
                    <w:t>≤</w:t>
                  </w:r>
                  <w:r>
                    <w:rPr>
                      <w:rFonts w:ascii="Times New Roman" w:hAnsi="Times New Roman" w:eastAsia="宋体" w:cs="宋体"/>
                      <w:color w:val="000000" w:themeColor="text1"/>
                      <w:szCs w:val="21"/>
                      <w14:textFill>
                        <w14:solidFill>
                          <w14:schemeClr w14:val="tx1"/>
                        </w14:solidFill>
                      </w14:textFill>
                    </w:rPr>
                    <w:t>1</w:t>
                  </w:r>
                </w:p>
              </w:tc>
              <w:tc>
                <w:tcPr>
                  <w:tcW w:w="5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kern w:val="2"/>
                      <w:szCs w:val="21"/>
                      <w14:textFill>
                        <w14:solidFill>
                          <w14:schemeClr w14:val="tx1"/>
                        </w14:solidFill>
                      </w14:textFill>
                    </w:rPr>
                    <w:t>≤</w:t>
                  </w:r>
                  <w:r>
                    <w:rPr>
                      <w:rFonts w:hint="eastAsia" w:ascii="Times New Roman" w:hAnsi="Times New Roman" w:eastAsia="宋体" w:cs="宋体"/>
                      <w:color w:val="000000" w:themeColor="text1"/>
                      <w:szCs w:val="21"/>
                      <w14:textFill>
                        <w14:solidFill>
                          <w14:schemeClr w14:val="tx1"/>
                        </w14:solidFill>
                      </w14:textFill>
                    </w:rPr>
                    <w:t>1</w:t>
                  </w:r>
                </w:p>
              </w:tc>
              <w:tc>
                <w:tcPr>
                  <w:tcW w:w="1001" w:type="pct"/>
                </w:tcPr>
                <w:p>
                  <w:pPr>
                    <w:pStyle w:val="103"/>
                    <w:keepNext w:val="0"/>
                    <w:keepLines w:val="0"/>
                    <w:pageBreakBefore w:val="0"/>
                    <w:widowControl/>
                    <w:kinsoku/>
                    <w:wordWrap/>
                    <w:overflowPunct/>
                    <w:topLinePunct w:val="0"/>
                    <w:autoSpaceDE/>
                    <w:autoSpaceDN/>
                    <w:bidi w:val="0"/>
                    <w:adjustRightInd/>
                    <w:snapToGrid/>
                    <w:spacing w:line="240" w:lineRule="auto"/>
                    <w:jc w:val="both"/>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kern w:val="2"/>
                      <w:szCs w:val="21"/>
                      <w14:textFill>
                        <w14:solidFill>
                          <w14:schemeClr w14:val="tx1"/>
                        </w14:solidFill>
                      </w14:textFill>
                    </w:rPr>
                    <w:t>≤</w:t>
                  </w:r>
                  <w:r>
                    <w:rPr>
                      <w:rFonts w:hint="eastAsia" w:ascii="Times New Roman" w:hAnsi="Times New Roman" w:eastAsia="宋体" w:cs="宋体"/>
                      <w:bCs/>
                      <w:color w:val="000000" w:themeColor="text1"/>
                      <w:szCs w:val="21"/>
                      <w14:textFill>
                        <w14:solidFill>
                          <w14:schemeClr w14:val="tx1"/>
                        </w14:solidFill>
                      </w14:textFill>
                    </w:rPr>
                    <w:t>0.2（湖库0.05)</w:t>
                  </w:r>
                </w:p>
              </w:tc>
            </w:tr>
          </w:tbl>
          <w:p>
            <w:pPr>
              <w:keepLines w:val="0"/>
              <w:pageBreakBefore w:val="0"/>
              <w:kinsoku/>
              <w:overflowPunct/>
              <w:topLinePunct w:val="0"/>
              <w:bidi w:val="0"/>
              <w:spacing w:line="440" w:lineRule="exact"/>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4.</w:t>
            </w:r>
            <w:r>
              <w:rPr>
                <w:rFonts w:hint="eastAsia" w:ascii="Times New Roman" w:hAnsi="Times New Roman" w:eastAsia="宋体" w:cs="宋体"/>
                <w:b/>
                <w:bCs/>
                <w:color w:val="000000" w:themeColor="text1"/>
                <w:sz w:val="24"/>
                <w14:textFill>
                  <w14:solidFill>
                    <w14:schemeClr w14:val="tx1"/>
                  </w14:solidFill>
                </w14:textFill>
              </w:rPr>
              <w:t>1.</w:t>
            </w:r>
            <w:r>
              <w:rPr>
                <w:rFonts w:ascii="Times New Roman" w:hAnsi="Times New Roman" w:eastAsia="宋体" w:cs="宋体"/>
                <w:b/>
                <w:bCs/>
                <w:color w:val="000000" w:themeColor="text1"/>
                <w:sz w:val="24"/>
                <w14:textFill>
                  <w14:solidFill>
                    <w14:schemeClr w14:val="tx1"/>
                  </w14:solidFill>
                </w14:textFill>
              </w:rPr>
              <w:t>3声环境质量标准</w:t>
            </w:r>
          </w:p>
          <w:p>
            <w:pPr>
              <w:keepLines w:val="0"/>
              <w:pageBreakBefore w:val="0"/>
              <w:kinsoku/>
              <w:wordWrap w:val="0"/>
              <w:overflowPunct/>
              <w:topLinePunct w:val="0"/>
              <w:bidi w:val="0"/>
              <w:spacing w:line="440" w:lineRule="exact"/>
              <w:ind w:firstLine="480" w:firstLineChars="200"/>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项目所在地属于工业区</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四周声环境</w:t>
            </w:r>
            <w:r>
              <w:rPr>
                <w:rFonts w:hint="eastAsia" w:ascii="Times New Roman" w:hAnsi="Times New Roman" w:eastAsia="宋体" w:cs="宋体"/>
                <w:color w:val="000000" w:themeColor="text1"/>
                <w:sz w:val="24"/>
                <w14:textFill>
                  <w14:solidFill>
                    <w14:schemeClr w14:val="tx1"/>
                  </w14:solidFill>
                </w14:textFill>
              </w:rPr>
              <w:t>执行</w:t>
            </w:r>
            <w:r>
              <w:rPr>
                <w:rFonts w:ascii="Times New Roman" w:hAnsi="Times New Roman" w:eastAsia="宋体" w:cs="宋体"/>
                <w:color w:val="000000" w:themeColor="text1"/>
                <w:sz w:val="24"/>
                <w14:textFill>
                  <w14:solidFill>
                    <w14:schemeClr w14:val="tx1"/>
                  </w14:solidFill>
                </w14:textFill>
              </w:rPr>
              <w:t>《声环境质量标准》（GB3096-2008）中的</w:t>
            </w:r>
            <w:r>
              <w:rPr>
                <w:rFonts w:hint="eastAsia" w:ascii="Times New Roman" w:hAnsi="Times New Roman" w:eastAsia="宋体" w:cs="宋体"/>
                <w:color w:val="000000" w:themeColor="text1"/>
                <w:sz w:val="24"/>
                <w14:textFill>
                  <w14:solidFill>
                    <w14:schemeClr w14:val="tx1"/>
                  </w14:solidFill>
                </w14:textFill>
              </w:rPr>
              <w:t>3</w:t>
            </w:r>
            <w:r>
              <w:rPr>
                <w:rFonts w:ascii="Times New Roman" w:hAnsi="Times New Roman" w:eastAsia="宋体" w:cs="宋体"/>
                <w:color w:val="000000" w:themeColor="text1"/>
                <w:sz w:val="24"/>
                <w14:textFill>
                  <w14:solidFill>
                    <w14:schemeClr w14:val="tx1"/>
                  </w14:solidFill>
                </w14:textFill>
              </w:rPr>
              <w:t>类区标准</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具体见表4-</w:t>
            </w:r>
            <w:r>
              <w:rPr>
                <w:rFonts w:hint="eastAsia" w:ascii="Times New Roman" w:hAnsi="Times New Roman" w:eastAsia="宋体" w:cs="宋体"/>
                <w:color w:val="000000" w:themeColor="text1"/>
                <w:sz w:val="24"/>
                <w:lang w:val="en-US" w:eastAsia="zh-CN"/>
                <w14:textFill>
                  <w14:solidFill>
                    <w14:schemeClr w14:val="tx1"/>
                  </w14:solidFill>
                </w14:textFill>
              </w:rPr>
              <w:t>4</w:t>
            </w:r>
            <w:r>
              <w:rPr>
                <w:rFonts w:ascii="Times New Roman" w:hAnsi="Times New Roman" w:eastAsia="宋体" w:cs="宋体"/>
                <w:color w:val="000000" w:themeColor="text1"/>
                <w:sz w:val="24"/>
                <w14:textFill>
                  <w14:solidFill>
                    <w14:schemeClr w14:val="tx1"/>
                  </w14:solidFill>
                </w14:textFill>
              </w:rPr>
              <w:t>。</w:t>
            </w:r>
          </w:p>
          <w:p>
            <w:pPr>
              <w:pStyle w:val="103"/>
              <w:keepLines w:val="0"/>
              <w:pageBreakBefore w:val="0"/>
              <w:kinsoku/>
              <w:overflowPunct/>
              <w:topLinePunct w:val="0"/>
              <w:bidi w:val="0"/>
              <w:spacing w:line="440" w:lineRule="exact"/>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 xml:space="preserve"> </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          </w:t>
            </w:r>
            <w:r>
              <w:rPr>
                <w:rFonts w:ascii="Times New Roman" w:hAnsi="Times New Roman" w:eastAsia="宋体" w:cs="宋体"/>
                <w:b/>
                <w:bCs/>
                <w:color w:val="000000" w:themeColor="text1"/>
                <w:sz w:val="24"/>
                <w:szCs w:val="24"/>
                <w14:textFill>
                  <w14:solidFill>
                    <w14:schemeClr w14:val="tx1"/>
                  </w14:solidFill>
                </w14:textFill>
              </w:rPr>
              <w:t>表4-</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4</w:t>
            </w:r>
            <w:r>
              <w:rPr>
                <w:rFonts w:ascii="Times New Roman" w:hAnsi="Times New Roman" w:eastAsia="宋体" w:cs="宋体"/>
                <w:b/>
                <w:bCs/>
                <w:color w:val="000000" w:themeColor="text1"/>
                <w:sz w:val="24"/>
                <w:szCs w:val="24"/>
                <w14:textFill>
                  <w14:solidFill>
                    <w14:schemeClr w14:val="tx1"/>
                  </w14:solidFill>
                </w14:textFill>
              </w:rPr>
              <w:t xml:space="preserve">声环境质量标准（GB3096-2008）  </w:t>
            </w:r>
            <w:r>
              <w:rPr>
                <w:rFonts w:ascii="Times New Roman" w:hAnsi="Times New Roman" w:eastAsia="宋体" w:cs="宋体"/>
                <w:b/>
                <w:bCs/>
                <w:color w:val="000000" w:themeColor="text1"/>
                <w:szCs w:val="21"/>
                <w14:textFill>
                  <w14:solidFill>
                    <w14:schemeClr w14:val="tx1"/>
                  </w14:solidFill>
                </w14:textFill>
              </w:rPr>
              <w:t xml:space="preserve">       单位：</w:t>
            </w:r>
            <w:r>
              <w:rPr>
                <w:rFonts w:ascii="Times New Roman" w:hAnsi="Times New Roman" w:eastAsia="宋体" w:cs="宋体"/>
                <w:b/>
                <w:color w:val="000000" w:themeColor="text1"/>
                <w:szCs w:val="21"/>
                <w14:textFill>
                  <w14:solidFill>
                    <w14:schemeClr w14:val="tx1"/>
                  </w14:solidFill>
                </w14:textFill>
              </w:rPr>
              <w:t>dB(A)</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7"/>
              <w:gridCol w:w="2895"/>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2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标准类别</w:t>
                  </w:r>
                </w:p>
              </w:tc>
              <w:tc>
                <w:tcPr>
                  <w:tcW w:w="173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昼间dB(A)</w:t>
                  </w:r>
                </w:p>
              </w:tc>
              <w:tc>
                <w:tcPr>
                  <w:tcW w:w="163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2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3</w:t>
                  </w:r>
                  <w:r>
                    <w:rPr>
                      <w:rFonts w:ascii="Times New Roman" w:hAnsi="Times New Roman" w:eastAsia="宋体" w:cs="宋体"/>
                      <w:color w:val="000000" w:themeColor="text1"/>
                      <w:szCs w:val="21"/>
                      <w14:textFill>
                        <w14:solidFill>
                          <w14:schemeClr w14:val="tx1"/>
                        </w14:solidFill>
                      </w14:textFill>
                    </w:rPr>
                    <w:t>类</w:t>
                  </w:r>
                </w:p>
              </w:tc>
              <w:tc>
                <w:tcPr>
                  <w:tcW w:w="173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65</w:t>
                  </w:r>
                </w:p>
              </w:tc>
              <w:tc>
                <w:tcPr>
                  <w:tcW w:w="163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55</w:t>
                  </w:r>
                </w:p>
              </w:tc>
            </w:tr>
            <w:bookmarkEnd w:id="31"/>
          </w:tbl>
          <w:p>
            <w:pPr>
              <w:keepLines w:val="0"/>
              <w:pageBreakBefore w:val="0"/>
              <w:kinsoku/>
              <w:overflowPunct/>
              <w:topLinePunct w:val="0"/>
              <w:bidi w:val="0"/>
              <w:spacing w:line="440" w:lineRule="exact"/>
              <w:rPr>
                <w:rFonts w:ascii="Times New Roman" w:hAnsi="Times New Roman"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jc w:val="center"/>
        </w:trPr>
        <w:tc>
          <w:tcPr>
            <w:tcW w:w="457" w:type="dxa"/>
            <w:vAlign w:val="center"/>
          </w:tcPr>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污</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染</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物</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排</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放</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标</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准</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tc>
        <w:tc>
          <w:tcPr>
            <w:tcW w:w="8565" w:type="dxa"/>
            <w:vAlign w:val="center"/>
          </w:tcPr>
          <w:p>
            <w:pPr>
              <w:pStyle w:val="4"/>
              <w:keepLines w:val="0"/>
              <w:pageBreakBefore w:val="0"/>
              <w:kinsoku/>
              <w:overflowPunct/>
              <w:topLinePunct w:val="0"/>
              <w:bidi w:val="0"/>
              <w:spacing w:line="440" w:lineRule="exact"/>
              <w:rPr>
                <w:rFonts w:ascii="Times New Roman" w:hAnsi="Times New Roman" w:eastAsia="宋体" w:cs="宋体"/>
                <w:b/>
                <w:color w:val="000000" w:themeColor="text1"/>
                <w:sz w:val="24"/>
                <w14:textFill>
                  <w14:solidFill>
                    <w14:schemeClr w14:val="tx1"/>
                  </w14:solidFill>
                </w14:textFill>
              </w:rPr>
            </w:pPr>
            <w:bookmarkStart w:id="32" w:name="_Toc511732299"/>
            <w:r>
              <w:rPr>
                <w:rFonts w:ascii="Times New Roman" w:hAnsi="Times New Roman" w:eastAsia="宋体" w:cs="宋体"/>
                <w:b/>
                <w:color w:val="000000" w:themeColor="text1"/>
                <w:sz w:val="24"/>
                <w14:textFill>
                  <w14:solidFill>
                    <w14:schemeClr w14:val="tx1"/>
                  </w14:solidFill>
                </w14:textFill>
              </w:rPr>
              <w:t>4.2污染物排放标准</w:t>
            </w:r>
          </w:p>
          <w:p>
            <w:pPr>
              <w:keepLines w:val="0"/>
              <w:pageBreakBefore w:val="0"/>
              <w:kinsoku/>
              <w:overflowPunct/>
              <w:topLinePunct w:val="0"/>
              <w:bidi w:val="0"/>
              <w:spacing w:line="440" w:lineRule="exact"/>
              <w:rPr>
                <w:rFonts w:hint="eastAsia" w:ascii="Times New Roman" w:hAnsi="Times New Roman" w:eastAsia="宋体" w:cs="宋体"/>
                <w:b/>
                <w:color w:val="000000" w:themeColor="text1"/>
                <w:sz w:val="24"/>
                <w14:textFill>
                  <w14:solidFill>
                    <w14:schemeClr w14:val="tx1"/>
                  </w14:solidFill>
                </w14:textFill>
              </w:rPr>
            </w:pPr>
            <w:r>
              <w:rPr>
                <w:rFonts w:hint="eastAsia" w:ascii="Times New Roman" w:hAnsi="Times New Roman" w:eastAsia="宋体" w:cs="宋体"/>
                <w:b/>
                <w:color w:val="000000" w:themeColor="text1"/>
                <w:sz w:val="24"/>
                <w14:textFill>
                  <w14:solidFill>
                    <w14:schemeClr w14:val="tx1"/>
                  </w14:solidFill>
                </w14:textFill>
              </w:rPr>
              <w:t>4.2.1废气</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本项目营运期工艺废气主要为</w:t>
            </w:r>
            <w:r>
              <w:rPr>
                <w:rFonts w:hint="eastAsia" w:ascii="Times New Roman" w:hAnsi="Times New Roman" w:eastAsia="宋体" w:cs="宋体"/>
                <w:color w:val="000000" w:themeColor="text1"/>
                <w:sz w:val="24"/>
                <w:szCs w:val="24"/>
                <w:lang w:eastAsia="zh-CN"/>
                <w14:textFill>
                  <w14:solidFill>
                    <w14:schemeClr w14:val="tx1"/>
                  </w14:solidFill>
                </w14:textFill>
              </w:rPr>
              <w:t>酸雾</w:t>
            </w:r>
            <w:r>
              <w:rPr>
                <w:rFonts w:hint="eastAsia" w:ascii="Times New Roman" w:hAnsi="Times New Roman" w:eastAsia="宋体" w:cs="宋体"/>
                <w:color w:val="000000" w:themeColor="text1"/>
                <w:sz w:val="24"/>
                <w:szCs w:val="24"/>
                <w14:textFill>
                  <w14:solidFill>
                    <w14:schemeClr w14:val="tx1"/>
                  </w14:solidFill>
                </w14:textFill>
              </w:rPr>
              <w:t>（</w:t>
            </w:r>
            <w:r>
              <w:rPr>
                <w:rFonts w:hint="eastAsia" w:ascii="Times New Roman" w:hAnsi="Times New Roman" w:eastAsia="宋体" w:cs="宋体"/>
                <w:color w:val="000000" w:themeColor="text1"/>
                <w:sz w:val="24"/>
                <w:szCs w:val="24"/>
                <w:lang w:eastAsia="zh-CN"/>
                <w14:textFill>
                  <w14:solidFill>
                    <w14:schemeClr w14:val="tx1"/>
                  </w14:solidFill>
                </w14:textFill>
              </w:rPr>
              <w:t>氯化氢、硫酸</w:t>
            </w:r>
            <w:r>
              <w:rPr>
                <w:rFonts w:hint="eastAsia" w:ascii="Times New Roman" w:hAnsi="Times New Roman" w:eastAsia="宋体" w:cs="宋体"/>
                <w:color w:val="000000" w:themeColor="text1"/>
                <w:sz w:val="24"/>
                <w:szCs w:val="24"/>
                <w14:textFill>
                  <w14:solidFill>
                    <w14:schemeClr w14:val="tx1"/>
                  </w14:solidFill>
                </w14:textFill>
              </w:rPr>
              <w:t>）</w:t>
            </w:r>
            <w:r>
              <w:rPr>
                <w:rFonts w:hint="eastAsia"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14:textFill>
                  <w14:solidFill>
                    <w14:schemeClr w14:val="tx1"/>
                  </w14:solidFill>
                </w14:textFill>
              </w:rPr>
              <w:t>排放执行《大气污染物综合排放标准》</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14:textFill>
                  <w14:solidFill>
                    <w14:schemeClr w14:val="tx1"/>
                  </w14:solidFill>
                </w14:textFill>
              </w:rPr>
              <w:t>GB16297-1996</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14:textFill>
                  <w14:solidFill>
                    <w14:schemeClr w14:val="tx1"/>
                  </w14:solidFill>
                </w14:textFill>
              </w:rPr>
              <w:t>中的新污染源二级标准</w:t>
            </w:r>
            <w:r>
              <w:rPr>
                <w:rFonts w:hint="eastAsia" w:ascii="Times New Roman" w:hAnsi="Times New Roman" w:eastAsia="宋体" w:cs="宋体"/>
                <w:color w:val="000000" w:themeColor="text1"/>
                <w:sz w:val="24"/>
                <w:szCs w:val="24"/>
                <w:lang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污水站恶臭排放执行</w:t>
            </w:r>
            <w:r>
              <w:rPr>
                <w:rFonts w:hint="eastAsia" w:ascii="Times New Roman" w:hAnsi="Times New Roman" w:eastAsia="宋体" w:cs="宋体"/>
                <w:color w:val="000000" w:themeColor="text1"/>
                <w:sz w:val="24"/>
                <w:szCs w:val="24"/>
                <w14:textFill>
                  <w14:solidFill>
                    <w14:schemeClr w14:val="tx1"/>
                  </w14:solidFill>
                </w14:textFill>
              </w:rPr>
              <w:t>《</w:t>
            </w:r>
            <w:r>
              <w:rPr>
                <w:rFonts w:hint="eastAsia" w:ascii="Times New Roman" w:hAnsi="Times New Roman" w:eastAsia="宋体" w:cs="宋体"/>
                <w:color w:val="000000" w:themeColor="text1"/>
                <w:sz w:val="24"/>
                <w:szCs w:val="24"/>
                <w:lang w:eastAsia="zh-CN"/>
                <w14:textFill>
                  <w14:solidFill>
                    <w14:schemeClr w14:val="tx1"/>
                  </w14:solidFill>
                </w14:textFill>
              </w:rPr>
              <w:t>恶臭污染物排放标准</w:t>
            </w:r>
            <w:r>
              <w:rPr>
                <w:rFonts w:hint="eastAsia" w:ascii="Times New Roman" w:hAnsi="Times New Roman" w:eastAsia="宋体" w:cs="宋体"/>
                <w:color w:val="000000" w:themeColor="text1"/>
                <w:sz w:val="24"/>
                <w:szCs w:val="24"/>
                <w14:textFill>
                  <w14:solidFill>
                    <w14:schemeClr w14:val="tx1"/>
                  </w14:solidFill>
                </w14:textFill>
              </w:rPr>
              <w:t>》</w:t>
            </w:r>
            <w:r>
              <w:rPr>
                <w:rFonts w:hint="eastAsia" w:ascii="Times New Roman" w:hAnsi="Times New Roman" w:eastAsia="宋体" w:cs="宋体"/>
                <w:color w:val="000000" w:themeColor="text1"/>
                <w:sz w:val="24"/>
                <w:szCs w:val="24"/>
                <w:lang w:eastAsia="zh-CN"/>
                <w14:textFill>
                  <w14:solidFill>
                    <w14:schemeClr w14:val="tx1"/>
                  </w14:solidFill>
                </w14:textFill>
              </w:rPr>
              <w:t>（GB14554-93）中表2的相关标准；</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具体见下表</w:t>
            </w:r>
            <w:r>
              <w:rPr>
                <w:rFonts w:hint="eastAsia" w:ascii="Times New Roman" w:hAnsi="Times New Roman" w:eastAsia="宋体" w:cs="宋体"/>
                <w:color w:val="000000" w:themeColor="text1"/>
                <w:sz w:val="24"/>
                <w:szCs w:val="24"/>
                <w:lang w:val="en-US" w:eastAsia="zh-CN"/>
                <w14:textFill>
                  <w14:solidFill>
                    <w14:schemeClr w14:val="tx1"/>
                  </w14:solidFill>
                </w14:textFill>
              </w:rPr>
              <w:t>4-5，4-6</w:t>
            </w:r>
            <w:r>
              <w:rPr>
                <w:rFonts w:hint="eastAsia" w:ascii="Times New Roman" w:hAnsi="Times New Roman" w:eastAsia="宋体" w:cs="宋体"/>
                <w:color w:val="000000" w:themeColor="text1"/>
                <w:sz w:val="24"/>
                <w:szCs w:val="24"/>
                <w14:textFill>
                  <w14:solidFill>
                    <w14:schemeClr w14:val="tx1"/>
                  </w14:solidFill>
                </w14:textFill>
              </w:rPr>
              <w:t>。</w:t>
            </w:r>
          </w:p>
          <w:p>
            <w:pPr>
              <w:pStyle w:val="49"/>
              <w:keepLines w:val="0"/>
              <w:pageBreakBefore w:val="0"/>
              <w:kinsoku/>
              <w:overflowPunct/>
              <w:topLinePunct w:val="0"/>
              <w:bidi w:val="0"/>
              <w:spacing w:after="0" w:line="440" w:lineRule="exact"/>
              <w:jc w:val="center"/>
              <w:rPr>
                <w:rFonts w:hint="eastAsia" w:ascii="Times New Roman" w:hAnsi="Times New Roman" w:eastAsia="宋体" w:cs="宋体"/>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4"/>
                <w:szCs w:val="24"/>
                <w:lang w:val="en-US" w:eastAsia="zh-CN" w:bidi="ar-SA"/>
                <w14:textFill>
                  <w14:solidFill>
                    <w14:schemeClr w14:val="tx1"/>
                  </w14:solidFill>
                </w14:textFill>
              </w:rPr>
              <w:t>表 4-5  大气污染物综合排放标准（GB16297-1996）</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576"/>
              <w:gridCol w:w="1479"/>
              <w:gridCol w:w="1106"/>
              <w:gridCol w:w="1179"/>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28" w:type="pct"/>
                  <w:vMerge w:val="restar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14:textFill>
                        <w14:solidFill>
                          <w14:schemeClr w14:val="tx1"/>
                        </w14:solidFill>
                      </w14:textFill>
                    </w:rPr>
                  </w:pPr>
                  <w:r>
                    <w:rPr>
                      <w:rFonts w:ascii="Times New Roman" w:hAnsi="Times New Roman" w:eastAsia="宋体" w:cs="宋体"/>
                      <w:b/>
                      <w:bCs/>
                      <w:color w:val="000000" w:themeColor="text1"/>
                      <w14:textFill>
                        <w14:solidFill>
                          <w14:schemeClr w14:val="tx1"/>
                        </w14:solidFill>
                      </w14:textFill>
                    </w:rPr>
                    <w:t>污染物名称</w:t>
                  </w:r>
                </w:p>
              </w:tc>
              <w:tc>
                <w:tcPr>
                  <w:tcW w:w="945" w:type="pct"/>
                  <w:vMerge w:val="restar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14:textFill>
                        <w14:solidFill>
                          <w14:schemeClr w14:val="tx1"/>
                        </w14:solidFill>
                      </w14:textFill>
                    </w:rPr>
                  </w:pPr>
                  <w:r>
                    <w:rPr>
                      <w:rFonts w:ascii="Times New Roman" w:hAnsi="Times New Roman" w:eastAsia="宋体" w:cs="宋体"/>
                      <w:b/>
                      <w:bCs/>
                      <w:color w:val="000000" w:themeColor="text1"/>
                      <w14:textFill>
                        <w14:solidFill>
                          <w14:schemeClr w14:val="tx1"/>
                        </w14:solidFill>
                      </w14:textFill>
                    </w:rPr>
                    <w:t>最高允许浓度</w:t>
                  </w:r>
                </w:p>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14:textFill>
                        <w14:solidFill>
                          <w14:schemeClr w14:val="tx1"/>
                        </w14:solidFill>
                      </w14:textFill>
                    </w:rPr>
                  </w:pPr>
                  <w:r>
                    <w:rPr>
                      <w:rFonts w:ascii="Times New Roman" w:hAnsi="Times New Roman" w:eastAsia="宋体" w:cs="宋体"/>
                      <w:b/>
                      <w:bCs/>
                      <w:color w:val="000000" w:themeColor="text1"/>
                      <w14:textFill>
                        <w14:solidFill>
                          <w14:schemeClr w14:val="tx1"/>
                        </w14:solidFill>
                      </w14:textFill>
                    </w:rPr>
                    <w:t>(mg/m</w:t>
                  </w:r>
                  <w:r>
                    <w:rPr>
                      <w:rFonts w:ascii="Times New Roman" w:hAnsi="Times New Roman" w:eastAsia="宋体" w:cs="宋体"/>
                      <w:b/>
                      <w:bCs/>
                      <w:color w:val="000000" w:themeColor="text1"/>
                      <w:vertAlign w:val="superscript"/>
                      <w14:textFill>
                        <w14:solidFill>
                          <w14:schemeClr w14:val="tx1"/>
                        </w14:solidFill>
                      </w14:textFill>
                    </w:rPr>
                    <w:t>3</w:t>
                  </w:r>
                  <w:r>
                    <w:rPr>
                      <w:rFonts w:ascii="Times New Roman" w:hAnsi="Times New Roman" w:eastAsia="宋体" w:cs="宋体"/>
                      <w:b/>
                      <w:bCs/>
                      <w:color w:val="000000" w:themeColor="text1"/>
                      <w14:textFill>
                        <w14:solidFill>
                          <w14:schemeClr w14:val="tx1"/>
                        </w14:solidFill>
                      </w14:textFill>
                    </w:rPr>
                    <w:t>)</w:t>
                  </w:r>
                </w:p>
              </w:tc>
              <w:tc>
                <w:tcPr>
                  <w:tcW w:w="1550" w:type="pct"/>
                  <w:gridSpan w:val="2"/>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最高允许排放速率(kg/h)</w:t>
                  </w:r>
                </w:p>
              </w:tc>
              <w:tc>
                <w:tcPr>
                  <w:tcW w:w="1674" w:type="pct"/>
                  <w:gridSpan w:val="2"/>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14:textFill>
                        <w14:solidFill>
                          <w14:schemeClr w14:val="tx1"/>
                        </w14:solidFill>
                      </w14:textFill>
                    </w:rPr>
                  </w:pPr>
                  <w:r>
                    <w:rPr>
                      <w:rFonts w:ascii="Times New Roman" w:hAnsi="Times New Roman" w:eastAsia="宋体" w:cs="宋体"/>
                      <w:b/>
                      <w:bCs/>
                      <w:color w:val="000000" w:themeColor="text1"/>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28" w:type="pct"/>
                  <w:vMerge w:val="continue"/>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14:textFill>
                        <w14:solidFill>
                          <w14:schemeClr w14:val="tx1"/>
                        </w14:solidFill>
                      </w14:textFill>
                    </w:rPr>
                  </w:pPr>
                </w:p>
              </w:tc>
              <w:tc>
                <w:tcPr>
                  <w:tcW w:w="945" w:type="pct"/>
                  <w:vMerge w:val="continue"/>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14:textFill>
                        <w14:solidFill>
                          <w14:schemeClr w14:val="tx1"/>
                        </w14:solidFill>
                      </w14:textFill>
                    </w:rPr>
                  </w:pPr>
                </w:p>
              </w:tc>
              <w:tc>
                <w:tcPr>
                  <w:tcW w:w="887"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14:textFill>
                        <w14:solidFill>
                          <w14:schemeClr w14:val="tx1"/>
                        </w14:solidFill>
                      </w14:textFill>
                    </w:rPr>
                  </w:pPr>
                  <w:r>
                    <w:rPr>
                      <w:rFonts w:ascii="Times New Roman" w:hAnsi="Times New Roman" w:eastAsia="宋体" w:cs="宋体"/>
                      <w:b/>
                      <w:bCs/>
                      <w:color w:val="000000" w:themeColor="text1"/>
                      <w14:textFill>
                        <w14:solidFill>
                          <w14:schemeClr w14:val="tx1"/>
                        </w14:solidFill>
                      </w14:textFill>
                    </w:rPr>
                    <w:t>排气筒m</w:t>
                  </w:r>
                </w:p>
              </w:tc>
              <w:tc>
                <w:tcPr>
                  <w:tcW w:w="663"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二级标准</w:t>
                  </w:r>
                </w:p>
              </w:tc>
              <w:tc>
                <w:tcPr>
                  <w:tcW w:w="707"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14:textFill>
                        <w14:solidFill>
                          <w14:schemeClr w14:val="tx1"/>
                        </w14:solidFill>
                      </w14:textFill>
                    </w:rPr>
                  </w:pPr>
                  <w:r>
                    <w:rPr>
                      <w:rFonts w:ascii="Times New Roman" w:hAnsi="Times New Roman" w:eastAsia="宋体" w:cs="宋体"/>
                      <w:b/>
                      <w:bCs/>
                      <w:color w:val="000000" w:themeColor="text1"/>
                      <w14:textFill>
                        <w14:solidFill>
                          <w14:schemeClr w14:val="tx1"/>
                        </w14:solidFill>
                      </w14:textFill>
                    </w:rPr>
                    <w:t>监控点</w:t>
                  </w:r>
                </w:p>
              </w:tc>
              <w:tc>
                <w:tcPr>
                  <w:tcW w:w="967"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14:textFill>
                        <w14:solidFill>
                          <w14:schemeClr w14:val="tx1"/>
                        </w14:solidFill>
                      </w14:textFill>
                    </w:rPr>
                  </w:pPr>
                  <w:r>
                    <w:rPr>
                      <w:rFonts w:ascii="Times New Roman" w:hAnsi="Times New Roman" w:eastAsia="宋体" w:cs="宋体"/>
                      <w:b/>
                      <w:bCs/>
                      <w:color w:val="000000" w:themeColor="text1"/>
                      <w14:textFill>
                        <w14:solidFill>
                          <w14:schemeClr w14:val="tx1"/>
                        </w14:solidFill>
                      </w14:textFill>
                    </w:rPr>
                    <w:t>浓度(mg/m</w:t>
                  </w:r>
                  <w:r>
                    <w:rPr>
                      <w:rFonts w:ascii="Times New Roman" w:hAnsi="Times New Roman" w:eastAsia="宋体" w:cs="宋体"/>
                      <w:b/>
                      <w:bCs/>
                      <w:color w:val="000000" w:themeColor="text1"/>
                      <w:vertAlign w:val="superscript"/>
                      <w14:textFill>
                        <w14:solidFill>
                          <w14:schemeClr w14:val="tx1"/>
                        </w14:solidFill>
                      </w14:textFill>
                    </w:rPr>
                    <w:t>3</w:t>
                  </w:r>
                  <w:r>
                    <w:rPr>
                      <w:rFonts w:ascii="Times New Roman" w:hAnsi="Times New Roman" w:eastAsia="宋体" w:cs="宋体"/>
                      <w:b/>
                      <w:bCs/>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28"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硫酸雾</w:t>
                  </w:r>
                </w:p>
              </w:tc>
              <w:tc>
                <w:tcPr>
                  <w:tcW w:w="945" w:type="pct"/>
                  <w:vAlign w:val="center"/>
                </w:tcPr>
                <w:p>
                  <w:pPr>
                    <w:keepNext w:val="0"/>
                    <w:keepLines w:val="0"/>
                    <w:pageBreakBefore w:val="0"/>
                    <w:widowControl w:val="0"/>
                    <w:kinsoku/>
                    <w:wordWrap/>
                    <w:overflowPunct/>
                    <w:topLinePunct w:val="0"/>
                    <w:autoSpaceDE/>
                    <w:autoSpaceDN/>
                    <w:bidi w:val="0"/>
                    <w:snapToGrid/>
                    <w:spacing w:line="240" w:lineRule="auto"/>
                    <w:jc w:val="center"/>
                    <w:rPr>
                      <w:rFonts w:hint="eastAsia" w:ascii="Times New Roman" w:hAnsi="Times New Roman" w:eastAsia="宋体" w:cs="宋体"/>
                      <w:bCs/>
                      <w:color w:val="000000" w:themeColor="text1"/>
                      <w14:textFill>
                        <w14:solidFill>
                          <w14:schemeClr w14:val="tx1"/>
                        </w14:solidFill>
                      </w14:textFill>
                    </w:rPr>
                  </w:pPr>
                  <w:r>
                    <w:rPr>
                      <w:rFonts w:hint="eastAsia" w:ascii="Times New Roman" w:hAnsi="Times New Roman" w:eastAsia="宋体" w:cs="宋体"/>
                      <w:bCs/>
                      <w:color w:val="000000" w:themeColor="text1"/>
                      <w:lang w:val="en-US" w:eastAsia="zh-CN"/>
                      <w14:textFill>
                        <w14:solidFill>
                          <w14:schemeClr w14:val="tx1"/>
                        </w14:solidFill>
                      </w14:textFill>
                    </w:rPr>
                    <w:t>100</w:t>
                  </w:r>
                </w:p>
              </w:tc>
              <w:tc>
                <w:tcPr>
                  <w:tcW w:w="887"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15</w:t>
                  </w:r>
                </w:p>
              </w:tc>
              <w:tc>
                <w:tcPr>
                  <w:tcW w:w="663"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1.5</w:t>
                  </w:r>
                </w:p>
              </w:tc>
              <w:tc>
                <w:tcPr>
                  <w:tcW w:w="707" w:type="pct"/>
                  <w:vMerge w:val="restar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周界外浓度最高点</w:t>
                  </w:r>
                </w:p>
              </w:tc>
              <w:tc>
                <w:tcPr>
                  <w:tcW w:w="967" w:type="pct"/>
                  <w:vAlign w:val="center"/>
                </w:tcPr>
                <w:p>
                  <w:pPr>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28"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氯化氢</w:t>
                  </w:r>
                </w:p>
              </w:tc>
              <w:tc>
                <w:tcPr>
                  <w:tcW w:w="945" w:type="pct"/>
                  <w:vAlign w:val="center"/>
                </w:tcPr>
                <w:p>
                  <w:pPr>
                    <w:keepNext w:val="0"/>
                    <w:keepLines w:val="0"/>
                    <w:pageBreakBefore w:val="0"/>
                    <w:widowControl w:val="0"/>
                    <w:kinsoku/>
                    <w:wordWrap/>
                    <w:overflowPunct/>
                    <w:topLinePunct w:val="0"/>
                    <w:autoSpaceDE/>
                    <w:autoSpaceDN/>
                    <w:bidi w:val="0"/>
                    <w:snapToGrid/>
                    <w:spacing w:line="240" w:lineRule="auto"/>
                    <w:jc w:val="center"/>
                    <w:rPr>
                      <w:rFonts w:hint="eastAsia" w:ascii="Times New Roman" w:hAnsi="Times New Roman" w:eastAsia="宋体" w:cs="宋体"/>
                      <w:bCs/>
                      <w:color w:val="000000" w:themeColor="text1"/>
                      <w14:textFill>
                        <w14:solidFill>
                          <w14:schemeClr w14:val="tx1"/>
                        </w14:solidFill>
                      </w14:textFill>
                    </w:rPr>
                  </w:pPr>
                  <w:r>
                    <w:rPr>
                      <w:rFonts w:hint="eastAsia" w:ascii="Times New Roman" w:hAnsi="Times New Roman" w:eastAsia="宋体" w:cs="宋体"/>
                      <w:bCs/>
                      <w:color w:val="000000" w:themeColor="text1"/>
                      <w:lang w:val="en-US" w:eastAsia="zh-CN"/>
                      <w14:textFill>
                        <w14:solidFill>
                          <w14:schemeClr w14:val="tx1"/>
                        </w14:solidFill>
                      </w14:textFill>
                    </w:rPr>
                    <w:t>9.0</w:t>
                  </w:r>
                </w:p>
              </w:tc>
              <w:tc>
                <w:tcPr>
                  <w:tcW w:w="887"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15</w:t>
                  </w:r>
                </w:p>
              </w:tc>
              <w:tc>
                <w:tcPr>
                  <w:tcW w:w="663"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0.26</w:t>
                  </w:r>
                </w:p>
              </w:tc>
              <w:tc>
                <w:tcPr>
                  <w:tcW w:w="707" w:type="pct"/>
                  <w:vMerge w:val="continue"/>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color w:val="000000" w:themeColor="text1"/>
                      <w:szCs w:val="21"/>
                      <w14:textFill>
                        <w14:solidFill>
                          <w14:schemeClr w14:val="tx1"/>
                        </w14:solidFill>
                      </w14:textFill>
                    </w:rPr>
                  </w:pPr>
                </w:p>
              </w:tc>
              <w:tc>
                <w:tcPr>
                  <w:tcW w:w="967" w:type="pct"/>
                  <w:vAlign w:val="center"/>
                </w:tcPr>
                <w:p>
                  <w:pPr>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0.20</w:t>
                  </w:r>
                </w:p>
              </w:tc>
            </w:tr>
          </w:tbl>
          <w:p>
            <w:pPr>
              <w:keepLines w:val="0"/>
              <w:pageBreakBefore w:val="0"/>
              <w:kinsoku/>
              <w:overflowPunct/>
              <w:topLinePunct w:val="0"/>
              <w:bidi w:val="0"/>
              <w:spacing w:line="440" w:lineRule="exact"/>
              <w:jc w:val="center"/>
              <w:rPr>
                <w:rFonts w:ascii="Times New Roman" w:hAnsi="Times New Roman" w:eastAsia="宋体" w:cs="宋体"/>
                <w:b/>
                <w:bCs/>
                <w:color w:val="000000" w:themeColor="text1"/>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表4-</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6</w:t>
            </w:r>
            <w:r>
              <w:rPr>
                <w:rFonts w:ascii="Times New Roman" w:hAnsi="Times New Roman" w:eastAsia="宋体" w:cs="宋体"/>
                <w:b/>
                <w:bCs/>
                <w:color w:val="000000" w:themeColor="text1"/>
                <w:sz w:val="24"/>
                <w:szCs w:val="24"/>
                <w14:textFill>
                  <w14:solidFill>
                    <w14:schemeClr w14:val="tx1"/>
                  </w14:solidFill>
                </w14:textFill>
              </w:rPr>
              <w:t xml:space="preserve"> </w:t>
            </w:r>
            <w:r>
              <w:rPr>
                <w:rFonts w:hint="eastAsia" w:ascii="Times New Roman" w:hAnsi="Times New Roman" w:eastAsia="宋体" w:cs="宋体"/>
                <w:b/>
                <w:bCs/>
                <w:color w:val="000000" w:themeColor="text1"/>
                <w:sz w:val="24"/>
                <w:szCs w:val="24"/>
                <w:lang w:eastAsia="zh-CN"/>
                <w14:textFill>
                  <w14:solidFill>
                    <w14:schemeClr w14:val="tx1"/>
                  </w14:solidFill>
                </w14:textFill>
              </w:rPr>
              <w:t>恶臭污染物</w:t>
            </w:r>
            <w:r>
              <w:rPr>
                <w:rFonts w:hint="eastAsia" w:ascii="Times New Roman" w:hAnsi="Times New Roman" w:eastAsia="宋体" w:cs="宋体"/>
                <w:b/>
                <w:bCs/>
                <w:color w:val="000000" w:themeColor="text1"/>
                <w:sz w:val="24"/>
                <w:szCs w:val="24"/>
                <w14:textFill>
                  <w14:solidFill>
                    <w14:schemeClr w14:val="tx1"/>
                  </w14:solidFill>
                </w14:textFill>
              </w:rPr>
              <w:t>排放标准</w:t>
            </w:r>
            <w:r>
              <w:rPr>
                <w:rFonts w:hint="eastAsia" w:ascii="Times New Roman" w:hAnsi="Times New Roman" w:eastAsia="宋体" w:cs="宋体"/>
                <w:b/>
                <w:bCs/>
                <w:color w:val="000000" w:themeColor="text1"/>
                <w:sz w:val="24"/>
                <w:szCs w:val="24"/>
                <w:lang w:eastAsia="zh-CN"/>
                <w14:textFill>
                  <w14:solidFill>
                    <w14:schemeClr w14:val="tx1"/>
                  </w14:solidFill>
                </w14:textFill>
              </w:rPr>
              <w:t>（GB14554-93）</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486"/>
              <w:gridCol w:w="1361"/>
              <w:gridCol w:w="1495"/>
              <w:gridCol w:w="1341"/>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1"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污染物</w:t>
                  </w:r>
                </w:p>
              </w:tc>
              <w:tc>
                <w:tcPr>
                  <w:tcW w:w="891"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宋体"/>
                      <w:b/>
                      <w:bCs/>
                      <w:color w:val="000000" w:themeColor="text1"/>
                      <w:lang w:eastAsia="zh-CN"/>
                      <w14:textFill>
                        <w14:solidFill>
                          <w14:schemeClr w14:val="tx1"/>
                        </w14:solidFill>
                      </w14:textFill>
                    </w:rPr>
                  </w:pPr>
                  <w:r>
                    <w:rPr>
                      <w:rFonts w:hint="eastAsia" w:ascii="Times New Roman" w:hAnsi="Times New Roman" w:eastAsia="宋体" w:cs="宋体"/>
                      <w:b/>
                      <w:bCs/>
                      <w:color w:val="000000" w:themeColor="text1"/>
                      <w:lang w:eastAsia="zh-CN"/>
                      <w14:textFill>
                        <w14:solidFill>
                          <w14:schemeClr w14:val="tx1"/>
                        </w14:solidFill>
                      </w14:textFill>
                    </w:rPr>
                    <w:t>最高允许排放浓度</w:t>
                  </w:r>
                </w:p>
              </w:tc>
              <w:tc>
                <w:tcPr>
                  <w:tcW w:w="816"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宋体"/>
                      <w:b/>
                      <w:bCs/>
                      <w:color w:val="000000" w:themeColor="text1"/>
                      <w:lang w:val="en-US" w:eastAsia="zh-CN"/>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最高</w:t>
                  </w:r>
                  <w:r>
                    <w:rPr>
                      <w:rFonts w:ascii="Times New Roman" w:hAnsi="Times New Roman" w:eastAsia="宋体" w:cs="宋体"/>
                      <w:b/>
                      <w:bCs/>
                      <w:color w:val="000000" w:themeColor="text1"/>
                      <w14:textFill>
                        <w14:solidFill>
                          <w14:schemeClr w14:val="tx1"/>
                        </w14:solidFill>
                      </w14:textFill>
                    </w:rPr>
                    <w:t>允许排放</w:t>
                  </w:r>
                  <w:r>
                    <w:rPr>
                      <w:rFonts w:hint="eastAsia" w:ascii="Times New Roman" w:hAnsi="Times New Roman" w:eastAsia="宋体" w:cs="宋体"/>
                      <w:b/>
                      <w:bCs/>
                      <w:color w:val="000000" w:themeColor="text1"/>
                      <w14:textFill>
                        <w14:solidFill>
                          <w14:schemeClr w14:val="tx1"/>
                        </w14:solidFill>
                      </w14:textFill>
                    </w:rPr>
                    <w:t>速率</w:t>
                  </w:r>
                  <w:r>
                    <w:rPr>
                      <w:rFonts w:hint="eastAsia" w:ascii="Times New Roman" w:hAnsi="Times New Roman" w:eastAsia="宋体" w:cs="宋体"/>
                      <w:b/>
                      <w:bCs/>
                      <w:color w:val="000000" w:themeColor="text1"/>
                      <w:lang w:val="en-US" w:eastAsia="zh-CN"/>
                      <w14:textFill>
                        <w14:solidFill>
                          <w14:schemeClr w14:val="tx1"/>
                        </w14:solidFill>
                      </w14:textFill>
                    </w:rPr>
                    <w:t>kg/h</w:t>
                  </w:r>
                </w:p>
              </w:tc>
              <w:tc>
                <w:tcPr>
                  <w:tcW w:w="896"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排气筒</w:t>
                  </w:r>
                  <w:r>
                    <w:rPr>
                      <w:rFonts w:ascii="Times New Roman" w:hAnsi="Times New Roman" w:eastAsia="宋体" w:cs="宋体"/>
                      <w:b/>
                      <w:bCs/>
                      <w:color w:val="000000" w:themeColor="text1"/>
                      <w14:textFill>
                        <w14:solidFill>
                          <w14:schemeClr w14:val="tx1"/>
                        </w14:solidFill>
                      </w14:textFill>
                    </w:rPr>
                    <w:t>高度</w:t>
                  </w:r>
                </w:p>
              </w:tc>
              <w:tc>
                <w:tcPr>
                  <w:tcW w:w="1693" w:type="pct"/>
                  <w:gridSpan w:val="2"/>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无组织</w:t>
                  </w:r>
                  <w:r>
                    <w:rPr>
                      <w:rFonts w:ascii="Times New Roman" w:hAnsi="Times New Roman" w:eastAsia="宋体" w:cs="宋体"/>
                      <w:b/>
                      <w:bCs/>
                      <w:color w:val="000000" w:themeColor="text1"/>
                      <w14:textFill>
                        <w14:solidFill>
                          <w14:schemeClr w14:val="tx1"/>
                        </w14:solidFill>
                      </w14:textFill>
                    </w:rPr>
                    <w:t>排放监控浓度限值(mg/m</w:t>
                  </w:r>
                  <w:r>
                    <w:rPr>
                      <w:rFonts w:ascii="Times New Roman" w:hAnsi="Times New Roman" w:eastAsia="宋体" w:cs="宋体"/>
                      <w:b/>
                      <w:bCs/>
                      <w:color w:val="000000" w:themeColor="text1"/>
                      <w:vertAlign w:val="superscript"/>
                      <w14:textFill>
                        <w14:solidFill>
                          <w14:schemeClr w14:val="tx1"/>
                        </w14:solidFill>
                      </w14:textFill>
                    </w:rPr>
                    <w:t>3</w:t>
                  </w:r>
                  <w:r>
                    <w:rPr>
                      <w:rFonts w:ascii="Times New Roman" w:hAnsi="Times New Roman" w:eastAsia="宋体" w:cs="宋体"/>
                      <w:b/>
                      <w:bCs/>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1"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氨</w:t>
                  </w:r>
                </w:p>
              </w:tc>
              <w:tc>
                <w:tcPr>
                  <w:tcW w:w="891"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w:t>
                  </w:r>
                </w:p>
              </w:tc>
              <w:tc>
                <w:tcPr>
                  <w:tcW w:w="816"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4.9</w:t>
                  </w:r>
                </w:p>
              </w:tc>
              <w:tc>
                <w:tcPr>
                  <w:tcW w:w="896"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15m</w:t>
                  </w:r>
                </w:p>
              </w:tc>
              <w:tc>
                <w:tcPr>
                  <w:tcW w:w="804" w:type="pct"/>
                  <w:vMerge w:val="restar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厂界</w:t>
                  </w:r>
                  <w:r>
                    <w:rPr>
                      <w:rFonts w:ascii="Times New Roman" w:hAnsi="Times New Roman" w:eastAsia="宋体"/>
                      <w:color w:val="000000" w:themeColor="text1"/>
                      <w14:textFill>
                        <w14:solidFill>
                          <w14:schemeClr w14:val="tx1"/>
                        </w14:solidFill>
                      </w14:textFill>
                    </w:rPr>
                    <w:t>标准值</w:t>
                  </w:r>
                </w:p>
              </w:tc>
              <w:tc>
                <w:tcPr>
                  <w:tcW w:w="889"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1"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硫化氢</w:t>
                  </w:r>
                </w:p>
              </w:tc>
              <w:tc>
                <w:tcPr>
                  <w:tcW w:w="891"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w:t>
                  </w:r>
                </w:p>
              </w:tc>
              <w:tc>
                <w:tcPr>
                  <w:tcW w:w="816"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0.33</w:t>
                  </w:r>
                </w:p>
              </w:tc>
              <w:tc>
                <w:tcPr>
                  <w:tcW w:w="896"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15m</w:t>
                  </w:r>
                </w:p>
              </w:tc>
              <w:tc>
                <w:tcPr>
                  <w:tcW w:w="804" w:type="pct"/>
                  <w:vMerge w:val="continue"/>
                  <w:noWrap w:val="0"/>
                  <w:vAlign w:val="center"/>
                </w:tcPr>
                <w:p>
                  <w:pPr>
                    <w:pStyle w:val="138"/>
                    <w:jc w:val="center"/>
                    <w:rPr>
                      <w:rFonts w:hint="eastAsia" w:ascii="Times New Roman" w:hAnsi="Times New Roman" w:eastAsia="宋体"/>
                      <w:color w:val="000000" w:themeColor="text1"/>
                      <w14:textFill>
                        <w14:solidFill>
                          <w14:schemeClr w14:val="tx1"/>
                        </w14:solidFill>
                      </w14:textFill>
                    </w:rPr>
                  </w:pPr>
                </w:p>
              </w:tc>
              <w:tc>
                <w:tcPr>
                  <w:tcW w:w="889"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1"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臭气浓度</w:t>
                  </w:r>
                </w:p>
              </w:tc>
              <w:tc>
                <w:tcPr>
                  <w:tcW w:w="891"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000</w:t>
                  </w:r>
                  <w:r>
                    <w:rPr>
                      <w:rFonts w:hint="eastAsia" w:ascii="Times New Roman" w:hAnsi="Times New Roman" w:eastAsia="宋体"/>
                      <w:color w:val="000000" w:themeColor="text1"/>
                      <w:lang w:eastAsia="zh-CN"/>
                      <w14:textFill>
                        <w14:solidFill>
                          <w14:schemeClr w14:val="tx1"/>
                        </w14:solidFill>
                      </w14:textFill>
                    </w:rPr>
                    <w:t>无量纲</w:t>
                  </w:r>
                </w:p>
              </w:tc>
              <w:tc>
                <w:tcPr>
                  <w:tcW w:w="816"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p>
              </w:tc>
              <w:tc>
                <w:tcPr>
                  <w:tcW w:w="896"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15m</w:t>
                  </w:r>
                </w:p>
              </w:tc>
              <w:tc>
                <w:tcPr>
                  <w:tcW w:w="804" w:type="pct"/>
                  <w:vMerge w:val="continue"/>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p>
              </w:tc>
              <w:tc>
                <w:tcPr>
                  <w:tcW w:w="889"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20</w:t>
                  </w:r>
                  <w:r>
                    <w:rPr>
                      <w:rFonts w:hint="eastAsia" w:ascii="Times New Roman" w:hAnsi="Times New Roman" w:eastAsia="宋体"/>
                      <w:color w:val="000000" w:themeColor="text1"/>
                      <w:lang w:eastAsia="zh-CN"/>
                      <w14:textFill>
                        <w14:solidFill>
                          <w14:schemeClr w14:val="tx1"/>
                        </w14:solidFill>
                      </w14:textFill>
                    </w:rPr>
                    <w:t>无量纲</w:t>
                  </w:r>
                </w:p>
              </w:tc>
            </w:tr>
          </w:tbl>
          <w:p>
            <w:pPr>
              <w:keepLines w:val="0"/>
              <w:pageBreakBefore w:val="0"/>
              <w:kinsoku/>
              <w:overflowPunct/>
              <w:topLinePunct w:val="0"/>
              <w:bidi w:val="0"/>
              <w:spacing w:line="440" w:lineRule="exact"/>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4.</w:t>
            </w:r>
            <w:r>
              <w:rPr>
                <w:rFonts w:hint="eastAsia" w:ascii="Times New Roman" w:hAnsi="Times New Roman" w:eastAsia="宋体" w:cs="宋体"/>
                <w:b/>
                <w:bCs/>
                <w:color w:val="000000" w:themeColor="text1"/>
                <w:sz w:val="24"/>
                <w14:textFill>
                  <w14:solidFill>
                    <w14:schemeClr w14:val="tx1"/>
                  </w14:solidFill>
                </w14:textFill>
              </w:rPr>
              <w:t>2.2</w:t>
            </w:r>
            <w:r>
              <w:rPr>
                <w:rFonts w:ascii="Times New Roman" w:hAnsi="Times New Roman" w:eastAsia="宋体" w:cs="宋体"/>
                <w:b/>
                <w:bCs/>
                <w:color w:val="000000" w:themeColor="text1"/>
                <w:sz w:val="24"/>
                <w14:textFill>
                  <w14:solidFill>
                    <w14:schemeClr w14:val="tx1"/>
                  </w14:solidFill>
                </w14:textFill>
              </w:rPr>
              <w:t>废水</w:t>
            </w:r>
          </w:p>
          <w:p>
            <w:pPr>
              <w:keepLines w:val="0"/>
              <w:pageBreakBefore w:val="0"/>
              <w:kinsoku/>
              <w:wordWrap w:val="0"/>
              <w:overflowPunct/>
              <w:topLinePunct w:val="0"/>
              <w:bidi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生活污水经</w:t>
            </w:r>
            <w:r>
              <w:rPr>
                <w:rFonts w:hint="eastAsia" w:ascii="Times New Roman" w:hAnsi="Times New Roman" w:eastAsia="宋体" w:cs="宋体"/>
                <w:color w:val="000000" w:themeColor="text1"/>
                <w:sz w:val="24"/>
                <w:szCs w:val="24"/>
                <w:lang w:eastAsia="zh-CN"/>
                <w14:textFill>
                  <w14:solidFill>
                    <w14:schemeClr w14:val="tx1"/>
                  </w14:solidFill>
                </w14:textFill>
              </w:rPr>
              <w:t>浙江东尼电子股份有限公司厂区现有</w:t>
            </w:r>
            <w:r>
              <w:rPr>
                <w:rFonts w:hint="eastAsia" w:ascii="Times New Roman" w:hAnsi="Times New Roman" w:eastAsia="宋体" w:cs="宋体"/>
                <w:color w:val="000000" w:themeColor="text1"/>
                <w:sz w:val="24"/>
                <w:szCs w:val="24"/>
                <w14:textFill>
                  <w14:solidFill>
                    <w14:schemeClr w14:val="tx1"/>
                  </w14:solidFill>
                </w14:textFill>
              </w:rPr>
              <w:t>化粪池预处理达到《污水综合排放标准》（GB8978-1996）中的三级标准，其中氨氮和</w:t>
            </w:r>
            <w:r>
              <w:rPr>
                <w:rFonts w:hint="eastAsia" w:cs="宋体"/>
                <w:color w:val="000000" w:themeColor="text1"/>
                <w:sz w:val="24"/>
                <w:szCs w:val="24"/>
                <w:lang w:eastAsia="zh-CN"/>
                <w14:textFill>
                  <w14:solidFill>
                    <w14:schemeClr w14:val="tx1"/>
                  </w14:solidFill>
                </w14:textFill>
              </w:rPr>
              <w:t>总</w:t>
            </w:r>
            <w:r>
              <w:rPr>
                <w:rFonts w:hint="eastAsia" w:ascii="Times New Roman" w:hAnsi="Times New Roman" w:eastAsia="宋体" w:cs="宋体"/>
                <w:color w:val="000000" w:themeColor="text1"/>
                <w:sz w:val="24"/>
                <w:szCs w:val="24"/>
                <w14:textFill>
                  <w14:solidFill>
                    <w14:schemeClr w14:val="tx1"/>
                  </w14:solidFill>
                </w14:textFill>
              </w:rPr>
              <w:t>磷处理达到《工业企业废水氮、磷污染物间接排放标准》（DB33/887-2013）</w:t>
            </w:r>
            <w:r>
              <w:rPr>
                <w:rFonts w:hint="eastAsia" w:ascii="Times New Roman" w:hAnsi="Times New Roman" w:eastAsia="宋体" w:cs="宋体"/>
                <w:color w:val="000000" w:themeColor="text1"/>
                <w:sz w:val="24"/>
                <w:szCs w:val="24"/>
                <w:lang w:eastAsia="zh-CN"/>
                <w14:textFill>
                  <w14:solidFill>
                    <w14:schemeClr w14:val="tx1"/>
                  </w14:solidFill>
                </w14:textFill>
              </w:rPr>
              <w:t>单独纳管至</w:t>
            </w:r>
            <w:r>
              <w:rPr>
                <w:rFonts w:hint="eastAsia" w:ascii="Times New Roman" w:hAnsi="Times New Roman" w:eastAsia="宋体" w:cs="宋体"/>
                <w:color w:val="000000" w:themeColor="text1"/>
                <w:sz w:val="24"/>
                <w:szCs w:val="24"/>
                <w14:textFill>
                  <w14:solidFill>
                    <w14:schemeClr w14:val="tx1"/>
                  </w14:solidFill>
                </w14:textFill>
              </w:rPr>
              <w:t>浙江湖州金洁水务股份有限公司处理</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kern w:val="0"/>
                <w:sz w:val="24"/>
                <w14:textFill>
                  <w14:solidFill>
                    <w14:schemeClr w14:val="tx1"/>
                  </w14:solidFill>
                </w14:textFill>
              </w:rPr>
              <w:t>具体见表</w:t>
            </w:r>
            <w:r>
              <w:rPr>
                <w:rFonts w:ascii="Times New Roman" w:hAnsi="Times New Roman" w:eastAsia="宋体" w:cs="宋体"/>
                <w:color w:val="000000" w:themeColor="text1"/>
                <w:kern w:val="0"/>
                <w:sz w:val="24"/>
                <w14:textFill>
                  <w14:solidFill>
                    <w14:schemeClr w14:val="tx1"/>
                  </w14:solidFill>
                </w14:textFill>
              </w:rPr>
              <w:t>4-</w:t>
            </w:r>
            <w:r>
              <w:rPr>
                <w:rFonts w:hint="eastAsia" w:ascii="Times New Roman" w:hAnsi="Times New Roman" w:eastAsia="宋体" w:cs="宋体"/>
                <w:color w:val="000000" w:themeColor="text1"/>
                <w:kern w:val="0"/>
                <w:sz w:val="24"/>
                <w:lang w:val="en-US" w:eastAsia="zh-CN"/>
                <w14:textFill>
                  <w14:solidFill>
                    <w14:schemeClr w14:val="tx1"/>
                  </w14:solidFill>
                </w14:textFill>
              </w:rPr>
              <w:t>7</w:t>
            </w:r>
            <w:r>
              <w:rPr>
                <w:rFonts w:hint="eastAsia" w:ascii="Times New Roman" w:hAnsi="Times New Roman" w:eastAsia="宋体" w:cs="宋体"/>
                <w:color w:val="000000" w:themeColor="text1"/>
                <w:kern w:val="0"/>
                <w:sz w:val="24"/>
                <w14:textFill>
                  <w14:solidFill>
                    <w14:schemeClr w14:val="tx1"/>
                  </w14:solidFill>
                </w14:textFill>
              </w:rPr>
              <w:t>，</w:t>
            </w:r>
            <w:r>
              <w:rPr>
                <w:rFonts w:ascii="Times New Roman" w:hAnsi="Times New Roman" w:eastAsia="宋体" w:cs="宋体"/>
                <w:color w:val="000000" w:themeColor="text1"/>
                <w:kern w:val="0"/>
                <w:sz w:val="24"/>
                <w14:textFill>
                  <w14:solidFill>
                    <w14:schemeClr w14:val="tx1"/>
                  </w14:solidFill>
                </w14:textFill>
              </w:rPr>
              <w:t>4-</w:t>
            </w:r>
            <w:r>
              <w:rPr>
                <w:rFonts w:hint="eastAsia" w:ascii="Times New Roman" w:hAnsi="Times New Roman" w:eastAsia="宋体" w:cs="宋体"/>
                <w:color w:val="000000" w:themeColor="text1"/>
                <w:kern w:val="0"/>
                <w:sz w:val="24"/>
                <w:lang w:val="en-US" w:eastAsia="zh-CN"/>
                <w14:textFill>
                  <w14:solidFill>
                    <w14:schemeClr w14:val="tx1"/>
                  </w14:solidFill>
                </w14:textFill>
              </w:rPr>
              <w:t>8</w:t>
            </w:r>
            <w:r>
              <w:rPr>
                <w:rFonts w:hint="eastAsia" w:ascii="Times New Roman" w:hAnsi="Times New Roman" w:eastAsia="宋体" w:cs="宋体"/>
                <w:color w:val="000000" w:themeColor="text1"/>
                <w:kern w:val="0"/>
                <w:sz w:val="24"/>
                <w14:textFill>
                  <w14:solidFill>
                    <w14:schemeClr w14:val="tx1"/>
                  </w14:solidFill>
                </w14:textFill>
              </w:rPr>
              <w:t>。</w:t>
            </w:r>
          </w:p>
          <w:p>
            <w:pPr>
              <w:keepLines w:val="0"/>
              <w:pageBreakBefore w:val="0"/>
              <w:kinsoku/>
              <w:wordWrap w:val="0"/>
              <w:overflowPunct/>
              <w:topLinePunct w:val="0"/>
              <w:bidi w:val="0"/>
              <w:spacing w:line="440" w:lineRule="exact"/>
              <w:jc w:val="center"/>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lang w:val="en-US" w:eastAsia="zh-CN"/>
                <w14:textFill>
                  <w14:solidFill>
                    <w14:schemeClr w14:val="tx1"/>
                  </w14:solidFill>
                </w14:textFill>
              </w:rPr>
              <w:t xml:space="preserve">      </w:t>
            </w:r>
            <w:r>
              <w:rPr>
                <w:rFonts w:ascii="Times New Roman" w:hAnsi="Times New Roman" w:eastAsia="宋体" w:cs="宋体"/>
                <w:b/>
                <w:bCs/>
                <w:color w:val="000000" w:themeColor="text1"/>
                <w:sz w:val="24"/>
                <w:szCs w:val="24"/>
                <w14:textFill>
                  <w14:solidFill>
                    <w14:schemeClr w14:val="tx1"/>
                  </w14:solidFill>
                </w14:textFill>
              </w:rPr>
              <w:t>表4-</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7 </w:t>
            </w:r>
            <w:r>
              <w:rPr>
                <w:rFonts w:ascii="Times New Roman" w:hAnsi="Times New Roman" w:eastAsia="宋体" w:cs="宋体"/>
                <w:b/>
                <w:bCs/>
                <w:color w:val="000000" w:themeColor="text1"/>
                <w:sz w:val="24"/>
                <w:szCs w:val="24"/>
                <w14:textFill>
                  <w14:solidFill>
                    <w14:schemeClr w14:val="tx1"/>
                  </w14:solidFill>
                </w14:textFill>
              </w:rPr>
              <w:t xml:space="preserve">《污水综合排放标准》（GB8978-1996） </w:t>
            </w:r>
            <w:r>
              <w:rPr>
                <w:rFonts w:hint="eastAsia" w:ascii="Times New Roman" w:hAnsi="Times New Roman" w:eastAsia="宋体" w:cs="宋体"/>
                <w:b/>
                <w:bCs/>
                <w:color w:val="000000" w:themeColor="text1"/>
                <w:szCs w:val="21"/>
                <w:lang w:val="en-US" w:eastAsia="zh-CN"/>
                <w14:textFill>
                  <w14:solidFill>
                    <w14:schemeClr w14:val="tx1"/>
                  </w14:solidFill>
                </w14:textFill>
              </w:rPr>
              <w:t xml:space="preserve">      </w:t>
            </w:r>
            <w:r>
              <w:rPr>
                <w:rFonts w:ascii="Times New Roman" w:hAnsi="Times New Roman" w:eastAsia="宋体" w:cs="宋体"/>
                <w:b/>
                <w:bCs/>
                <w:color w:val="000000" w:themeColor="text1"/>
                <w:szCs w:val="21"/>
                <w14:textFill>
                  <w14:solidFill>
                    <w14:schemeClr w14:val="tx1"/>
                  </w14:solidFill>
                </w14:textFill>
              </w:rPr>
              <w:t>单位：mg/L（pH除外）</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678"/>
              <w:gridCol w:w="911"/>
              <w:gridCol w:w="804"/>
              <w:gridCol w:w="953"/>
              <w:gridCol w:w="954"/>
              <w:gridCol w:w="1108"/>
              <w:gridCol w:w="933"/>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污染物</w:t>
                  </w:r>
                </w:p>
              </w:tc>
              <w:tc>
                <w:tcPr>
                  <w:tcW w:w="40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pH</w:t>
                  </w:r>
                </w:p>
              </w:tc>
              <w:tc>
                <w:tcPr>
                  <w:tcW w:w="546"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COD</w:t>
                  </w:r>
                  <w:r>
                    <w:rPr>
                      <w:rFonts w:ascii="Times New Roman" w:hAnsi="Times New Roman" w:eastAsia="宋体" w:cs="宋体"/>
                      <w:b/>
                      <w:bCs/>
                      <w:color w:val="000000" w:themeColor="text1"/>
                      <w:szCs w:val="21"/>
                      <w:vertAlign w:val="subscript"/>
                      <w14:textFill>
                        <w14:solidFill>
                          <w14:schemeClr w14:val="tx1"/>
                        </w14:solidFill>
                      </w14:textFill>
                    </w:rPr>
                    <w:t>Cr</w:t>
                  </w:r>
                </w:p>
              </w:tc>
              <w:tc>
                <w:tcPr>
                  <w:tcW w:w="48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SS</w:t>
                  </w:r>
                </w:p>
              </w:tc>
              <w:tc>
                <w:tcPr>
                  <w:tcW w:w="571"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BOD</w:t>
                  </w:r>
                  <w:r>
                    <w:rPr>
                      <w:rFonts w:ascii="Times New Roman" w:hAnsi="Times New Roman" w:eastAsia="宋体" w:cs="宋体"/>
                      <w:b/>
                      <w:bCs/>
                      <w:color w:val="000000" w:themeColor="text1"/>
                      <w:szCs w:val="21"/>
                      <w:vertAlign w:val="subscript"/>
                      <w14:textFill>
                        <w14:solidFill>
                          <w14:schemeClr w14:val="tx1"/>
                        </w14:solidFill>
                      </w14:textFill>
                    </w:rPr>
                    <w:t>5</w:t>
                  </w:r>
                </w:p>
              </w:tc>
              <w:tc>
                <w:tcPr>
                  <w:tcW w:w="57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石油类</w:t>
                  </w:r>
                </w:p>
              </w:tc>
              <w:tc>
                <w:tcPr>
                  <w:tcW w:w="664"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动植物油</w:t>
                  </w:r>
                </w:p>
              </w:tc>
              <w:tc>
                <w:tcPr>
                  <w:tcW w:w="55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硫化物</w:t>
                  </w:r>
                </w:p>
              </w:tc>
              <w:tc>
                <w:tcPr>
                  <w:tcW w:w="54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三级标准</w:t>
                  </w:r>
                </w:p>
              </w:tc>
              <w:tc>
                <w:tcPr>
                  <w:tcW w:w="40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6～9</w:t>
                  </w:r>
                </w:p>
              </w:tc>
              <w:tc>
                <w:tcPr>
                  <w:tcW w:w="546"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w:t>
                  </w:r>
                  <w:r>
                    <w:rPr>
                      <w:rFonts w:ascii="Times New Roman" w:hAnsi="Times New Roman" w:eastAsia="宋体" w:cs="宋体"/>
                      <w:color w:val="000000" w:themeColor="text1"/>
                      <w:szCs w:val="21"/>
                      <w14:textFill>
                        <w14:solidFill>
                          <w14:schemeClr w14:val="tx1"/>
                        </w14:solidFill>
                      </w14:textFill>
                    </w:rPr>
                    <w:t>500</w:t>
                  </w:r>
                </w:p>
              </w:tc>
              <w:tc>
                <w:tcPr>
                  <w:tcW w:w="48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w:t>
                  </w:r>
                  <w:r>
                    <w:rPr>
                      <w:rFonts w:ascii="Times New Roman" w:hAnsi="Times New Roman" w:eastAsia="宋体" w:cs="宋体"/>
                      <w:color w:val="000000" w:themeColor="text1"/>
                      <w:szCs w:val="21"/>
                      <w14:textFill>
                        <w14:solidFill>
                          <w14:schemeClr w14:val="tx1"/>
                        </w14:solidFill>
                      </w14:textFill>
                    </w:rPr>
                    <w:t>400</w:t>
                  </w:r>
                </w:p>
              </w:tc>
              <w:tc>
                <w:tcPr>
                  <w:tcW w:w="571"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w:t>
                  </w:r>
                  <w:r>
                    <w:rPr>
                      <w:rFonts w:ascii="Times New Roman" w:hAnsi="Times New Roman" w:eastAsia="宋体" w:cs="宋体"/>
                      <w:color w:val="000000" w:themeColor="text1"/>
                      <w:szCs w:val="21"/>
                      <w14:textFill>
                        <w14:solidFill>
                          <w14:schemeClr w14:val="tx1"/>
                        </w14:solidFill>
                      </w14:textFill>
                    </w:rPr>
                    <w:t>300</w:t>
                  </w:r>
                </w:p>
              </w:tc>
              <w:tc>
                <w:tcPr>
                  <w:tcW w:w="57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w:t>
                  </w:r>
                  <w:r>
                    <w:rPr>
                      <w:rFonts w:ascii="Times New Roman" w:hAnsi="Times New Roman" w:eastAsia="宋体" w:cs="宋体"/>
                      <w:color w:val="000000" w:themeColor="text1"/>
                      <w:szCs w:val="21"/>
                      <w14:textFill>
                        <w14:solidFill>
                          <w14:schemeClr w14:val="tx1"/>
                        </w14:solidFill>
                      </w14:textFill>
                    </w:rPr>
                    <w:t>20</w:t>
                  </w:r>
                </w:p>
              </w:tc>
              <w:tc>
                <w:tcPr>
                  <w:tcW w:w="664"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≤100</w:t>
                  </w:r>
                </w:p>
              </w:tc>
              <w:tc>
                <w:tcPr>
                  <w:tcW w:w="55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≤1.0</w:t>
                  </w:r>
                </w:p>
              </w:tc>
              <w:tc>
                <w:tcPr>
                  <w:tcW w:w="54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≤20</w:t>
                  </w:r>
                </w:p>
              </w:tc>
            </w:tr>
          </w:tbl>
          <w:p>
            <w:pPr>
              <w:pStyle w:val="2"/>
              <w:keepLines w:val="0"/>
              <w:pageBreakBefore w:val="0"/>
              <w:widowControl/>
              <w:kinsoku/>
              <w:wordWrap w:val="0"/>
              <w:overflowPunct/>
              <w:topLinePunct w:val="0"/>
              <w:bidi w:val="0"/>
              <w:spacing w:line="440" w:lineRule="exact"/>
              <w:ind w:firstLine="0"/>
              <w:jc w:val="cente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表 4-8《工业企业废水氮、磷污染物间接排放限值》（DB33/887-2013）</w:t>
            </w:r>
          </w:p>
          <w:tbl>
            <w:tblPr>
              <w:tblStyle w:val="5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3"/>
              <w:gridCol w:w="2651"/>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污染物</w:t>
                  </w:r>
                </w:p>
              </w:tc>
              <w:tc>
                <w:tcPr>
                  <w:tcW w:w="159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氨氮</w:t>
                  </w:r>
                </w:p>
              </w:tc>
              <w:tc>
                <w:tcPr>
                  <w:tcW w:w="156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eastAsia" w:ascii="Times New Roman" w:hAnsi="Times New Roman" w:eastAsia="宋体" w:cs="宋体"/>
                      <w:color w:val="000000" w:themeColor="text1"/>
                      <w:sz w:val="21"/>
                      <w:szCs w:val="21"/>
                      <w:lang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标准</w:t>
                  </w:r>
                  <w:r>
                    <w:rPr>
                      <w:rFonts w:hint="eastAsia" w:ascii="Times New Roman" w:hAnsi="Times New Roman" w:eastAsia="宋体" w:cs="宋体"/>
                      <w:color w:val="000000" w:themeColor="text1"/>
                      <w:sz w:val="21"/>
                      <w:szCs w:val="21"/>
                      <w:lang w:eastAsia="zh-CN"/>
                      <w14:textFill>
                        <w14:solidFill>
                          <w14:schemeClr w14:val="tx1"/>
                        </w14:solidFill>
                      </w14:textFill>
                    </w:rPr>
                    <w:t>值</w:t>
                  </w:r>
                </w:p>
              </w:tc>
              <w:tc>
                <w:tcPr>
                  <w:tcW w:w="159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r>
                    <w:rPr>
                      <w:rFonts w:ascii="Times New Roman" w:hAnsi="Times New Roman" w:eastAsia="宋体" w:cs="宋体"/>
                      <w:color w:val="000000" w:themeColor="text1"/>
                      <w:sz w:val="21"/>
                      <w:szCs w:val="21"/>
                      <w14:textFill>
                        <w14:solidFill>
                          <w14:schemeClr w14:val="tx1"/>
                        </w14:solidFill>
                      </w14:textFill>
                    </w:rPr>
                    <w:t>35</w:t>
                  </w:r>
                </w:p>
              </w:tc>
              <w:tc>
                <w:tcPr>
                  <w:tcW w:w="156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r>
                    <w:rPr>
                      <w:rFonts w:ascii="Times New Roman" w:hAnsi="Times New Roman" w:eastAsia="宋体" w:cs="宋体"/>
                      <w:color w:val="000000" w:themeColor="text1"/>
                      <w:sz w:val="21"/>
                      <w:szCs w:val="21"/>
                      <w14:textFill>
                        <w14:solidFill>
                          <w14:schemeClr w14:val="tx1"/>
                        </w14:solidFill>
                      </w14:textFill>
                    </w:rPr>
                    <w:t>8</w:t>
                  </w:r>
                </w:p>
              </w:tc>
            </w:tr>
          </w:tbl>
          <w:p>
            <w:pPr>
              <w:keepNext w:val="0"/>
              <w:keepLines w:val="0"/>
              <w:pageBreakBefore w:val="0"/>
              <w:widowControl w:val="0"/>
              <w:kinsoku/>
              <w:wordWrap w:val="0"/>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宋体"/>
                <w:b/>
                <w:bCs/>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生产废水</w:t>
            </w:r>
            <w:r>
              <w:rPr>
                <w:rFonts w:hint="eastAsia" w:cs="宋体"/>
                <w:color w:val="000000" w:themeColor="text1"/>
                <w:sz w:val="24"/>
                <w:lang w:eastAsia="zh-CN"/>
                <w14:textFill>
                  <w14:solidFill>
                    <w14:schemeClr w14:val="tx1"/>
                  </w14:solidFill>
                </w14:textFill>
              </w:rPr>
              <w:t>经</w:t>
            </w:r>
            <w:r>
              <w:rPr>
                <w:rFonts w:hint="eastAsia" w:ascii="Times New Roman" w:hAnsi="Times New Roman" w:eastAsia="宋体" w:cs="宋体"/>
                <w:color w:val="000000" w:themeColor="text1"/>
                <w:sz w:val="24"/>
                <w:lang w:eastAsia="zh-CN"/>
                <w14:textFill>
                  <w14:solidFill>
                    <w14:schemeClr w14:val="tx1"/>
                  </w14:solidFill>
                </w14:textFill>
              </w:rPr>
              <w:t>新建污水站</w:t>
            </w:r>
            <w:r>
              <w:rPr>
                <w:rFonts w:hint="eastAsia" w:ascii="Times New Roman" w:hAnsi="Times New Roman" w:eastAsia="宋体" w:cs="宋体"/>
                <w:color w:val="000000" w:themeColor="text1"/>
                <w:sz w:val="24"/>
                <w14:textFill>
                  <w14:solidFill>
                    <w14:schemeClr w14:val="tx1"/>
                  </w14:solidFill>
                </w14:textFill>
              </w:rPr>
              <w:t>处理</w:t>
            </w:r>
            <w:r>
              <w:rPr>
                <w:rFonts w:hint="eastAsia" w:ascii="Times New Roman" w:hAnsi="Times New Roman" w:eastAsia="宋体" w:cs="宋体"/>
                <w:color w:val="000000" w:themeColor="text1"/>
                <w:sz w:val="24"/>
                <w:lang w:eastAsia="zh-CN"/>
                <w14:textFill>
                  <w14:solidFill>
                    <w14:schemeClr w14:val="tx1"/>
                  </w14:solidFill>
                </w14:textFill>
              </w:rPr>
              <w:t>后，</w:t>
            </w:r>
            <w:r>
              <w:rPr>
                <w:rFonts w:ascii="Times New Roman" w:hAnsi="Times New Roman" w:eastAsia="宋体" w:cs="宋体"/>
                <w:color w:val="000000" w:themeColor="text1"/>
                <w:sz w:val="24"/>
                <w14:textFill>
                  <w14:solidFill>
                    <w14:schemeClr w14:val="tx1"/>
                  </w14:solidFill>
                </w14:textFill>
              </w:rPr>
              <w:t>达到《</w:t>
            </w:r>
            <w:r>
              <w:rPr>
                <w:rFonts w:hint="eastAsia" w:ascii="Times New Roman" w:hAnsi="Times New Roman" w:eastAsia="宋体" w:cs="宋体"/>
                <w:color w:val="000000" w:themeColor="text1"/>
                <w:sz w:val="24"/>
                <w:lang w:eastAsia="zh-CN"/>
                <w14:textFill>
                  <w14:solidFill>
                    <w14:schemeClr w14:val="tx1"/>
                  </w14:solidFill>
                </w14:textFill>
              </w:rPr>
              <w:t>电镀污染物</w:t>
            </w:r>
            <w:r>
              <w:rPr>
                <w:rFonts w:ascii="Times New Roman" w:hAnsi="Times New Roman" w:eastAsia="宋体" w:cs="宋体"/>
                <w:color w:val="000000" w:themeColor="text1"/>
                <w:sz w:val="24"/>
                <w14:textFill>
                  <w14:solidFill>
                    <w14:schemeClr w14:val="tx1"/>
                  </w14:solidFill>
                </w14:textFill>
              </w:rPr>
              <w:t>排放标准》（GB</w:t>
            </w:r>
            <w:r>
              <w:rPr>
                <w:rFonts w:hint="eastAsia" w:ascii="Times New Roman" w:hAnsi="Times New Roman" w:eastAsia="宋体" w:cs="宋体"/>
                <w:color w:val="000000" w:themeColor="text1"/>
                <w:sz w:val="24"/>
                <w:lang w:val="en-US" w:eastAsia="zh-CN"/>
                <w14:textFill>
                  <w14:solidFill>
                    <w14:schemeClr w14:val="tx1"/>
                  </w14:solidFill>
                </w14:textFill>
              </w:rPr>
              <w:t>21900</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2008</w:t>
            </w:r>
            <w:r>
              <w:rPr>
                <w:rFonts w:ascii="Times New Roman" w:hAnsi="Times New Roman" w:eastAsia="宋体" w:cs="宋体"/>
                <w:color w:val="000000" w:themeColor="text1"/>
                <w:sz w:val="24"/>
                <w14:textFill>
                  <w14:solidFill>
                    <w14:schemeClr w14:val="tx1"/>
                  </w14:solidFill>
                </w14:textFill>
              </w:rPr>
              <w:t>）中的</w:t>
            </w:r>
            <w:r>
              <w:rPr>
                <w:rFonts w:hint="eastAsia" w:ascii="Times New Roman" w:hAnsi="Times New Roman" w:eastAsia="宋体" w:cs="宋体"/>
                <w:color w:val="000000" w:themeColor="text1"/>
                <w:sz w:val="24"/>
                <w:lang w:eastAsia="zh-CN"/>
                <w14:textFill>
                  <w14:solidFill>
                    <w14:schemeClr w14:val="tx1"/>
                  </w14:solidFill>
                </w14:textFill>
              </w:rPr>
              <w:t>表</w:t>
            </w:r>
            <w:r>
              <w:rPr>
                <w:rFonts w:hint="eastAsia" w:ascii="Times New Roman" w:hAnsi="Times New Roman" w:eastAsia="宋体" w:cs="宋体"/>
                <w:color w:val="000000" w:themeColor="text1"/>
                <w:sz w:val="24"/>
                <w:lang w:val="en-US" w:eastAsia="zh-CN"/>
                <w14:textFill>
                  <w14:solidFill>
                    <w14:schemeClr w14:val="tx1"/>
                  </w14:solidFill>
                </w14:textFill>
              </w:rPr>
              <w:t>2的排放限值</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eastAsia="zh-CN"/>
                <w14:textFill>
                  <w14:solidFill>
                    <w14:schemeClr w14:val="tx1"/>
                  </w14:solidFill>
                </w14:textFill>
              </w:rPr>
              <w:t>通过生产废水总排放口</w:t>
            </w:r>
            <w:r>
              <w:rPr>
                <w:rFonts w:ascii="Times New Roman" w:hAnsi="Times New Roman" w:eastAsia="宋体" w:cs="宋体"/>
                <w:color w:val="000000" w:themeColor="text1"/>
                <w:sz w:val="24"/>
                <w14:textFill>
                  <w14:solidFill>
                    <w14:schemeClr w14:val="tx1"/>
                  </w14:solidFill>
                </w14:textFill>
              </w:rPr>
              <w:t>接入市政污水管网送至</w:t>
            </w:r>
            <w:r>
              <w:rPr>
                <w:rFonts w:hint="eastAsia" w:ascii="Times New Roman" w:hAnsi="Times New Roman" w:eastAsia="宋体" w:cs="宋体"/>
                <w:color w:val="000000" w:themeColor="text1"/>
                <w:sz w:val="24"/>
                <w14:textFill>
                  <w14:solidFill>
                    <w14:schemeClr w14:val="tx1"/>
                  </w14:solidFill>
                </w14:textFill>
              </w:rPr>
              <w:t>浙江湖州金洁水务股份有限公司</w:t>
            </w:r>
            <w:r>
              <w:rPr>
                <w:rFonts w:ascii="Times New Roman" w:hAnsi="Times New Roman" w:eastAsia="宋体" w:cs="宋体"/>
                <w:color w:val="000000" w:themeColor="text1"/>
                <w:sz w:val="24"/>
                <w14:textFill>
                  <w14:solidFill>
                    <w14:schemeClr w14:val="tx1"/>
                  </w14:solidFill>
                </w14:textFill>
              </w:rPr>
              <w:t>处理</w:t>
            </w:r>
            <w:r>
              <w:rPr>
                <w:rFonts w:hint="eastAsia" w:ascii="Times New Roman" w:hAnsi="Times New Roman" w:eastAsia="宋体" w:cs="宋体"/>
                <w:color w:val="000000" w:themeColor="text1"/>
                <w:sz w:val="24"/>
                <w:lang w:eastAsia="zh-CN"/>
                <w14:textFill>
                  <w14:solidFill>
                    <w14:schemeClr w14:val="tx1"/>
                  </w14:solidFill>
                </w14:textFill>
              </w:rPr>
              <w:t>，具体见</w:t>
            </w:r>
            <w:r>
              <w:rPr>
                <w:rFonts w:hint="eastAsia" w:ascii="Times New Roman" w:hAnsi="Times New Roman" w:eastAsia="宋体" w:cs="宋体"/>
                <w:color w:val="000000" w:themeColor="text1"/>
                <w:sz w:val="24"/>
                <w:lang w:val="en-US" w:eastAsia="zh-CN"/>
                <w14:textFill>
                  <w14:solidFill>
                    <w14:schemeClr w14:val="tx1"/>
                  </w14:solidFill>
                </w14:textFill>
              </w:rPr>
              <w:t>4-9</w:t>
            </w:r>
          </w:p>
          <w:p>
            <w:pPr>
              <w:keepLines w:val="0"/>
              <w:pageBreakBefore w:val="0"/>
              <w:kinsoku/>
              <w:wordWrap w:val="0"/>
              <w:overflowPunct/>
              <w:topLinePunct w:val="0"/>
              <w:bidi w:val="0"/>
              <w:spacing w:line="440" w:lineRule="exact"/>
              <w:jc w:val="center"/>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表4-</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9</w:t>
            </w:r>
            <w:r>
              <w:rPr>
                <w:rFonts w:ascii="Times New Roman" w:hAnsi="Times New Roman" w:eastAsia="宋体" w:cs="宋体"/>
                <w:b/>
                <w:bCs/>
                <w:color w:val="000000" w:themeColor="text1"/>
                <w:sz w:val="24"/>
                <w14:textFill>
                  <w14:solidFill>
                    <w14:schemeClr w14:val="tx1"/>
                  </w14:solidFill>
                </w14:textFill>
              </w:rPr>
              <w:t>《</w:t>
            </w:r>
            <w:r>
              <w:rPr>
                <w:rFonts w:hint="eastAsia" w:ascii="Times New Roman" w:hAnsi="Times New Roman" w:eastAsia="宋体" w:cs="宋体"/>
                <w:b/>
                <w:bCs/>
                <w:color w:val="000000" w:themeColor="text1"/>
                <w:sz w:val="24"/>
                <w:lang w:eastAsia="zh-CN"/>
                <w14:textFill>
                  <w14:solidFill>
                    <w14:schemeClr w14:val="tx1"/>
                  </w14:solidFill>
                </w14:textFill>
              </w:rPr>
              <w:t>电镀污染物</w:t>
            </w:r>
            <w:r>
              <w:rPr>
                <w:rFonts w:ascii="Times New Roman" w:hAnsi="Times New Roman" w:eastAsia="宋体" w:cs="宋体"/>
                <w:b/>
                <w:bCs/>
                <w:color w:val="000000" w:themeColor="text1"/>
                <w:sz w:val="24"/>
                <w14:textFill>
                  <w14:solidFill>
                    <w14:schemeClr w14:val="tx1"/>
                  </w14:solidFill>
                </w14:textFill>
              </w:rPr>
              <w:t>排放标准》（GB</w:t>
            </w:r>
            <w:r>
              <w:rPr>
                <w:rFonts w:hint="eastAsia" w:ascii="Times New Roman" w:hAnsi="Times New Roman" w:eastAsia="宋体" w:cs="宋体"/>
                <w:b/>
                <w:bCs/>
                <w:color w:val="000000" w:themeColor="text1"/>
                <w:sz w:val="24"/>
                <w:lang w:val="en-US" w:eastAsia="zh-CN"/>
                <w14:textFill>
                  <w14:solidFill>
                    <w14:schemeClr w14:val="tx1"/>
                  </w14:solidFill>
                </w14:textFill>
              </w:rPr>
              <w:t>21900</w:t>
            </w:r>
            <w:r>
              <w:rPr>
                <w:rFonts w:ascii="Times New Roman" w:hAnsi="Times New Roman" w:eastAsia="宋体" w:cs="宋体"/>
                <w:b/>
                <w:bCs/>
                <w:color w:val="000000" w:themeColor="text1"/>
                <w:sz w:val="24"/>
                <w14:textFill>
                  <w14:solidFill>
                    <w14:schemeClr w14:val="tx1"/>
                  </w14:solidFill>
                </w14:textFill>
              </w:rPr>
              <w:t>-</w:t>
            </w:r>
            <w:r>
              <w:rPr>
                <w:rFonts w:hint="eastAsia" w:ascii="Times New Roman" w:hAnsi="Times New Roman" w:eastAsia="宋体" w:cs="宋体"/>
                <w:b/>
                <w:bCs/>
                <w:color w:val="000000" w:themeColor="text1"/>
                <w:sz w:val="24"/>
                <w:lang w:val="en-US" w:eastAsia="zh-CN"/>
                <w14:textFill>
                  <w14:solidFill>
                    <w14:schemeClr w14:val="tx1"/>
                  </w14:solidFill>
                </w14:textFill>
              </w:rPr>
              <w:t>2008</w:t>
            </w:r>
            <w:r>
              <w:rPr>
                <w:rFonts w:ascii="Times New Roman" w:hAnsi="Times New Roman" w:eastAsia="宋体" w:cs="宋体"/>
                <w:b/>
                <w:bCs/>
                <w:color w:val="000000" w:themeColor="text1"/>
                <w:sz w:val="24"/>
                <w14:textFill>
                  <w14:solidFill>
                    <w14:schemeClr w14:val="tx1"/>
                  </w14:solidFill>
                </w14:textFill>
              </w:rPr>
              <w:t>）</w:t>
            </w:r>
            <w:r>
              <w:rPr>
                <w:rFonts w:ascii="Times New Roman" w:hAnsi="Times New Roman" w:eastAsia="宋体" w:cs="宋体"/>
                <w:b/>
                <w:bCs/>
                <w:color w:val="000000" w:themeColor="text1"/>
                <w:sz w:val="24"/>
                <w:szCs w:val="24"/>
                <w14:textFill>
                  <w14:solidFill>
                    <w14:schemeClr w14:val="tx1"/>
                  </w14:solidFill>
                </w14:textFill>
              </w:rPr>
              <w:t xml:space="preserve"> </w:t>
            </w:r>
            <w:r>
              <w:rPr>
                <w:rFonts w:hint="eastAsia" w:ascii="Times New Roman" w:hAnsi="Times New Roman" w:eastAsia="宋体" w:cs="宋体"/>
                <w:b/>
                <w:bCs/>
                <w:color w:val="000000" w:themeColor="text1"/>
                <w:szCs w:val="21"/>
                <w:lang w:val="en-US" w:eastAsia="zh-CN"/>
                <w14:textFill>
                  <w14:solidFill>
                    <w14:schemeClr w14:val="tx1"/>
                  </w14:solidFill>
                </w14:textFill>
              </w:rPr>
              <w:t xml:space="preserve">   </w:t>
            </w:r>
            <w:r>
              <w:rPr>
                <w:rFonts w:ascii="Times New Roman" w:hAnsi="Times New Roman" w:eastAsia="宋体" w:cs="宋体"/>
                <w:b/>
                <w:bCs/>
                <w:color w:val="000000" w:themeColor="text1"/>
                <w:szCs w:val="21"/>
                <w14:textFill>
                  <w14:solidFill>
                    <w14:schemeClr w14:val="tx1"/>
                  </w14:solidFill>
                </w14:textFill>
              </w:rPr>
              <w:t>单位：mg/L（pH除外）</w:t>
            </w:r>
          </w:p>
          <w:tbl>
            <w:tblPr>
              <w:tblStyle w:val="50"/>
              <w:tblW w:w="49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8"/>
              <w:gridCol w:w="1828"/>
              <w:gridCol w:w="1281"/>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111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t xml:space="preserve">污染物项目 </w:t>
                  </w:r>
                </w:p>
              </w:tc>
              <w:tc>
                <w:tcPr>
                  <w:tcW w:w="77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t xml:space="preserve">排放限值 </w:t>
                  </w:r>
                </w:p>
              </w:tc>
              <w:tc>
                <w:tcPr>
                  <w:tcW w:w="169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cs="宋体"/>
                      <w:b w:val="0"/>
                      <w:bCs w:val="0"/>
                      <w:color w:val="000000" w:themeColor="text1"/>
                      <w:sz w:val="21"/>
                      <w:szCs w:val="21"/>
                      <w:lang w:val="en-US" w:eastAsia="zh-CN"/>
                      <w14:textFill>
                        <w14:solidFill>
                          <w14:schemeClr w14:val="tx1"/>
                        </w14:solidFill>
                      </w14:textFill>
                    </w:rPr>
                    <w:t>1</w:t>
                  </w:r>
                </w:p>
              </w:tc>
              <w:tc>
                <w:tcPr>
                  <w:tcW w:w="111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总 铜</w:t>
                  </w:r>
                </w:p>
              </w:tc>
              <w:tc>
                <w:tcPr>
                  <w:tcW w:w="77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cs="宋体"/>
                      <w:b w:val="0"/>
                      <w:bCs w:val="0"/>
                      <w:color w:val="000000" w:themeColor="text1"/>
                      <w:sz w:val="21"/>
                      <w:szCs w:val="21"/>
                      <w:lang w:val="en-US" w:eastAsia="zh-CN"/>
                      <w14:textFill>
                        <w14:solidFill>
                          <w14:schemeClr w14:val="tx1"/>
                        </w14:solidFill>
                      </w14:textFill>
                    </w:rPr>
                    <w:t>0.5</w:t>
                  </w:r>
                </w:p>
              </w:tc>
              <w:tc>
                <w:tcPr>
                  <w:tcW w:w="169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企业废水总排放口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cs="宋体"/>
                      <w:b w:val="0"/>
                      <w:bCs w:val="0"/>
                      <w:color w:val="000000" w:themeColor="text1"/>
                      <w:kern w:val="2"/>
                      <w:sz w:val="21"/>
                      <w:szCs w:val="21"/>
                      <w:lang w:val="en-US" w:eastAsia="zh-CN" w:bidi="ar-SA"/>
                      <w14:textFill>
                        <w14:solidFill>
                          <w14:schemeClr w14:val="tx1"/>
                        </w14:solidFill>
                      </w14:textFill>
                    </w:rPr>
                    <w:t>2</w:t>
                  </w:r>
                </w:p>
              </w:tc>
              <w:tc>
                <w:tcPr>
                  <w:tcW w:w="111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总 锌</w:t>
                  </w:r>
                </w:p>
              </w:tc>
              <w:tc>
                <w:tcPr>
                  <w:tcW w:w="77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cs="宋体"/>
                      <w:b w:val="0"/>
                      <w:bCs w:val="0"/>
                      <w:color w:val="000000" w:themeColor="text1"/>
                      <w:sz w:val="21"/>
                      <w:szCs w:val="21"/>
                      <w:lang w:val="en-US" w:eastAsia="zh-CN"/>
                      <w14:textFill>
                        <w14:solidFill>
                          <w14:schemeClr w14:val="tx1"/>
                        </w14:solidFill>
                      </w14:textFill>
                    </w:rPr>
                    <w:t>1.5</w:t>
                  </w:r>
                </w:p>
              </w:tc>
              <w:tc>
                <w:tcPr>
                  <w:tcW w:w="169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企业废水总排放口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cs="宋体"/>
                      <w:b w:val="0"/>
                      <w:bCs w:val="0"/>
                      <w:color w:val="000000" w:themeColor="text1"/>
                      <w:kern w:val="2"/>
                      <w:sz w:val="21"/>
                      <w:szCs w:val="21"/>
                      <w:lang w:val="en-US" w:eastAsia="zh-CN" w:bidi="ar-SA"/>
                      <w14:textFill>
                        <w14:solidFill>
                          <w14:schemeClr w14:val="tx1"/>
                        </w14:solidFill>
                      </w14:textFill>
                    </w:rPr>
                    <w:t>3</w:t>
                  </w:r>
                </w:p>
              </w:tc>
              <w:tc>
                <w:tcPr>
                  <w:tcW w:w="111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总 铁</w:t>
                  </w:r>
                </w:p>
              </w:tc>
              <w:tc>
                <w:tcPr>
                  <w:tcW w:w="77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cs="宋体"/>
                      <w:b w:val="0"/>
                      <w:bCs w:val="0"/>
                      <w:color w:val="000000" w:themeColor="text1"/>
                      <w:sz w:val="21"/>
                      <w:szCs w:val="21"/>
                      <w:lang w:val="en-US" w:eastAsia="zh-CN"/>
                      <w14:textFill>
                        <w14:solidFill>
                          <w14:schemeClr w14:val="tx1"/>
                        </w14:solidFill>
                      </w14:textFill>
                    </w:rPr>
                    <w:t>3.0</w:t>
                  </w:r>
                </w:p>
              </w:tc>
              <w:tc>
                <w:tcPr>
                  <w:tcW w:w="169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企业废水总排放口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cs="宋体"/>
                      <w:b w:val="0"/>
                      <w:bCs w:val="0"/>
                      <w:color w:val="000000" w:themeColor="text1"/>
                      <w:kern w:val="2"/>
                      <w:sz w:val="21"/>
                      <w:szCs w:val="21"/>
                      <w:lang w:val="en-US" w:eastAsia="zh-CN" w:bidi="ar-SA"/>
                      <w14:textFill>
                        <w14:solidFill>
                          <w14:schemeClr w14:val="tx1"/>
                        </w14:solidFill>
                      </w14:textFill>
                    </w:rPr>
                    <w:t>4</w:t>
                  </w:r>
                </w:p>
              </w:tc>
              <w:tc>
                <w:tcPr>
                  <w:tcW w:w="111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总 铝</w:t>
                  </w:r>
                </w:p>
              </w:tc>
              <w:tc>
                <w:tcPr>
                  <w:tcW w:w="77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cs="宋体"/>
                      <w:b w:val="0"/>
                      <w:bCs w:val="0"/>
                      <w:color w:val="000000" w:themeColor="text1"/>
                      <w:sz w:val="21"/>
                      <w:szCs w:val="21"/>
                      <w:lang w:val="en-US" w:eastAsia="zh-CN"/>
                      <w14:textFill>
                        <w14:solidFill>
                          <w14:schemeClr w14:val="tx1"/>
                        </w14:solidFill>
                      </w14:textFill>
                    </w:rPr>
                    <w:t>3.0</w:t>
                  </w:r>
                </w:p>
              </w:tc>
              <w:tc>
                <w:tcPr>
                  <w:tcW w:w="169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企业废水总排放口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cs="宋体"/>
                      <w:b w:val="0"/>
                      <w:bCs w:val="0"/>
                      <w:color w:val="000000" w:themeColor="text1"/>
                      <w:kern w:val="2"/>
                      <w:sz w:val="21"/>
                      <w:szCs w:val="21"/>
                      <w:lang w:val="en-US" w:eastAsia="zh-CN" w:bidi="ar-SA"/>
                      <w14:textFill>
                        <w14:solidFill>
                          <w14:schemeClr w14:val="tx1"/>
                        </w14:solidFill>
                      </w14:textFill>
                    </w:rPr>
                    <w:t>5</w:t>
                  </w:r>
                </w:p>
              </w:tc>
              <w:tc>
                <w:tcPr>
                  <w:tcW w:w="111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pH值</w:t>
                  </w:r>
                </w:p>
              </w:tc>
              <w:tc>
                <w:tcPr>
                  <w:tcW w:w="77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cs="宋体"/>
                      <w:b w:val="0"/>
                      <w:bCs w:val="0"/>
                      <w:color w:val="000000" w:themeColor="text1"/>
                      <w:sz w:val="21"/>
                      <w:szCs w:val="21"/>
                      <w:lang w:val="en-US" w:eastAsia="zh-CN"/>
                      <w14:textFill>
                        <w14:solidFill>
                          <w14:schemeClr w14:val="tx1"/>
                        </w14:solidFill>
                      </w14:textFill>
                    </w:rPr>
                    <w:t>6~9</w:t>
                  </w:r>
                </w:p>
              </w:tc>
              <w:tc>
                <w:tcPr>
                  <w:tcW w:w="169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企业废水总排放口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cs="宋体"/>
                      <w:b w:val="0"/>
                      <w:bCs w:val="0"/>
                      <w:color w:val="000000" w:themeColor="text1"/>
                      <w:kern w:val="2"/>
                      <w:sz w:val="21"/>
                      <w:szCs w:val="21"/>
                      <w:lang w:val="en-US" w:eastAsia="zh-CN" w:bidi="ar-SA"/>
                      <w14:textFill>
                        <w14:solidFill>
                          <w14:schemeClr w14:val="tx1"/>
                        </w14:solidFill>
                      </w14:textFill>
                    </w:rPr>
                    <w:t>6</w:t>
                  </w:r>
                </w:p>
              </w:tc>
              <w:tc>
                <w:tcPr>
                  <w:tcW w:w="111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悬浮物</w:t>
                  </w:r>
                </w:p>
              </w:tc>
              <w:tc>
                <w:tcPr>
                  <w:tcW w:w="77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cs="宋体"/>
                      <w:b w:val="0"/>
                      <w:bCs w:val="0"/>
                      <w:color w:val="000000" w:themeColor="text1"/>
                      <w:sz w:val="21"/>
                      <w:szCs w:val="21"/>
                      <w:lang w:val="en-US" w:eastAsia="zh-CN"/>
                      <w14:textFill>
                        <w14:solidFill>
                          <w14:schemeClr w14:val="tx1"/>
                        </w14:solidFill>
                      </w14:textFill>
                    </w:rPr>
                    <w:t>50</w:t>
                  </w:r>
                </w:p>
              </w:tc>
              <w:tc>
                <w:tcPr>
                  <w:tcW w:w="169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企业废水总排放口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cs="宋体"/>
                      <w:b w:val="0"/>
                      <w:bCs w:val="0"/>
                      <w:color w:val="000000" w:themeColor="text1"/>
                      <w:kern w:val="2"/>
                      <w:sz w:val="21"/>
                      <w:szCs w:val="21"/>
                      <w:lang w:val="en-US" w:eastAsia="zh-CN" w:bidi="ar-SA"/>
                      <w14:textFill>
                        <w14:solidFill>
                          <w14:schemeClr w14:val="tx1"/>
                        </w14:solidFill>
                      </w14:textFill>
                    </w:rPr>
                    <w:t>7</w:t>
                  </w:r>
                </w:p>
              </w:tc>
              <w:tc>
                <w:tcPr>
                  <w:tcW w:w="111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化学需氧量</w:t>
                  </w:r>
                </w:p>
              </w:tc>
              <w:tc>
                <w:tcPr>
                  <w:tcW w:w="77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cs="宋体"/>
                      <w:b w:val="0"/>
                      <w:bCs w:val="0"/>
                      <w:color w:val="000000" w:themeColor="text1"/>
                      <w:sz w:val="21"/>
                      <w:szCs w:val="21"/>
                      <w:lang w:val="en-US" w:eastAsia="zh-CN"/>
                      <w14:textFill>
                        <w14:solidFill>
                          <w14:schemeClr w14:val="tx1"/>
                        </w14:solidFill>
                      </w14:textFill>
                    </w:rPr>
                    <w:t>80</w:t>
                  </w:r>
                </w:p>
              </w:tc>
              <w:tc>
                <w:tcPr>
                  <w:tcW w:w="169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企业废水总排放口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cs="宋体"/>
                      <w:b w:val="0"/>
                      <w:bCs w:val="0"/>
                      <w:color w:val="000000" w:themeColor="text1"/>
                      <w:kern w:val="2"/>
                      <w:sz w:val="21"/>
                      <w:szCs w:val="21"/>
                      <w:lang w:val="en-US" w:eastAsia="zh-CN" w:bidi="ar-SA"/>
                      <w14:textFill>
                        <w14:solidFill>
                          <w14:schemeClr w14:val="tx1"/>
                        </w14:solidFill>
                      </w14:textFill>
                    </w:rPr>
                    <w:t>8</w:t>
                  </w:r>
                </w:p>
              </w:tc>
              <w:tc>
                <w:tcPr>
                  <w:tcW w:w="111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氨 氮</w:t>
                  </w:r>
                </w:p>
              </w:tc>
              <w:tc>
                <w:tcPr>
                  <w:tcW w:w="77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cs="宋体"/>
                      <w:b w:val="0"/>
                      <w:bCs w:val="0"/>
                      <w:color w:val="000000" w:themeColor="text1"/>
                      <w:sz w:val="21"/>
                      <w:szCs w:val="21"/>
                      <w:lang w:val="en-US" w:eastAsia="zh-CN"/>
                      <w14:textFill>
                        <w14:solidFill>
                          <w14:schemeClr w14:val="tx1"/>
                        </w14:solidFill>
                      </w14:textFill>
                    </w:rPr>
                    <w:t>15</w:t>
                  </w:r>
                </w:p>
              </w:tc>
              <w:tc>
                <w:tcPr>
                  <w:tcW w:w="169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企业废水总排放口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cs="宋体"/>
                      <w:b w:val="0"/>
                      <w:bCs w:val="0"/>
                      <w:color w:val="000000" w:themeColor="text1"/>
                      <w:kern w:val="2"/>
                      <w:sz w:val="21"/>
                      <w:szCs w:val="21"/>
                      <w:lang w:val="en-US" w:eastAsia="zh-CN" w:bidi="ar-SA"/>
                      <w14:textFill>
                        <w14:solidFill>
                          <w14:schemeClr w14:val="tx1"/>
                        </w14:solidFill>
                      </w14:textFill>
                    </w:rPr>
                    <w:t>9</w:t>
                  </w:r>
                </w:p>
              </w:tc>
              <w:tc>
                <w:tcPr>
                  <w:tcW w:w="111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总 氮</w:t>
                  </w:r>
                </w:p>
              </w:tc>
              <w:tc>
                <w:tcPr>
                  <w:tcW w:w="77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cs="宋体"/>
                      <w:b w:val="0"/>
                      <w:bCs w:val="0"/>
                      <w:color w:val="000000" w:themeColor="text1"/>
                      <w:sz w:val="21"/>
                      <w:szCs w:val="21"/>
                      <w:lang w:val="en-US" w:eastAsia="zh-CN"/>
                      <w14:textFill>
                        <w14:solidFill>
                          <w14:schemeClr w14:val="tx1"/>
                        </w14:solidFill>
                      </w14:textFill>
                    </w:rPr>
                    <w:t>20</w:t>
                  </w:r>
                </w:p>
              </w:tc>
              <w:tc>
                <w:tcPr>
                  <w:tcW w:w="169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企业废水总排放口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cs="宋体"/>
                      <w:b w:val="0"/>
                      <w:bCs w:val="0"/>
                      <w:color w:val="000000" w:themeColor="text1"/>
                      <w:kern w:val="2"/>
                      <w:sz w:val="21"/>
                      <w:szCs w:val="21"/>
                      <w:lang w:val="en-US" w:eastAsia="zh-CN" w:bidi="ar-SA"/>
                      <w14:textFill>
                        <w14:solidFill>
                          <w14:schemeClr w14:val="tx1"/>
                        </w14:solidFill>
                      </w14:textFill>
                    </w:rPr>
                    <w:t>10</w:t>
                  </w:r>
                </w:p>
              </w:tc>
              <w:tc>
                <w:tcPr>
                  <w:tcW w:w="111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总 磷</w:t>
                  </w:r>
                </w:p>
              </w:tc>
              <w:tc>
                <w:tcPr>
                  <w:tcW w:w="77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cs="宋体"/>
                      <w:b w:val="0"/>
                      <w:bCs w:val="0"/>
                      <w:color w:val="000000" w:themeColor="text1"/>
                      <w:sz w:val="21"/>
                      <w:szCs w:val="21"/>
                      <w:lang w:val="en-US" w:eastAsia="zh-CN"/>
                      <w14:textFill>
                        <w14:solidFill>
                          <w14:schemeClr w14:val="tx1"/>
                        </w14:solidFill>
                      </w14:textFill>
                    </w:rPr>
                    <w:t>1.0</w:t>
                  </w:r>
                </w:p>
              </w:tc>
              <w:tc>
                <w:tcPr>
                  <w:tcW w:w="169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企业废水总排放口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cs="宋体"/>
                      <w:b w:val="0"/>
                      <w:bCs w:val="0"/>
                      <w:color w:val="000000" w:themeColor="text1"/>
                      <w:kern w:val="2"/>
                      <w:sz w:val="21"/>
                      <w:szCs w:val="21"/>
                      <w:lang w:val="en-US" w:eastAsia="zh-CN" w:bidi="ar-SA"/>
                      <w14:textFill>
                        <w14:solidFill>
                          <w14:schemeClr w14:val="tx1"/>
                        </w14:solidFill>
                      </w14:textFill>
                    </w:rPr>
                    <w:t>11</w:t>
                  </w:r>
                </w:p>
              </w:tc>
              <w:tc>
                <w:tcPr>
                  <w:tcW w:w="111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石油类</w:t>
                  </w:r>
                </w:p>
              </w:tc>
              <w:tc>
                <w:tcPr>
                  <w:tcW w:w="77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cs="宋体"/>
                      <w:b w:val="0"/>
                      <w:bCs w:val="0"/>
                      <w:color w:val="000000" w:themeColor="text1"/>
                      <w:sz w:val="21"/>
                      <w:szCs w:val="21"/>
                      <w:lang w:val="en-US" w:eastAsia="zh-CN"/>
                      <w14:textFill>
                        <w14:solidFill>
                          <w14:schemeClr w14:val="tx1"/>
                        </w14:solidFill>
                      </w14:textFill>
                    </w:rPr>
                    <w:t>3.0</w:t>
                  </w:r>
                </w:p>
              </w:tc>
              <w:tc>
                <w:tcPr>
                  <w:tcW w:w="169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企业废水总排放口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cs="宋体"/>
                      <w:b w:val="0"/>
                      <w:bCs w:val="0"/>
                      <w:color w:val="000000" w:themeColor="text1"/>
                      <w:kern w:val="2"/>
                      <w:sz w:val="21"/>
                      <w:szCs w:val="21"/>
                      <w:lang w:val="en-US" w:eastAsia="zh-CN" w:bidi="ar-SA"/>
                      <w14:textFill>
                        <w14:solidFill>
                          <w14:schemeClr w14:val="tx1"/>
                        </w14:solidFill>
                      </w14:textFill>
                    </w:rPr>
                    <w:t>12</w:t>
                  </w:r>
                </w:p>
              </w:tc>
              <w:tc>
                <w:tcPr>
                  <w:tcW w:w="111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氟化物</w:t>
                  </w:r>
                </w:p>
              </w:tc>
              <w:tc>
                <w:tcPr>
                  <w:tcW w:w="77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cs="宋体"/>
                      <w:b w:val="0"/>
                      <w:bCs w:val="0"/>
                      <w:color w:val="000000" w:themeColor="text1"/>
                      <w:sz w:val="21"/>
                      <w:szCs w:val="21"/>
                      <w:lang w:val="en-US" w:eastAsia="zh-CN"/>
                      <w14:textFill>
                        <w14:solidFill>
                          <w14:schemeClr w14:val="tx1"/>
                        </w14:solidFill>
                      </w14:textFill>
                    </w:rPr>
                    <w:t>10</w:t>
                  </w:r>
                </w:p>
              </w:tc>
              <w:tc>
                <w:tcPr>
                  <w:tcW w:w="169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企业废水总排放口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cs="宋体"/>
                      <w:b w:val="0"/>
                      <w:bCs w:val="0"/>
                      <w:color w:val="000000" w:themeColor="text1"/>
                      <w:kern w:val="2"/>
                      <w:sz w:val="21"/>
                      <w:szCs w:val="21"/>
                      <w:lang w:val="en-US" w:eastAsia="zh-CN" w:bidi="ar-SA"/>
                      <w14:textFill>
                        <w14:solidFill>
                          <w14:schemeClr w14:val="tx1"/>
                        </w14:solidFill>
                      </w14:textFill>
                    </w:rPr>
                    <w:t>13</w:t>
                  </w:r>
                </w:p>
              </w:tc>
              <w:tc>
                <w:tcPr>
                  <w:tcW w:w="111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总氰化物</w:t>
                  </w:r>
                </w:p>
              </w:tc>
              <w:tc>
                <w:tcPr>
                  <w:tcW w:w="777"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cs="宋体"/>
                      <w:b w:val="0"/>
                      <w:bCs w:val="0"/>
                      <w:color w:val="000000" w:themeColor="text1"/>
                      <w:sz w:val="21"/>
                      <w:szCs w:val="21"/>
                      <w:lang w:val="en-US" w:eastAsia="zh-CN"/>
                      <w14:textFill>
                        <w14:solidFill>
                          <w14:schemeClr w14:val="tx1"/>
                        </w14:solidFill>
                      </w14:textFill>
                    </w:rPr>
                    <w:t>0.3</w:t>
                  </w:r>
                </w:p>
              </w:tc>
              <w:tc>
                <w:tcPr>
                  <w:tcW w:w="169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企业废水总排放口</w:t>
                  </w:r>
                </w:p>
              </w:tc>
            </w:tr>
          </w:tbl>
          <w:p>
            <w:pPr>
              <w:keepLines w:val="0"/>
              <w:pageBreakBefore w:val="0"/>
              <w:kinsoku/>
              <w:wordWrap w:val="0"/>
              <w:overflowPunct/>
              <w:topLinePunct w:val="0"/>
              <w:bidi w:val="0"/>
              <w:spacing w:line="440" w:lineRule="exact"/>
              <w:ind w:firstLine="480" w:firstLineChars="200"/>
              <w:jc w:val="left"/>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废水经</w:t>
            </w:r>
            <w:r>
              <w:rPr>
                <w:rFonts w:hint="eastAsia" w:ascii="Times New Roman" w:hAnsi="Times New Roman" w:eastAsia="宋体" w:cs="宋体"/>
                <w:color w:val="000000" w:themeColor="text1"/>
                <w:sz w:val="24"/>
                <w:lang w:eastAsia="zh-CN"/>
                <w14:textFill>
                  <w14:solidFill>
                    <w14:schemeClr w14:val="tx1"/>
                  </w14:solidFill>
                </w14:textFill>
              </w:rPr>
              <w:t>浙江</w:t>
            </w:r>
            <w:r>
              <w:rPr>
                <w:rFonts w:hint="eastAsia" w:ascii="Times New Roman" w:hAnsi="Times New Roman" w:eastAsia="宋体" w:cs="宋体"/>
                <w:color w:val="000000" w:themeColor="text1"/>
                <w:sz w:val="24"/>
                <w14:textFill>
                  <w14:solidFill>
                    <w14:schemeClr w14:val="tx1"/>
                  </w14:solidFill>
                </w14:textFill>
              </w:rPr>
              <w:t>湖州</w:t>
            </w:r>
            <w:r>
              <w:rPr>
                <w:rFonts w:hint="eastAsia" w:ascii="Times New Roman" w:hAnsi="Times New Roman" w:eastAsia="宋体" w:cs="宋体"/>
                <w:color w:val="000000" w:themeColor="text1"/>
                <w:sz w:val="24"/>
                <w:lang w:eastAsia="zh-CN"/>
                <w14:textFill>
                  <w14:solidFill>
                    <w14:schemeClr w14:val="tx1"/>
                  </w14:solidFill>
                </w14:textFill>
              </w:rPr>
              <w:t>金洁股份有限</w:t>
            </w:r>
            <w:r>
              <w:rPr>
                <w:rFonts w:hint="eastAsia" w:ascii="Times New Roman" w:hAnsi="Times New Roman" w:eastAsia="宋体" w:cs="宋体"/>
                <w:color w:val="000000" w:themeColor="text1"/>
                <w:sz w:val="24"/>
                <w14:textFill>
                  <w14:solidFill>
                    <w14:schemeClr w14:val="tx1"/>
                  </w14:solidFill>
                </w14:textFill>
              </w:rPr>
              <w:t>公司集中处理达标后排入頔塘，尾水排执行 《城镇污水处理厂污染物排放标准》</w:t>
            </w: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GB18918-2002</w:t>
            </w: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一级标准中的A标准，具体见下表</w:t>
            </w:r>
            <w:r>
              <w:rPr>
                <w:rFonts w:hint="eastAsia" w:ascii="Times New Roman" w:hAnsi="Times New Roman" w:eastAsia="宋体" w:cs="宋体"/>
                <w:color w:val="000000" w:themeColor="text1"/>
                <w:sz w:val="24"/>
                <w:lang w:val="en-US" w:eastAsia="zh-CN"/>
                <w14:textFill>
                  <w14:solidFill>
                    <w14:schemeClr w14:val="tx1"/>
                  </w14:solidFill>
                </w14:textFill>
              </w:rPr>
              <w:t>4-10</w:t>
            </w:r>
            <w:r>
              <w:rPr>
                <w:rFonts w:hint="eastAsia" w:ascii="Times New Roman" w:hAnsi="Times New Roman" w:eastAsia="宋体" w:cs="宋体"/>
                <w:color w:val="000000" w:themeColor="text1"/>
                <w:sz w:val="24"/>
                <w14:textFill>
                  <w14:solidFill>
                    <w14:schemeClr w14:val="tx1"/>
                  </w14:solidFill>
                </w14:textFill>
              </w:rPr>
              <w:t>。</w:t>
            </w:r>
          </w:p>
          <w:p>
            <w:pPr>
              <w:keepLines w:val="0"/>
              <w:pageBreakBefore w:val="0"/>
              <w:kinsoku/>
              <w:wordWrap w:val="0"/>
              <w:overflowPunct/>
              <w:topLinePunct w:val="0"/>
              <w:bidi w:val="0"/>
              <w:spacing w:line="440" w:lineRule="exact"/>
              <w:jc w:val="left"/>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表4-</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10</w:t>
            </w:r>
            <w:r>
              <w:rPr>
                <w:rFonts w:ascii="Times New Roman" w:hAnsi="Times New Roman" w:eastAsia="宋体" w:cs="宋体"/>
                <w:b/>
                <w:bCs/>
                <w:color w:val="000000" w:themeColor="text1"/>
                <w:sz w:val="24"/>
                <w:szCs w:val="24"/>
                <w14:textFill>
                  <w14:solidFill>
                    <w14:schemeClr w14:val="tx1"/>
                  </w14:solidFill>
                </w14:textFill>
              </w:rPr>
              <w:t>《城镇污水处理厂污染物排放标准》(GB18918-2002)</w:t>
            </w:r>
            <w:r>
              <w:rPr>
                <w:rFonts w:ascii="Times New Roman" w:hAnsi="Times New Roman" w:eastAsia="宋体" w:cs="宋体"/>
                <w:b/>
                <w:bCs/>
                <w:color w:val="000000" w:themeColor="text1"/>
                <w:szCs w:val="21"/>
                <w14:textFill>
                  <w14:solidFill>
                    <w14:schemeClr w14:val="tx1"/>
                  </w14:solidFill>
                </w14:textFill>
              </w:rPr>
              <w:t xml:space="preserve"> 单位：mg/L（pH除外）</w:t>
            </w:r>
          </w:p>
          <w:tbl>
            <w:tblPr>
              <w:tblStyle w:val="5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613"/>
              <w:gridCol w:w="913"/>
              <w:gridCol w:w="763"/>
              <w:gridCol w:w="494"/>
              <w:gridCol w:w="733"/>
              <w:gridCol w:w="703"/>
              <w:gridCol w:w="643"/>
              <w:gridCol w:w="898"/>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污染物</w:t>
                  </w:r>
                </w:p>
              </w:tc>
              <w:tc>
                <w:tcPr>
                  <w:tcW w:w="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pH</w:t>
                  </w:r>
                </w:p>
              </w:tc>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COD</w:t>
                  </w:r>
                  <w:r>
                    <w:rPr>
                      <w:rFonts w:ascii="Times New Roman" w:hAnsi="Times New Roman" w:eastAsia="宋体" w:cs="宋体"/>
                      <w:b/>
                      <w:bCs/>
                      <w:color w:val="000000" w:themeColor="text1"/>
                      <w:sz w:val="21"/>
                      <w:szCs w:val="21"/>
                      <w:vertAlign w:val="subscript"/>
                      <w14:textFill>
                        <w14:solidFill>
                          <w14:schemeClr w14:val="tx1"/>
                        </w14:solidFill>
                      </w14:textFill>
                    </w:rPr>
                    <w:t>Cr</w:t>
                  </w:r>
                </w:p>
              </w:tc>
              <w:tc>
                <w:tcPr>
                  <w:tcW w:w="4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BOD</w:t>
                  </w:r>
                  <w:r>
                    <w:rPr>
                      <w:rFonts w:ascii="Times New Roman" w:hAnsi="Times New Roman" w:eastAsia="宋体" w:cs="宋体"/>
                      <w:b/>
                      <w:bCs/>
                      <w:color w:val="000000" w:themeColor="text1"/>
                      <w:sz w:val="21"/>
                      <w:szCs w:val="21"/>
                      <w:vertAlign w:val="subscript"/>
                      <w14:textFill>
                        <w14:solidFill>
                          <w14:schemeClr w14:val="tx1"/>
                        </w14:solidFill>
                      </w14:textFill>
                    </w:rPr>
                    <w:t>5</w:t>
                  </w:r>
                </w:p>
              </w:tc>
              <w:tc>
                <w:tcPr>
                  <w:tcW w:w="29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SS</w:t>
                  </w:r>
                </w:p>
              </w:tc>
              <w:tc>
                <w:tcPr>
                  <w:tcW w:w="4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氨氮</w:t>
                  </w:r>
                </w:p>
              </w:tc>
              <w:tc>
                <w:tcPr>
                  <w:tcW w:w="4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总氮</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总磷</w:t>
                  </w:r>
                </w:p>
              </w:tc>
              <w:tc>
                <w:tcPr>
                  <w:tcW w:w="5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石油类</w:t>
                  </w:r>
                </w:p>
              </w:tc>
              <w:tc>
                <w:tcPr>
                  <w:tcW w:w="659"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85"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一级A</w:t>
                  </w:r>
                  <w:r>
                    <w:rPr>
                      <w:rFonts w:hint="eastAsia" w:ascii="Times New Roman" w:hAnsi="Times New Roman" w:eastAsia="宋体" w:cs="宋体"/>
                      <w:color w:val="000000" w:themeColor="text1"/>
                      <w:sz w:val="21"/>
                      <w:szCs w:val="21"/>
                      <w:lang w:eastAsia="zh-CN"/>
                      <w14:textFill>
                        <w14:solidFill>
                          <w14:schemeClr w14:val="tx1"/>
                        </w14:solidFill>
                      </w14:textFill>
                    </w:rPr>
                    <w:t>标准</w:t>
                  </w:r>
                </w:p>
              </w:tc>
              <w:tc>
                <w:tcPr>
                  <w:tcW w:w="367"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6~9</w:t>
                  </w:r>
                </w:p>
              </w:tc>
              <w:tc>
                <w:tcPr>
                  <w:tcW w:w="547"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50</w:t>
                  </w:r>
                </w:p>
              </w:tc>
              <w:tc>
                <w:tcPr>
                  <w:tcW w:w="457"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10</w:t>
                  </w:r>
                </w:p>
              </w:tc>
              <w:tc>
                <w:tcPr>
                  <w:tcW w:w="296"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439"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5（8）</w:t>
                  </w:r>
                </w:p>
              </w:tc>
              <w:tc>
                <w:tcPr>
                  <w:tcW w:w="421"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15</w:t>
                  </w:r>
                </w:p>
              </w:tc>
              <w:tc>
                <w:tcPr>
                  <w:tcW w:w="385"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0.5</w:t>
                  </w:r>
                </w:p>
              </w:tc>
              <w:tc>
                <w:tcPr>
                  <w:tcW w:w="538"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659"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r>
          </w:tbl>
          <w:p>
            <w:pPr>
              <w:keepNext w:val="0"/>
              <w:keepLines w:val="0"/>
              <w:pageBreakBefore w:val="0"/>
              <w:widowControl w:val="0"/>
              <w:kinsoku/>
              <w:wordWrap w:val="0"/>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注：括号外数值为水温&gt;12</w:t>
            </w:r>
            <w:r>
              <w:rPr>
                <w:rFonts w:hint="eastAsia" w:ascii="Times New Roman" w:hAnsi="Times New Roman" w:eastAsia="宋体" w:cs="宋体"/>
                <w:b/>
                <w:bCs/>
                <w:color w:val="000000" w:themeColor="text1"/>
                <w:szCs w:val="21"/>
                <w14:textFill>
                  <w14:solidFill>
                    <w14:schemeClr w14:val="tx1"/>
                  </w14:solidFill>
                </w14:textFill>
              </w:rPr>
              <w:t>℃</w:t>
            </w:r>
            <w:r>
              <w:rPr>
                <w:rFonts w:ascii="Times New Roman" w:hAnsi="Times New Roman" w:eastAsia="宋体" w:cs="宋体"/>
                <w:b/>
                <w:bCs/>
                <w:color w:val="000000" w:themeColor="text1"/>
                <w:szCs w:val="21"/>
                <w14:textFill>
                  <w14:solidFill>
                    <w14:schemeClr w14:val="tx1"/>
                  </w14:solidFill>
                </w14:textFill>
              </w:rPr>
              <w:t>时的控制指标，括号内数值为水温≤12</w:t>
            </w:r>
            <w:r>
              <w:rPr>
                <w:rFonts w:hint="eastAsia" w:ascii="Times New Roman" w:hAnsi="Times New Roman" w:eastAsia="宋体" w:cs="宋体"/>
                <w:b/>
                <w:bCs/>
                <w:color w:val="000000" w:themeColor="text1"/>
                <w:szCs w:val="21"/>
                <w14:textFill>
                  <w14:solidFill>
                    <w14:schemeClr w14:val="tx1"/>
                  </w14:solidFill>
                </w14:textFill>
              </w:rPr>
              <w:t>℃</w:t>
            </w:r>
            <w:r>
              <w:rPr>
                <w:rFonts w:ascii="Times New Roman" w:hAnsi="Times New Roman" w:eastAsia="宋体" w:cs="宋体"/>
                <w:b/>
                <w:bCs/>
                <w:color w:val="000000" w:themeColor="text1"/>
                <w:szCs w:val="21"/>
                <w14:textFill>
                  <w14:solidFill>
                    <w14:schemeClr w14:val="tx1"/>
                  </w14:solidFill>
                </w14:textFill>
              </w:rPr>
              <w:t>的控制指标</w:t>
            </w:r>
          </w:p>
          <w:p>
            <w:pPr>
              <w:keepLines w:val="0"/>
              <w:pageBreakBefore w:val="0"/>
              <w:kinsoku/>
              <w:overflowPunct/>
              <w:topLinePunct w:val="0"/>
              <w:bidi w:val="0"/>
              <w:adjustRightInd w:val="0"/>
              <w:snapToGrid w:val="0"/>
              <w:spacing w:line="440" w:lineRule="exact"/>
              <w:jc w:val="left"/>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4.</w:t>
            </w:r>
            <w:r>
              <w:rPr>
                <w:rFonts w:hint="eastAsia" w:ascii="Times New Roman" w:hAnsi="Times New Roman" w:eastAsia="宋体" w:cs="宋体"/>
                <w:b/>
                <w:bCs/>
                <w:color w:val="000000" w:themeColor="text1"/>
                <w:sz w:val="24"/>
                <w14:textFill>
                  <w14:solidFill>
                    <w14:schemeClr w14:val="tx1"/>
                  </w14:solidFill>
                </w14:textFill>
              </w:rPr>
              <w:t>2.3</w:t>
            </w:r>
            <w:r>
              <w:rPr>
                <w:rFonts w:ascii="Times New Roman" w:hAnsi="Times New Roman" w:eastAsia="宋体" w:cs="宋体"/>
                <w:b/>
                <w:bCs/>
                <w:color w:val="000000" w:themeColor="text1"/>
                <w:sz w:val="24"/>
                <w14:textFill>
                  <w14:solidFill>
                    <w14:schemeClr w14:val="tx1"/>
                  </w14:solidFill>
                </w14:textFill>
              </w:rPr>
              <w:t>噪声</w:t>
            </w:r>
          </w:p>
          <w:p>
            <w:pPr>
              <w:keepLines w:val="0"/>
              <w:pageBreakBefore w:val="0"/>
              <w:kinsoku/>
              <w:wordWrap w:val="0"/>
              <w:overflowPunct/>
              <w:topLinePunct w:val="0"/>
              <w:bidi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本项目建成后其厂界四周噪声</w:t>
            </w:r>
            <w:r>
              <w:rPr>
                <w:rFonts w:ascii="Times New Roman" w:hAnsi="Times New Roman" w:eastAsia="宋体" w:cs="宋体"/>
                <w:color w:val="000000" w:themeColor="text1"/>
                <w:sz w:val="24"/>
                <w14:textFill>
                  <w14:solidFill>
                    <w14:schemeClr w14:val="tx1"/>
                  </w14:solidFill>
                </w14:textFill>
              </w:rPr>
              <w:t>执行《工业企业厂界环境噪声排放标准》(GB12348-2008)中</w:t>
            </w:r>
            <w:r>
              <w:rPr>
                <w:rFonts w:hint="eastAsia" w:ascii="Times New Roman" w:hAnsi="Times New Roman" w:eastAsia="宋体" w:cs="宋体"/>
                <w:color w:val="000000" w:themeColor="text1"/>
                <w:sz w:val="24"/>
                <w14:textFill>
                  <w14:solidFill>
                    <w14:schemeClr w14:val="tx1"/>
                  </w14:solidFill>
                </w14:textFill>
              </w:rPr>
              <w:t>3</w:t>
            </w:r>
            <w:r>
              <w:rPr>
                <w:rFonts w:ascii="Times New Roman" w:hAnsi="Times New Roman" w:eastAsia="宋体" w:cs="宋体"/>
                <w:color w:val="000000" w:themeColor="text1"/>
                <w:sz w:val="24"/>
                <w14:textFill>
                  <w14:solidFill>
                    <w14:schemeClr w14:val="tx1"/>
                  </w14:solidFill>
                </w14:textFill>
              </w:rPr>
              <w:t>类标准。具体见表4-</w:t>
            </w:r>
            <w:r>
              <w:rPr>
                <w:rFonts w:hint="eastAsia" w:ascii="Times New Roman" w:hAnsi="Times New Roman" w:eastAsia="宋体" w:cs="宋体"/>
                <w:color w:val="000000" w:themeColor="text1"/>
                <w:sz w:val="24"/>
                <w:lang w:val="en-US" w:eastAsia="zh-CN"/>
                <w14:textFill>
                  <w14:solidFill>
                    <w14:schemeClr w14:val="tx1"/>
                  </w14:solidFill>
                </w14:textFill>
              </w:rPr>
              <w:t>11</w:t>
            </w:r>
            <w:r>
              <w:rPr>
                <w:rFonts w:ascii="Times New Roman" w:hAnsi="Times New Roman" w:eastAsia="宋体" w:cs="宋体"/>
                <w:color w:val="000000" w:themeColor="text1"/>
                <w:sz w:val="24"/>
                <w14:textFill>
                  <w14:solidFill>
                    <w14:schemeClr w14:val="tx1"/>
                  </w14:solidFill>
                </w14:textFill>
              </w:rPr>
              <w:t>。</w:t>
            </w:r>
          </w:p>
          <w:p>
            <w:pPr>
              <w:pStyle w:val="49"/>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b/>
                <w:bCs/>
                <w:color w:val="000000" w:themeColor="text1"/>
                <w:lang w:val="en-US" w:eastAsia="zh-CN"/>
                <w14:textFill>
                  <w14:solidFill>
                    <w14:schemeClr w14:val="tx1"/>
                  </w14:solidFill>
                </w14:textFill>
              </w:rPr>
            </w:pPr>
            <w:r>
              <w:rPr>
                <w:rFonts w:hint="eastAsia" w:ascii="Times New Roman" w:hAnsi="Times New Roman" w:eastAsia="宋体" w:cs="宋体"/>
                <w:b/>
                <w:bCs/>
                <w:color w:val="000000" w:themeColor="text1"/>
                <w:sz w:val="24"/>
                <w:lang w:eastAsia="zh-CN"/>
                <w14:textFill>
                  <w14:solidFill>
                    <w14:schemeClr w14:val="tx1"/>
                  </w14:solidFill>
                </w14:textFill>
              </w:rPr>
              <w:t>表</w:t>
            </w:r>
            <w:r>
              <w:rPr>
                <w:rFonts w:hint="eastAsia" w:ascii="Times New Roman" w:hAnsi="Times New Roman" w:eastAsia="宋体" w:cs="宋体"/>
                <w:b/>
                <w:bCs/>
                <w:color w:val="000000" w:themeColor="text1"/>
                <w:sz w:val="24"/>
                <w:lang w:val="en-US" w:eastAsia="zh-CN"/>
                <w14:textFill>
                  <w14:solidFill>
                    <w14:schemeClr w14:val="tx1"/>
                  </w14:solidFill>
                </w14:textFill>
              </w:rPr>
              <w:t xml:space="preserve">4-11 </w:t>
            </w:r>
            <w:r>
              <w:rPr>
                <w:rFonts w:ascii="Times New Roman" w:hAnsi="Times New Roman" w:eastAsia="宋体" w:cs="宋体"/>
                <w:b/>
                <w:bCs/>
                <w:color w:val="000000" w:themeColor="text1"/>
                <w:sz w:val="24"/>
                <w14:textFill>
                  <w14:solidFill>
                    <w14:schemeClr w14:val="tx1"/>
                  </w14:solidFill>
                </w14:textFill>
              </w:rPr>
              <w:t>《工业企业厂界环境噪声排放标准》(GB12348-2008</w:t>
            </w:r>
            <w:r>
              <w:rPr>
                <w:rFonts w:ascii="Times New Roman" w:hAnsi="Times New Roman" w:eastAsia="宋体" w:cs="宋体"/>
                <w:color w:val="000000" w:themeColor="text1"/>
                <w:sz w:val="24"/>
                <w14:textFill>
                  <w14:solidFill>
                    <w14:schemeClr w14:val="tx1"/>
                  </w14:solidFill>
                </w14:textFill>
              </w:rPr>
              <w:t>)</w:t>
            </w:r>
          </w:p>
          <w:tbl>
            <w:tblPr>
              <w:tblStyle w:val="5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2"/>
              <w:gridCol w:w="1855"/>
              <w:gridCol w:w="2060"/>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4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阶段</w:t>
                  </w:r>
                </w:p>
              </w:tc>
              <w:tc>
                <w:tcPr>
                  <w:tcW w:w="111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适用区类</w:t>
                  </w:r>
                </w:p>
              </w:tc>
              <w:tc>
                <w:tcPr>
                  <w:tcW w:w="247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4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p>
              </w:tc>
              <w:tc>
                <w:tcPr>
                  <w:tcW w:w="111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p>
              </w:tc>
              <w:tc>
                <w:tcPr>
                  <w:tcW w:w="123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昼间dB(A)</w:t>
                  </w:r>
                </w:p>
              </w:tc>
              <w:tc>
                <w:tcPr>
                  <w:tcW w:w="123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3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营运期</w:t>
                  </w:r>
                </w:p>
              </w:tc>
              <w:tc>
                <w:tcPr>
                  <w:tcW w:w="18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3类</w:t>
                  </w:r>
                </w:p>
              </w:tc>
              <w:tc>
                <w:tcPr>
                  <w:tcW w:w="20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65</w:t>
                  </w:r>
                </w:p>
              </w:tc>
              <w:tc>
                <w:tcPr>
                  <w:tcW w:w="20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55</w:t>
                  </w:r>
                </w:p>
              </w:tc>
            </w:tr>
          </w:tbl>
          <w:p>
            <w:pPr>
              <w:keepLines w:val="0"/>
              <w:pageBreakBefore w:val="0"/>
              <w:kinsoku/>
              <w:overflowPunct/>
              <w:topLinePunct w:val="0"/>
              <w:bidi w:val="0"/>
              <w:spacing w:line="440" w:lineRule="exact"/>
              <w:jc w:val="left"/>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4.</w:t>
            </w:r>
            <w:r>
              <w:rPr>
                <w:rFonts w:hint="eastAsia" w:ascii="Times New Roman" w:hAnsi="Times New Roman" w:eastAsia="宋体" w:cs="宋体"/>
                <w:b/>
                <w:bCs/>
                <w:color w:val="000000" w:themeColor="text1"/>
                <w:sz w:val="24"/>
                <w14:textFill>
                  <w14:solidFill>
                    <w14:schemeClr w14:val="tx1"/>
                  </w14:solidFill>
                </w14:textFill>
              </w:rPr>
              <w:t>2.4</w:t>
            </w:r>
            <w:r>
              <w:rPr>
                <w:rFonts w:ascii="Times New Roman" w:hAnsi="Times New Roman" w:eastAsia="宋体" w:cs="宋体"/>
                <w:b/>
                <w:bCs/>
                <w:color w:val="000000" w:themeColor="text1"/>
                <w:sz w:val="24"/>
                <w14:textFill>
                  <w14:solidFill>
                    <w14:schemeClr w14:val="tx1"/>
                  </w14:solidFill>
                </w14:textFill>
              </w:rPr>
              <w:t>固体废弃物</w:t>
            </w:r>
          </w:p>
          <w:bookmarkEnd w:id="32"/>
          <w:p>
            <w:pPr>
              <w:keepNext w:val="0"/>
              <w:keepLines w:val="0"/>
              <w:pageBreakBefore w:val="0"/>
              <w:widowControl/>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固体废物的处理、处置均应满足《中华人民共和国固体废物污染环境防治法》和浙环发[2009]76号《关于进一步加强建设项目固体废物环境管理的通知》中的有关规定要求。</w:t>
            </w:r>
          </w:p>
          <w:p>
            <w:pPr>
              <w:keepNext w:val="0"/>
              <w:keepLines w:val="0"/>
              <w:pageBreakBefore w:val="0"/>
              <w:widowControl/>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本项目产生的一般工业固废执行《一般工业固体废物贮存、处置污染控制标准》</w:t>
            </w: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GB18599-2001</w:t>
            </w: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和环境保护部公告2013年第36号《关于发布&lt;一般工业固体废物贮存、处置场污染控制标准&gt;（GB18599-2001）等3项国家污染物控制标准修改单的公告》中的有关内容。</w:t>
            </w:r>
          </w:p>
          <w:p>
            <w:pPr>
              <w:keepNext w:val="0"/>
              <w:keepLines w:val="0"/>
              <w:pageBreakBefore w:val="0"/>
              <w:widowControl/>
              <w:kinsoku/>
              <w:wordWrap w:val="0"/>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本项目产生的危险固废执行 GB18597-2001《危险废物贮存污染控制标准》和环境保护部公告2013年第36号《关于发布&lt;一般工业固体废物贮存、处置场污染控制标准&gt;（GB18599-2001）等 3项国家污染物控制标准修改单的公告》中的有关内容。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57" w:type="dxa"/>
            <w:vAlign w:val="center"/>
          </w:tcPr>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总</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量</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控</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制</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指</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标</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14:textFill>
                  <w14:solidFill>
                    <w14:schemeClr w14:val="tx1"/>
                  </w14:solidFill>
                </w14:textFill>
              </w:rPr>
            </w:pPr>
          </w:p>
        </w:tc>
        <w:tc>
          <w:tcPr>
            <w:tcW w:w="8565" w:type="dxa"/>
            <w:vAlign w:val="center"/>
          </w:tcPr>
          <w:p>
            <w:pPr>
              <w:keepLines w:val="0"/>
              <w:pageBreakBefore w:val="0"/>
              <w:kinsoku/>
              <w:overflowPunct/>
              <w:topLinePunct w:val="0"/>
              <w:bidi w:val="0"/>
              <w:spacing w:line="440" w:lineRule="exact"/>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总量控制指标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1、总量控制原则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根据《浙江省建设项目主要污染物总量准入审核办法（试行）》（浙环发[2012]10号）、《浙江省工业污染防治“十三五”规划》(浙环发[2016]46号)相关要求，总量控制指标为COD</w:t>
            </w:r>
            <w:r>
              <w:rPr>
                <w:rFonts w:ascii="Times New Roman" w:hAnsi="Times New Roman" w:eastAsia="宋体" w:cs="宋体"/>
                <w:color w:val="000000" w:themeColor="text1"/>
                <w:sz w:val="24"/>
                <w:vertAlign w:val="subscript"/>
                <w14:textFill>
                  <w14:solidFill>
                    <w14:schemeClr w14:val="tx1"/>
                  </w14:solidFill>
                </w14:textFill>
              </w:rPr>
              <w:t>cr</w:t>
            </w:r>
            <w:r>
              <w:rPr>
                <w:rFonts w:ascii="Times New Roman" w:hAnsi="Times New Roman" w:eastAsia="宋体" w:cs="宋体"/>
                <w:color w:val="000000" w:themeColor="text1"/>
                <w:sz w:val="24"/>
                <w14:textFill>
                  <w14:solidFill>
                    <w14:schemeClr w14:val="tx1"/>
                  </w14:solidFill>
                </w14:textFill>
              </w:rPr>
              <w:t>、氨氮（NH</w:t>
            </w:r>
            <w:r>
              <w:rPr>
                <w:rFonts w:ascii="Times New Roman" w:hAnsi="Times New Roman" w:eastAsia="宋体" w:cs="宋体"/>
                <w:color w:val="000000" w:themeColor="text1"/>
                <w:sz w:val="24"/>
                <w:vertAlign w:val="subscript"/>
                <w14:textFill>
                  <w14:solidFill>
                    <w14:schemeClr w14:val="tx1"/>
                  </w14:solidFill>
                </w14:textFill>
              </w:rPr>
              <w:t>3</w:t>
            </w:r>
            <w:r>
              <w:rPr>
                <w:rFonts w:ascii="Times New Roman" w:hAnsi="Times New Roman" w:eastAsia="宋体" w:cs="宋体"/>
                <w:color w:val="000000" w:themeColor="text1"/>
                <w:sz w:val="24"/>
                <w14:textFill>
                  <w14:solidFill>
                    <w14:schemeClr w14:val="tx1"/>
                  </w14:solidFill>
                </w14:textFill>
              </w:rPr>
              <w:t>-N）、SO</w:t>
            </w:r>
            <w:r>
              <w:rPr>
                <w:rFonts w:ascii="Times New Roman" w:hAnsi="Times New Roman" w:eastAsia="宋体" w:cs="宋体"/>
                <w:color w:val="000000" w:themeColor="text1"/>
                <w:sz w:val="24"/>
                <w:vertAlign w:val="subscript"/>
                <w14:textFill>
                  <w14:solidFill>
                    <w14:schemeClr w14:val="tx1"/>
                  </w14:solidFill>
                </w14:textFill>
              </w:rPr>
              <w:t>2</w:t>
            </w:r>
            <w:r>
              <w:rPr>
                <w:rFonts w:ascii="Times New Roman" w:hAnsi="Times New Roman" w:eastAsia="宋体" w:cs="宋体"/>
                <w:color w:val="000000" w:themeColor="text1"/>
                <w:sz w:val="24"/>
                <w14:textFill>
                  <w14:solidFill>
                    <w14:schemeClr w14:val="tx1"/>
                  </w14:solidFill>
                </w14:textFill>
              </w:rPr>
              <w:t>、NO</w:t>
            </w:r>
            <w:r>
              <w:rPr>
                <w:rFonts w:ascii="Times New Roman" w:hAnsi="Times New Roman" w:eastAsia="宋体" w:cs="宋体"/>
                <w:color w:val="000000" w:themeColor="text1"/>
                <w:sz w:val="24"/>
                <w:vertAlign w:val="subscript"/>
                <w14:textFill>
                  <w14:solidFill>
                    <w14:schemeClr w14:val="tx1"/>
                  </w14:solidFill>
                </w14:textFill>
              </w:rPr>
              <w:t>X</w:t>
            </w:r>
            <w:r>
              <w:rPr>
                <w:rFonts w:ascii="Times New Roman" w:hAnsi="Times New Roman" w:eastAsia="宋体" w:cs="宋体"/>
                <w:color w:val="000000" w:themeColor="text1"/>
                <w:sz w:val="24"/>
                <w14:textFill>
                  <w14:solidFill>
                    <w14:schemeClr w14:val="tx1"/>
                  </w14:solidFill>
                </w14:textFill>
              </w:rPr>
              <w:t>、工业烟粉尘和</w:t>
            </w:r>
            <w:r>
              <w:rPr>
                <w:rFonts w:hint="eastAsia" w:ascii="Times New Roman" w:hAnsi="Times New Roman" w:eastAsia="宋体" w:cs="宋体"/>
                <w:color w:val="000000" w:themeColor="text1"/>
                <w:sz w:val="24"/>
                <w14:textFill>
                  <w14:solidFill>
                    <w14:schemeClr w14:val="tx1"/>
                  </w14:solidFill>
                </w14:textFill>
              </w:rPr>
              <w:t>VOC</w:t>
            </w:r>
            <w:r>
              <w:rPr>
                <w:rFonts w:ascii="Times New Roman" w:hAnsi="Times New Roman" w:eastAsia="宋体" w:cs="宋体"/>
                <w:color w:val="000000" w:themeColor="text1"/>
                <w:sz w:val="24"/>
                <w:vertAlign w:val="subscript"/>
                <w14:textFill>
                  <w14:solidFill>
                    <w14:schemeClr w14:val="tx1"/>
                  </w14:solidFill>
                </w14:textFill>
              </w:rPr>
              <w:t>S</w:t>
            </w:r>
            <w:r>
              <w:rPr>
                <w:rFonts w:ascii="Times New Roman" w:hAnsi="Times New Roman" w:eastAsia="宋体" w:cs="宋体"/>
                <w:color w:val="000000" w:themeColor="text1"/>
                <w:sz w:val="24"/>
                <w14:textFill>
                  <w14:solidFill>
                    <w14:schemeClr w14:val="tx1"/>
                  </w14:solidFill>
                </w14:textFill>
              </w:rPr>
              <w:t>。</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kern w:val="2"/>
                <w:sz w:val="24"/>
                <w:szCs w:val="24"/>
                <w:vertAlign w:val="baseli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vertAlign w:val="baseline"/>
                <w:lang w:val="en-US" w:eastAsia="zh-CN" w:bidi="ar-SA"/>
                <w14:textFill>
                  <w14:solidFill>
                    <w14:schemeClr w14:val="tx1"/>
                  </w14:solidFill>
                </w14:textFill>
              </w:rPr>
              <w:t>根据《浙江省建设项目主要污染物总量准入审核办法（试行）》（浙环发[2012]10号）第六条 新建、改建、扩建项目应充分考虑当地环境质量和区域主要污染物总量减排要求，按照最严格的环境保护要求建设污染治理设施，立足于通过“以新带老”做到“增产减污”，以实现企业自身总量平衡。第八条新建、改建、扩建项目同时排放生产废水和生活污水且新增水主要污染物排放的，应按规定的化学需氧量和氨氮替代削减比例要求执行。本项目营运期同时排放生产废水和生活污水，因此其新增的化学需氧量和氨氮两项水主要污染物排放量需进行区域替代削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color w:val="000000" w:themeColor="text1"/>
                <w:kern w:val="2"/>
                <w:sz w:val="24"/>
                <w:szCs w:val="24"/>
                <w:vertAlign w:val="baseli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vertAlign w:val="baseline"/>
                <w:lang w:val="en-US" w:eastAsia="zh-CN" w:bidi="ar-SA"/>
                <w14:textFill>
                  <w14:solidFill>
                    <w14:schemeClr w14:val="tx1"/>
                  </w14:solidFill>
                </w14:textFill>
              </w:rPr>
              <w:t xml:space="preserve">根据《浙江省建设项目主要污染物总量准入审核办法（试行）》（浙环发[2012]10 号文）中的规定，本项目新增的COD </w:t>
            </w:r>
            <w:r>
              <w:rPr>
                <w:rFonts w:hint="eastAsia" w:ascii="Times New Roman" w:hAnsi="Times New Roman" w:eastAsia="宋体" w:cs="宋体"/>
                <w:color w:val="000000" w:themeColor="text1"/>
                <w:kern w:val="2"/>
                <w:sz w:val="24"/>
                <w:szCs w:val="24"/>
                <w:vertAlign w:val="subscript"/>
                <w:lang w:val="en-US" w:eastAsia="zh-CN" w:bidi="ar-SA"/>
                <w14:textFill>
                  <w14:solidFill>
                    <w14:schemeClr w14:val="tx1"/>
                  </w14:solidFill>
                </w14:textFill>
              </w:rPr>
              <w:t>Cr</w:t>
            </w:r>
            <w:r>
              <w:rPr>
                <w:rFonts w:hint="eastAsia" w:ascii="Times New Roman" w:hAnsi="Times New Roman" w:eastAsia="宋体" w:cs="宋体"/>
                <w:color w:val="000000" w:themeColor="text1"/>
                <w:kern w:val="2"/>
                <w:sz w:val="24"/>
                <w:szCs w:val="24"/>
                <w:vertAlign w:val="baseline"/>
                <w:lang w:val="en-US" w:eastAsia="zh-CN" w:bidi="ar-SA"/>
                <w14:textFill>
                  <w14:solidFill>
                    <w14:schemeClr w14:val="tx1"/>
                  </w14:solidFill>
                </w14:textFill>
              </w:rPr>
              <w:t>和NH</w:t>
            </w:r>
            <w:r>
              <w:rPr>
                <w:rFonts w:hint="eastAsia" w:ascii="Times New Roman" w:hAnsi="Times New Roman" w:eastAsia="宋体" w:cs="宋体"/>
                <w:color w:val="000000" w:themeColor="text1"/>
                <w:kern w:val="2"/>
                <w:sz w:val="24"/>
                <w:szCs w:val="24"/>
                <w:vertAlign w:val="subscript"/>
                <w:lang w:val="en-US" w:eastAsia="zh-CN" w:bidi="ar-SA"/>
                <w14:textFill>
                  <w14:solidFill>
                    <w14:schemeClr w14:val="tx1"/>
                  </w14:solidFill>
                </w14:textFill>
              </w:rPr>
              <w:t>3</w:t>
            </w:r>
            <w:r>
              <w:rPr>
                <w:rFonts w:hint="eastAsia" w:ascii="Times New Roman" w:hAnsi="Times New Roman" w:eastAsia="宋体" w:cs="宋体"/>
                <w:color w:val="000000" w:themeColor="text1"/>
                <w:kern w:val="2"/>
                <w:sz w:val="24"/>
                <w:szCs w:val="24"/>
                <w:vertAlign w:val="baseline"/>
                <w:lang w:val="en-US" w:eastAsia="zh-CN" w:bidi="ar-SA"/>
                <w14:textFill>
                  <w14:solidFill>
                    <w14:schemeClr w14:val="tx1"/>
                  </w14:solidFill>
                </w14:textFill>
              </w:rPr>
              <w:t>-N替代按1:1削减比例要求执行。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0"/>
                <w:sz w:val="24"/>
                <w:szCs w:val="24"/>
                <w14:textFill>
                  <w14:solidFill>
                    <w14:schemeClr w14:val="tx1"/>
                  </w14:solidFill>
                </w14:textFill>
              </w:rPr>
            </w:pPr>
            <w:r>
              <w:rPr>
                <w:rFonts w:hint="eastAsia" w:ascii="Times New Roman" w:hAnsi="Times New Roman" w:eastAsia="宋体" w:cs="宋体"/>
                <w:b/>
                <w:bCs/>
                <w:color w:val="000000" w:themeColor="text1"/>
                <w:kern w:val="0"/>
                <w:sz w:val="24"/>
                <w:szCs w:val="24"/>
                <w:lang w:val="en-US" w:eastAsia="zh-CN"/>
                <w14:textFill>
                  <w14:solidFill>
                    <w14:schemeClr w14:val="tx1"/>
                  </w14:solidFill>
                </w14:textFill>
              </w:rPr>
              <w:t>2、</w:t>
            </w:r>
            <w:r>
              <w:rPr>
                <w:rFonts w:hint="eastAsia" w:ascii="Times New Roman" w:hAnsi="Times New Roman" w:eastAsia="宋体" w:cs="宋体"/>
                <w:b/>
                <w:bCs/>
                <w:color w:val="000000" w:themeColor="text1"/>
                <w:kern w:val="0"/>
                <w:sz w:val="24"/>
                <w:szCs w:val="24"/>
                <w14:textFill>
                  <w14:solidFill>
                    <w14:schemeClr w14:val="tx1"/>
                  </w14:solidFill>
                </w14:textFill>
              </w:rPr>
              <w:t>总量控制建议值</w:t>
            </w:r>
          </w:p>
          <w:p>
            <w:pPr>
              <w:spacing w:line="440" w:lineRule="exact"/>
              <w:ind w:firstLine="480" w:firstLineChars="200"/>
              <w:jc w:val="left"/>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cs="Arial"/>
                <w:color w:val="000000" w:themeColor="text1"/>
                <w:sz w:val="24"/>
                <w:szCs w:val="23"/>
                <w14:textFill>
                  <w14:solidFill>
                    <w14:schemeClr w14:val="tx1"/>
                  </w14:solidFill>
                </w14:textFill>
              </w:rPr>
              <w:t>根据</w:t>
            </w:r>
            <w:r>
              <w:rPr>
                <w:rFonts w:hint="eastAsia" w:ascii="Times New Roman" w:hAnsi="Times New Roman" w:eastAsia="宋体" w:cs="Arial"/>
                <w:color w:val="000000" w:themeColor="text1"/>
                <w:sz w:val="24"/>
                <w:szCs w:val="23"/>
                <w14:textFill>
                  <w14:solidFill>
                    <w14:schemeClr w14:val="tx1"/>
                  </w14:solidFill>
                </w14:textFill>
              </w:rPr>
              <w:t>工程</w:t>
            </w:r>
            <w:r>
              <w:rPr>
                <w:rFonts w:ascii="Times New Roman" w:hAnsi="Times New Roman" w:eastAsia="宋体" w:cs="Arial"/>
                <w:color w:val="000000" w:themeColor="text1"/>
                <w:sz w:val="24"/>
                <w:szCs w:val="23"/>
                <w14:textFill>
                  <w14:solidFill>
                    <w14:schemeClr w14:val="tx1"/>
                  </w14:solidFill>
                </w14:textFill>
              </w:rPr>
              <w:t>分析，</w:t>
            </w:r>
            <w:r>
              <w:rPr>
                <w:rFonts w:hint="eastAsia" w:ascii="Times New Roman" w:hAnsi="Times New Roman" w:eastAsia="宋体" w:cs="Arial"/>
                <w:color w:val="000000" w:themeColor="text1"/>
                <w:sz w:val="24"/>
                <w:szCs w:val="23"/>
                <w:lang w:eastAsia="zh-CN"/>
                <w14:textFill>
                  <w14:solidFill>
                    <w14:schemeClr w14:val="tx1"/>
                  </w14:solidFill>
                </w14:textFill>
              </w:rPr>
              <w:t>项目</w:t>
            </w:r>
            <w:r>
              <w:rPr>
                <w:rFonts w:hint="eastAsia" w:ascii="Times New Roman" w:hAnsi="Times New Roman" w:eastAsia="宋体"/>
                <w:bCs/>
                <w:color w:val="000000" w:themeColor="text1"/>
                <w:sz w:val="24"/>
                <w14:textFill>
                  <w14:solidFill>
                    <w14:schemeClr w14:val="tx1"/>
                  </w14:solidFill>
                </w14:textFill>
              </w:rPr>
              <w:t>主要污染物产生及排放情况</w:t>
            </w:r>
            <w:r>
              <w:rPr>
                <w:rFonts w:ascii="Times New Roman" w:hAnsi="Times New Roman" w:eastAsia="宋体" w:cs="Arial"/>
                <w:color w:val="000000" w:themeColor="text1"/>
                <w:sz w:val="24"/>
                <w:szCs w:val="23"/>
                <w14:textFill>
                  <w14:solidFill>
                    <w14:schemeClr w14:val="tx1"/>
                  </w14:solidFill>
                </w14:textFill>
              </w:rPr>
              <w:t>见表4-</w:t>
            </w:r>
            <w:r>
              <w:rPr>
                <w:rFonts w:hint="eastAsia" w:ascii="Times New Roman" w:hAnsi="Times New Roman" w:eastAsia="宋体" w:cs="Arial"/>
                <w:color w:val="000000" w:themeColor="text1"/>
                <w:sz w:val="24"/>
                <w:szCs w:val="23"/>
                <w:lang w:val="en-US" w:eastAsia="zh-CN"/>
                <w14:textFill>
                  <w14:solidFill>
                    <w14:schemeClr w14:val="tx1"/>
                  </w14:solidFill>
                </w14:textFill>
              </w:rPr>
              <w:t>12。</w:t>
            </w:r>
          </w:p>
          <w:p>
            <w:pPr>
              <w:spacing w:line="480" w:lineRule="exact"/>
              <w:jc w:val="center"/>
              <w:rPr>
                <w:rFonts w:hint="eastAsia" w:ascii="Times New Roman" w:hAnsi="Times New Roman" w:eastAsia="宋体"/>
                <w:b/>
                <w:bCs/>
                <w:color w:val="000000" w:themeColor="text1"/>
                <w:sz w:val="24"/>
                <w:szCs w:val="24"/>
                <w:lang w:eastAsia="zh-CN"/>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表4-</w:t>
            </w:r>
            <w:r>
              <w:rPr>
                <w:rFonts w:hint="eastAsia" w:ascii="Times New Roman" w:hAnsi="Times New Roman" w:eastAsia="宋体"/>
                <w:b/>
                <w:bCs/>
                <w:color w:val="000000" w:themeColor="text1"/>
                <w:sz w:val="24"/>
                <w:szCs w:val="24"/>
                <w:lang w:val="en-US" w:eastAsia="zh-CN"/>
                <w14:textFill>
                  <w14:solidFill>
                    <w14:schemeClr w14:val="tx1"/>
                  </w14:solidFill>
                </w14:textFill>
              </w:rPr>
              <w:t xml:space="preserve">12 </w:t>
            </w:r>
            <w:r>
              <w:rPr>
                <w:rFonts w:hint="eastAsia" w:ascii="Times New Roman" w:hAnsi="Times New Roman" w:eastAsia="宋体"/>
                <w:b/>
                <w:bCs/>
                <w:color w:val="000000" w:themeColor="text1"/>
                <w:sz w:val="24"/>
                <w:szCs w:val="24"/>
                <w:lang w:eastAsia="zh-CN"/>
                <w14:textFill>
                  <w14:solidFill>
                    <w14:schemeClr w14:val="tx1"/>
                  </w14:solidFill>
                </w14:textFill>
              </w:rPr>
              <w:t>污染物汇总表</w:t>
            </w:r>
          </w:p>
          <w:tbl>
            <w:tblPr>
              <w:tblStyle w:val="50"/>
              <w:tblW w:w="8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249"/>
              <w:gridCol w:w="1446"/>
              <w:gridCol w:w="1159"/>
              <w:gridCol w:w="1240"/>
              <w:gridCol w:w="1432"/>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14:textFill>
                        <w14:solidFill>
                          <w14:schemeClr w14:val="tx1"/>
                        </w14:solidFill>
                      </w14:textFill>
                    </w:rPr>
                  </w:pPr>
                  <w:r>
                    <w:rPr>
                      <w:rFonts w:ascii="Times New Roman" w:hAnsi="Times New Roman" w:eastAsia="宋体" w:cs="宋体"/>
                      <w:b/>
                      <w:bCs/>
                      <w:color w:val="000000" w:themeColor="text1"/>
                      <w:spacing w:val="-6"/>
                      <w:sz w:val="21"/>
                      <w:szCs w:val="21"/>
                      <w14:textFill>
                        <w14:solidFill>
                          <w14:schemeClr w14:val="tx1"/>
                        </w14:solidFill>
                      </w14:textFill>
                    </w:rPr>
                    <w:t>类别</w:t>
                  </w:r>
                </w:p>
              </w:tc>
              <w:tc>
                <w:tcPr>
                  <w:tcW w:w="1249"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14:textFill>
                        <w14:solidFill>
                          <w14:schemeClr w14:val="tx1"/>
                        </w14:solidFill>
                      </w14:textFill>
                    </w:rPr>
                  </w:pPr>
                  <w:r>
                    <w:rPr>
                      <w:rFonts w:ascii="Times New Roman" w:hAnsi="Times New Roman" w:eastAsia="宋体" w:cs="宋体"/>
                      <w:b/>
                      <w:bCs/>
                      <w:color w:val="000000" w:themeColor="text1"/>
                      <w:spacing w:val="-6"/>
                      <w:sz w:val="21"/>
                      <w:szCs w:val="21"/>
                      <w14:textFill>
                        <w14:solidFill>
                          <w14:schemeClr w14:val="tx1"/>
                        </w14:solidFill>
                      </w14:textFill>
                    </w:rPr>
                    <w:t>污染物</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14:textFill>
                        <w14:solidFill>
                          <w14:schemeClr w14:val="tx1"/>
                        </w14:solidFill>
                      </w14:textFill>
                    </w:rPr>
                  </w:pPr>
                  <w:r>
                    <w:rPr>
                      <w:rFonts w:ascii="Times New Roman" w:hAnsi="Times New Roman" w:eastAsia="宋体" w:cs="宋体"/>
                      <w:b/>
                      <w:bCs/>
                      <w:color w:val="000000" w:themeColor="text1"/>
                      <w:spacing w:val="-6"/>
                      <w:sz w:val="21"/>
                      <w:szCs w:val="21"/>
                      <w14:textFill>
                        <w14:solidFill>
                          <w14:schemeClr w14:val="tx1"/>
                        </w14:solidFill>
                      </w14:textFill>
                    </w:rPr>
                    <w:t>名称</w:t>
                  </w:r>
                </w:p>
              </w:tc>
              <w:tc>
                <w:tcPr>
                  <w:tcW w:w="14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14:textFill>
                        <w14:solidFill>
                          <w14:schemeClr w14:val="tx1"/>
                        </w14:solidFill>
                      </w14:textFill>
                    </w:rPr>
                  </w:pPr>
                  <w:r>
                    <w:rPr>
                      <w:rFonts w:hint="eastAsia" w:ascii="Times New Roman" w:hAnsi="Times New Roman" w:eastAsia="宋体" w:cs="宋体"/>
                      <w:b/>
                      <w:bCs/>
                      <w:color w:val="000000" w:themeColor="text1"/>
                      <w:spacing w:val="-9"/>
                      <w:kern w:val="0"/>
                      <w:sz w:val="21"/>
                      <w:szCs w:val="21"/>
                      <w:lang w:eastAsia="zh-CN"/>
                      <w14:textFill>
                        <w14:solidFill>
                          <w14:schemeClr w14:val="tx1"/>
                        </w14:solidFill>
                      </w14:textFill>
                    </w:rPr>
                    <w:t>项目实施</w:t>
                  </w:r>
                  <w:r>
                    <w:rPr>
                      <w:rFonts w:ascii="Times New Roman" w:hAnsi="Times New Roman" w:eastAsia="宋体" w:cs="宋体"/>
                      <w:b/>
                      <w:bCs/>
                      <w:color w:val="000000" w:themeColor="text1"/>
                      <w:spacing w:val="-9"/>
                      <w:kern w:val="0"/>
                      <w:sz w:val="21"/>
                      <w:szCs w:val="21"/>
                      <w14:textFill>
                        <w14:solidFill>
                          <w14:schemeClr w14:val="tx1"/>
                        </w14:solidFill>
                      </w14:textFill>
                    </w:rPr>
                    <w:t>前</w:t>
                  </w:r>
                </w:p>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14:textFill>
                        <w14:solidFill>
                          <w14:schemeClr w14:val="tx1"/>
                        </w14:solidFill>
                      </w14:textFill>
                    </w:rPr>
                  </w:pPr>
                  <w:r>
                    <w:rPr>
                      <w:rFonts w:ascii="Times New Roman" w:hAnsi="Times New Roman" w:eastAsia="宋体" w:cs="宋体"/>
                      <w:b/>
                      <w:bCs/>
                      <w:color w:val="000000" w:themeColor="text1"/>
                      <w:spacing w:val="-9"/>
                      <w:kern w:val="0"/>
                      <w:sz w:val="21"/>
                      <w:szCs w:val="21"/>
                      <w14:textFill>
                        <w14:solidFill>
                          <w14:schemeClr w14:val="tx1"/>
                        </w14:solidFill>
                      </w14:textFill>
                    </w:rPr>
                    <w:t>污染物</w:t>
                  </w:r>
                </w:p>
              </w:tc>
              <w:tc>
                <w:tcPr>
                  <w:tcW w:w="2399" w:type="dxa"/>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14:textFill>
                        <w14:solidFill>
                          <w14:schemeClr w14:val="tx1"/>
                        </w14:solidFill>
                      </w14:textFill>
                    </w:rPr>
                  </w:pPr>
                  <w:r>
                    <w:rPr>
                      <w:rFonts w:ascii="Times New Roman" w:hAnsi="Times New Roman" w:eastAsia="宋体" w:cs="宋体"/>
                      <w:b/>
                      <w:bCs/>
                      <w:color w:val="000000" w:themeColor="text1"/>
                      <w:spacing w:val="-6"/>
                      <w:sz w:val="21"/>
                      <w:szCs w:val="21"/>
                      <w14:textFill>
                        <w14:solidFill>
                          <w14:schemeClr w14:val="tx1"/>
                        </w14:solidFill>
                      </w14:textFill>
                    </w:rPr>
                    <w:t>本项目污染物</w:t>
                  </w:r>
                </w:p>
              </w:tc>
              <w:tc>
                <w:tcPr>
                  <w:tcW w:w="143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14:textFill>
                        <w14:solidFill>
                          <w14:schemeClr w14:val="tx1"/>
                        </w14:solidFill>
                      </w14:textFill>
                    </w:rPr>
                  </w:pPr>
                  <w:r>
                    <w:rPr>
                      <w:rFonts w:hint="eastAsia" w:ascii="Times New Roman" w:hAnsi="Times New Roman" w:eastAsia="宋体" w:cs="宋体"/>
                      <w:b/>
                      <w:bCs/>
                      <w:color w:val="000000" w:themeColor="text1"/>
                      <w:spacing w:val="-9"/>
                      <w:kern w:val="0"/>
                      <w:sz w:val="21"/>
                      <w:szCs w:val="21"/>
                      <w:lang w:eastAsia="zh-CN"/>
                      <w14:textFill>
                        <w14:solidFill>
                          <w14:schemeClr w14:val="tx1"/>
                        </w14:solidFill>
                      </w14:textFill>
                    </w:rPr>
                    <w:t>项目实施后</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14:textFill>
                        <w14:solidFill>
                          <w14:schemeClr w14:val="tx1"/>
                        </w14:solidFill>
                      </w14:textFill>
                    </w:rPr>
                  </w:pPr>
                  <w:r>
                    <w:rPr>
                      <w:rFonts w:ascii="Times New Roman" w:hAnsi="Times New Roman" w:eastAsia="宋体" w:cs="宋体"/>
                      <w:b/>
                      <w:bCs/>
                      <w:color w:val="000000" w:themeColor="text1"/>
                      <w:spacing w:val="-9"/>
                      <w:kern w:val="0"/>
                      <w:sz w:val="21"/>
                      <w:szCs w:val="21"/>
                      <w14:textFill>
                        <w14:solidFill>
                          <w14:schemeClr w14:val="tx1"/>
                        </w14:solidFill>
                      </w14:textFill>
                    </w:rPr>
                    <w:t>污染物</w:t>
                  </w:r>
                </w:p>
              </w:tc>
              <w:tc>
                <w:tcPr>
                  <w:tcW w:w="1009"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pacing w:val="-6"/>
                      <w:sz w:val="21"/>
                      <w:szCs w:val="21"/>
                      <w14:textFill>
                        <w14:solidFill>
                          <w14:schemeClr w14:val="tx1"/>
                        </w14:solidFill>
                      </w14:textFill>
                    </w:rPr>
                  </w:pPr>
                  <w:r>
                    <w:rPr>
                      <w:rFonts w:hint="eastAsia" w:ascii="Times New Roman" w:hAnsi="Times New Roman" w:eastAsia="宋体" w:cs="宋体"/>
                      <w:b/>
                      <w:bCs/>
                      <w:color w:val="000000" w:themeColor="text1"/>
                      <w:spacing w:val="-6"/>
                      <w:sz w:val="21"/>
                      <w:szCs w:val="21"/>
                      <w:lang w:eastAsia="zh-CN"/>
                      <w14:textFill>
                        <w14:solidFill>
                          <w14:schemeClr w14:val="tx1"/>
                        </w14:solidFill>
                      </w14:textFill>
                    </w:rPr>
                    <w:t>排放</w:t>
                  </w:r>
                  <w:r>
                    <w:rPr>
                      <w:rFonts w:ascii="Times New Roman" w:hAnsi="Times New Roman" w:eastAsia="宋体" w:cs="宋体"/>
                      <w:b/>
                      <w:bCs/>
                      <w:color w:val="000000" w:themeColor="text1"/>
                      <w:spacing w:val="-6"/>
                      <w:sz w:val="21"/>
                      <w:szCs w:val="21"/>
                      <w14:textFill>
                        <w14:solidFill>
                          <w14:schemeClr w14:val="tx1"/>
                        </w14:solidFill>
                      </w14:textFill>
                    </w:rPr>
                    <w:t>增减量</w:t>
                  </w:r>
                  <w:r>
                    <w:rPr>
                      <w:rFonts w:ascii="Times New Roman" w:hAnsi="Times New Roman" w:eastAsia="宋体" w:cs="宋体"/>
                      <w:b/>
                      <w:bCs/>
                      <w:snapToGrid w:val="0"/>
                      <w:color w:val="000000" w:themeColor="text1"/>
                      <w:kern w:val="0"/>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p>
              </w:tc>
              <w:tc>
                <w:tcPr>
                  <w:tcW w:w="1249"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p>
              </w:tc>
              <w:tc>
                <w:tcPr>
                  <w:tcW w:w="14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r>
                    <w:rPr>
                      <w:rFonts w:ascii="Times New Roman" w:hAnsi="Times New Roman" w:eastAsia="宋体" w:cs="宋体"/>
                      <w:b/>
                      <w:bCs/>
                      <w:color w:val="000000" w:themeColor="text1"/>
                      <w:spacing w:val="-6"/>
                      <w:kern w:val="0"/>
                      <w:sz w:val="21"/>
                      <w:szCs w:val="21"/>
                      <w14:textFill>
                        <w14:solidFill>
                          <w14:schemeClr w14:val="tx1"/>
                        </w14:solidFill>
                      </w14:textFill>
                    </w:rPr>
                    <w:t>排放量</w:t>
                  </w:r>
                  <w:r>
                    <w:rPr>
                      <w:rFonts w:ascii="Times New Roman" w:hAnsi="Times New Roman" w:eastAsia="宋体" w:cs="宋体"/>
                      <w:b/>
                      <w:bCs/>
                      <w:snapToGrid w:val="0"/>
                      <w:color w:val="000000" w:themeColor="text1"/>
                      <w:kern w:val="0"/>
                      <w:sz w:val="21"/>
                      <w:szCs w:val="21"/>
                      <w14:textFill>
                        <w14:solidFill>
                          <w14:schemeClr w14:val="tx1"/>
                        </w14:solidFill>
                      </w14:textFill>
                    </w:rPr>
                    <w:t>t/a</w:t>
                  </w:r>
                </w:p>
              </w:tc>
              <w:tc>
                <w:tcPr>
                  <w:tcW w:w="11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both"/>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r>
                    <w:rPr>
                      <w:rFonts w:ascii="Times New Roman" w:hAnsi="Times New Roman" w:eastAsia="宋体" w:cs="宋体"/>
                      <w:b/>
                      <w:bCs/>
                      <w:color w:val="000000" w:themeColor="text1"/>
                      <w:spacing w:val="-6"/>
                      <w:kern w:val="0"/>
                      <w:sz w:val="21"/>
                      <w:szCs w:val="21"/>
                      <w14:textFill>
                        <w14:solidFill>
                          <w14:schemeClr w14:val="tx1"/>
                        </w14:solidFill>
                      </w14:textFill>
                    </w:rPr>
                    <w:t>产生量</w:t>
                  </w:r>
                  <w:r>
                    <w:rPr>
                      <w:rFonts w:ascii="Times New Roman" w:hAnsi="Times New Roman" w:eastAsia="宋体" w:cs="宋体"/>
                      <w:b/>
                      <w:bCs/>
                      <w:snapToGrid w:val="0"/>
                      <w:color w:val="000000" w:themeColor="text1"/>
                      <w:kern w:val="0"/>
                      <w:sz w:val="21"/>
                      <w:szCs w:val="21"/>
                      <w14:textFill>
                        <w14:solidFill>
                          <w14:schemeClr w14:val="tx1"/>
                        </w14:solidFill>
                      </w14:textFill>
                    </w:rPr>
                    <w:t>t/a</w:t>
                  </w:r>
                </w:p>
              </w:tc>
              <w:tc>
                <w:tcPr>
                  <w:tcW w:w="124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r>
                    <w:rPr>
                      <w:rFonts w:ascii="Times New Roman" w:hAnsi="Times New Roman" w:eastAsia="宋体" w:cs="宋体"/>
                      <w:b/>
                      <w:bCs/>
                      <w:color w:val="000000" w:themeColor="text1"/>
                      <w:spacing w:val="-6"/>
                      <w:kern w:val="0"/>
                      <w:sz w:val="21"/>
                      <w:szCs w:val="21"/>
                      <w14:textFill>
                        <w14:solidFill>
                          <w14:schemeClr w14:val="tx1"/>
                        </w14:solidFill>
                      </w14:textFill>
                    </w:rPr>
                    <w:t>排放量</w:t>
                  </w:r>
                  <w:r>
                    <w:rPr>
                      <w:rFonts w:ascii="Times New Roman" w:hAnsi="Times New Roman" w:eastAsia="宋体" w:cs="宋体"/>
                      <w:b/>
                      <w:bCs/>
                      <w:snapToGrid w:val="0"/>
                      <w:color w:val="000000" w:themeColor="text1"/>
                      <w:kern w:val="0"/>
                      <w:sz w:val="21"/>
                      <w:szCs w:val="21"/>
                      <w14:textFill>
                        <w14:solidFill>
                          <w14:schemeClr w14:val="tx1"/>
                        </w14:solidFill>
                      </w14:textFill>
                    </w:rPr>
                    <w:t>t/a</w:t>
                  </w:r>
                </w:p>
              </w:tc>
              <w:tc>
                <w:tcPr>
                  <w:tcW w:w="143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r>
                    <w:rPr>
                      <w:rFonts w:ascii="Times New Roman" w:hAnsi="Times New Roman" w:eastAsia="宋体" w:cs="宋体"/>
                      <w:b/>
                      <w:bCs/>
                      <w:color w:val="000000" w:themeColor="text1"/>
                      <w:spacing w:val="-6"/>
                      <w:kern w:val="0"/>
                      <w:sz w:val="21"/>
                      <w:szCs w:val="21"/>
                      <w14:textFill>
                        <w14:solidFill>
                          <w14:schemeClr w14:val="tx1"/>
                        </w14:solidFill>
                      </w14:textFill>
                    </w:rPr>
                    <w:t>排放</w:t>
                  </w:r>
                  <w:r>
                    <w:rPr>
                      <w:rFonts w:hint="eastAsia" w:ascii="Times New Roman" w:hAnsi="Times New Roman" w:eastAsia="宋体" w:cs="宋体"/>
                      <w:b/>
                      <w:bCs/>
                      <w:color w:val="000000" w:themeColor="text1"/>
                      <w:spacing w:val="-6"/>
                      <w:kern w:val="0"/>
                      <w:sz w:val="21"/>
                      <w:szCs w:val="21"/>
                      <w:lang w:eastAsia="zh-CN"/>
                      <w14:textFill>
                        <w14:solidFill>
                          <w14:schemeClr w14:val="tx1"/>
                        </w14:solidFill>
                      </w14:textFill>
                    </w:rPr>
                    <w:t>总</w:t>
                  </w:r>
                  <w:r>
                    <w:rPr>
                      <w:rFonts w:ascii="Times New Roman" w:hAnsi="Times New Roman" w:eastAsia="宋体" w:cs="宋体"/>
                      <w:b/>
                      <w:bCs/>
                      <w:color w:val="000000" w:themeColor="text1"/>
                      <w:spacing w:val="-6"/>
                      <w:kern w:val="0"/>
                      <w:sz w:val="21"/>
                      <w:szCs w:val="21"/>
                      <w14:textFill>
                        <w14:solidFill>
                          <w14:schemeClr w14:val="tx1"/>
                        </w14:solidFill>
                      </w14:textFill>
                    </w:rPr>
                    <w:t>量</w:t>
                  </w:r>
                  <w:r>
                    <w:rPr>
                      <w:rFonts w:ascii="Times New Roman" w:hAnsi="Times New Roman" w:eastAsia="宋体" w:cs="宋体"/>
                      <w:b/>
                      <w:bCs/>
                      <w:snapToGrid w:val="0"/>
                      <w:color w:val="000000" w:themeColor="text1"/>
                      <w:kern w:val="0"/>
                      <w:sz w:val="21"/>
                      <w:szCs w:val="21"/>
                      <w14:textFill>
                        <w14:solidFill>
                          <w14:schemeClr w14:val="tx1"/>
                        </w14:solidFill>
                      </w14:textFill>
                    </w:rPr>
                    <w:t>t/a</w:t>
                  </w:r>
                </w:p>
              </w:tc>
              <w:tc>
                <w:tcPr>
                  <w:tcW w:w="1009"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r>
                    <w:rPr>
                      <w:rFonts w:ascii="Times New Roman" w:hAnsi="Times New Roman" w:eastAsia="宋体" w:cs="宋体"/>
                      <w:color w:val="000000" w:themeColor="text1"/>
                      <w:spacing w:val="-6"/>
                      <w:kern w:val="0"/>
                      <w:sz w:val="21"/>
                      <w:szCs w:val="21"/>
                      <w14:textFill>
                        <w14:solidFill>
                          <w14:schemeClr w14:val="tx1"/>
                        </w14:solidFill>
                      </w14:textFill>
                    </w:rPr>
                    <w:t>废水</w:t>
                  </w:r>
                </w:p>
              </w:tc>
              <w:tc>
                <w:tcPr>
                  <w:tcW w:w="124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废水量</w:t>
                  </w:r>
                </w:p>
              </w:tc>
              <w:tc>
                <w:tcPr>
                  <w:tcW w:w="14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44277</w:t>
                  </w:r>
                </w:p>
              </w:tc>
              <w:tc>
                <w:tcPr>
                  <w:tcW w:w="11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3071.6</w:t>
                  </w:r>
                </w:p>
              </w:tc>
              <w:tc>
                <w:tcPr>
                  <w:tcW w:w="1240"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3071.6</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47348.5</w:t>
                  </w:r>
                </w:p>
              </w:tc>
              <w:tc>
                <w:tcPr>
                  <w:tcW w:w="100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+3071.6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c>
                <w:tcPr>
                  <w:tcW w:w="124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w:t>
                  </w:r>
                  <w:r>
                    <w:rPr>
                      <w:rFonts w:hint="eastAsia" w:ascii="Times New Roman" w:hAnsi="Times New Roman" w:eastAsia="宋体" w:cs="宋体"/>
                      <w:color w:val="000000" w:themeColor="text1"/>
                      <w:sz w:val="21"/>
                      <w:szCs w:val="21"/>
                      <w:vertAlign w:val="subscript"/>
                      <w14:textFill>
                        <w14:solidFill>
                          <w14:schemeClr w14:val="tx1"/>
                        </w14:solidFill>
                      </w14:textFill>
                    </w:rPr>
                    <w:t>Cr</w:t>
                  </w:r>
                </w:p>
              </w:tc>
              <w:tc>
                <w:tcPr>
                  <w:tcW w:w="14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2.2158</w:t>
                  </w:r>
                </w:p>
              </w:tc>
              <w:tc>
                <w:tcPr>
                  <w:tcW w:w="11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0.948</w:t>
                  </w:r>
                </w:p>
              </w:tc>
              <w:tc>
                <w:tcPr>
                  <w:tcW w:w="1240"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0.154</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2.3698</w:t>
                  </w:r>
                </w:p>
              </w:tc>
              <w:tc>
                <w:tcPr>
                  <w:tcW w:w="100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c>
                <w:tcPr>
                  <w:tcW w:w="124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氨氮</w:t>
                  </w:r>
                </w:p>
              </w:tc>
              <w:tc>
                <w:tcPr>
                  <w:tcW w:w="14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0.22188</w:t>
                  </w:r>
                </w:p>
              </w:tc>
              <w:tc>
                <w:tcPr>
                  <w:tcW w:w="11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0.0954</w:t>
                  </w:r>
                </w:p>
              </w:tc>
              <w:tc>
                <w:tcPr>
                  <w:tcW w:w="1240"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0.0158</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0.23768</w:t>
                  </w:r>
                </w:p>
              </w:tc>
              <w:tc>
                <w:tcPr>
                  <w:tcW w:w="100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c>
                <w:tcPr>
                  <w:tcW w:w="124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Cu</w:t>
                  </w:r>
                  <w:r>
                    <w:rPr>
                      <w:rFonts w:hint="eastAsia" w:cs="宋体"/>
                      <w:color w:val="000000" w:themeColor="text1"/>
                      <w:kern w:val="2"/>
                      <w:sz w:val="21"/>
                      <w:szCs w:val="21"/>
                      <w:vertAlign w:val="superscript"/>
                      <w:lang w:val="en-US" w:eastAsia="zh-CN" w:bidi="ar-SA"/>
                      <w14:textFill>
                        <w14:solidFill>
                          <w14:schemeClr w14:val="tx1"/>
                        </w14:solidFill>
                      </w14:textFill>
                    </w:rPr>
                    <w:t>2+</w:t>
                  </w:r>
                </w:p>
              </w:tc>
              <w:tc>
                <w:tcPr>
                  <w:tcW w:w="1446" w:type="dxa"/>
                  <w:vAlign w:val="center"/>
                </w:tcPr>
                <w:p>
                  <w:pPr>
                    <w:keepNext w:val="0"/>
                    <w:keepLines w:val="0"/>
                    <w:pageBreakBefore w:val="0"/>
                    <w:widowControl w:val="0"/>
                    <w:tabs>
                      <w:tab w:val="left" w:pos="491"/>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0.0052</w:t>
                  </w:r>
                </w:p>
              </w:tc>
              <w:tc>
                <w:tcPr>
                  <w:tcW w:w="11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0.0024</w:t>
                  </w:r>
                </w:p>
              </w:tc>
              <w:tc>
                <w:tcPr>
                  <w:tcW w:w="1240"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0.0012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0.0063</w:t>
                  </w:r>
                </w:p>
              </w:tc>
              <w:tc>
                <w:tcPr>
                  <w:tcW w:w="100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c>
                <w:tcPr>
                  <w:tcW w:w="124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SS</w:t>
                  </w:r>
                </w:p>
              </w:tc>
              <w:tc>
                <w:tcPr>
                  <w:tcW w:w="14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c>
                <w:tcPr>
                  <w:tcW w:w="11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1.501</w:t>
                  </w:r>
                </w:p>
              </w:tc>
              <w:tc>
                <w:tcPr>
                  <w:tcW w:w="124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0.0248</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0.0248</w:t>
                  </w:r>
                </w:p>
              </w:tc>
              <w:tc>
                <w:tcPr>
                  <w:tcW w:w="100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废气</w:t>
                  </w:r>
                </w:p>
              </w:tc>
              <w:tc>
                <w:tcPr>
                  <w:tcW w:w="124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硫酸雾</w:t>
                  </w:r>
                </w:p>
              </w:tc>
              <w:tc>
                <w:tcPr>
                  <w:tcW w:w="14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0.0516</w:t>
                  </w:r>
                </w:p>
              </w:tc>
              <w:tc>
                <w:tcPr>
                  <w:tcW w:w="11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0.075</w:t>
                  </w:r>
                </w:p>
              </w:tc>
              <w:tc>
                <w:tcPr>
                  <w:tcW w:w="124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0.015</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0.0666</w:t>
                  </w:r>
                </w:p>
              </w:tc>
              <w:tc>
                <w:tcPr>
                  <w:tcW w:w="100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pPr>
                </w:p>
              </w:tc>
              <w:tc>
                <w:tcPr>
                  <w:tcW w:w="124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氯化氢</w:t>
                  </w:r>
                </w:p>
              </w:tc>
              <w:tc>
                <w:tcPr>
                  <w:tcW w:w="14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0.2438</w:t>
                  </w:r>
                </w:p>
              </w:tc>
              <w:tc>
                <w:tcPr>
                  <w:tcW w:w="11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0.012</w:t>
                  </w:r>
                </w:p>
              </w:tc>
              <w:tc>
                <w:tcPr>
                  <w:tcW w:w="124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0.0023</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w:t>
                  </w:r>
                  <w:r>
                    <w:rPr>
                      <w:rFonts w:hint="eastAsia" w:cs="宋体"/>
                      <w:color w:val="000000" w:themeColor="text1"/>
                      <w:kern w:val="2"/>
                      <w:sz w:val="21"/>
                      <w:szCs w:val="21"/>
                      <w:lang w:val="en-US" w:eastAsia="zh-CN" w:bidi="ar-SA"/>
                      <w14:textFill>
                        <w14:solidFill>
                          <w14:schemeClr w14:val="tx1"/>
                        </w14:solidFill>
                      </w14:textFill>
                    </w:rPr>
                    <w:t>461</w:t>
                  </w:r>
                </w:p>
              </w:tc>
              <w:tc>
                <w:tcPr>
                  <w:tcW w:w="100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+0.0023</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olor w:val="000000" w:themeColor="text1"/>
                <w:lang w:val="en-US"/>
                <w14:textFill>
                  <w14:solidFill>
                    <w14:schemeClr w14:val="tx1"/>
                  </w14:solidFill>
                </w14:textFill>
              </w:rPr>
            </w:pPr>
            <w:r>
              <w:rPr>
                <w:rFonts w:hint="eastAsia" w:ascii="Times New Roman" w:hAnsi="Times New Roman" w:eastAsia="宋体" w:cs="宋体"/>
                <w:b w:val="0"/>
                <w:bCs w:val="0"/>
                <w:color w:val="000000" w:themeColor="text1"/>
                <w:kern w:val="0"/>
                <w:sz w:val="24"/>
                <w:szCs w:val="24"/>
                <w14:textFill>
                  <w14:solidFill>
                    <w14:schemeClr w14:val="tx1"/>
                  </w14:solidFill>
                </w14:textFill>
              </w:rPr>
              <w:t>总量控制</w:t>
            </w:r>
            <w:r>
              <w:rPr>
                <w:rFonts w:hint="eastAsia" w:ascii="Times New Roman" w:hAnsi="Times New Roman" w:eastAsia="宋体" w:cs="宋体"/>
                <w:b w:val="0"/>
                <w:bCs w:val="0"/>
                <w:color w:val="000000" w:themeColor="text1"/>
                <w:kern w:val="0"/>
                <w:sz w:val="24"/>
                <w:szCs w:val="24"/>
                <w:lang w:eastAsia="zh-CN"/>
                <w14:textFill>
                  <w14:solidFill>
                    <w14:schemeClr w14:val="tx1"/>
                  </w14:solidFill>
                </w14:textFill>
              </w:rPr>
              <w:t>情况见下表</w:t>
            </w:r>
            <w:r>
              <w:rPr>
                <w:rFonts w:hint="eastAsia" w:ascii="Times New Roman" w:hAnsi="Times New Roman" w:eastAsia="宋体" w:cs="宋体"/>
                <w:b w:val="0"/>
                <w:bCs w:val="0"/>
                <w:color w:val="000000" w:themeColor="text1"/>
                <w:kern w:val="0"/>
                <w:sz w:val="24"/>
                <w:szCs w:val="24"/>
                <w:lang w:val="en-US" w:eastAsia="zh-CN"/>
                <w14:textFill>
                  <w14:solidFill>
                    <w14:schemeClr w14:val="tx1"/>
                  </w14:solidFill>
                </w14:textFill>
              </w:rPr>
              <w:t>4-13</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表4-</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13</w:t>
            </w:r>
            <w:r>
              <w:rPr>
                <w:rFonts w:hint="eastAsia" w:ascii="Times New Roman" w:hAnsi="Times New Roman" w:eastAsia="宋体" w:cs="宋体"/>
                <w:b/>
                <w:bCs/>
                <w:color w:val="000000" w:themeColor="text1"/>
                <w:sz w:val="24"/>
                <w:szCs w:val="24"/>
                <w14:textFill>
                  <w14:solidFill>
                    <w14:schemeClr w14:val="tx1"/>
                  </w14:solidFill>
                </w14:textFill>
              </w:rPr>
              <w:t xml:space="preserve"> 本项目总量控制建议表</w:t>
            </w:r>
          </w:p>
          <w:tbl>
            <w:tblPr>
              <w:tblStyle w:val="50"/>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5"/>
              <w:gridCol w:w="1581"/>
              <w:gridCol w:w="1511"/>
              <w:gridCol w:w="1588"/>
              <w:gridCol w:w="1556"/>
              <w:gridCol w:w="134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总量控制因子</w:t>
                  </w:r>
                </w:p>
              </w:tc>
              <w:tc>
                <w:tcPr>
                  <w:tcW w:w="9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排放量t/a</w:t>
                  </w:r>
                </w:p>
              </w:tc>
              <w:tc>
                <w:tcPr>
                  <w:tcW w:w="9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替代</w:t>
                  </w:r>
                  <w:r>
                    <w:rPr>
                      <w:rFonts w:hint="eastAsia" w:ascii="Times New Roman" w:hAnsi="Times New Roman" w:eastAsia="宋体" w:cs="宋体"/>
                      <w:b/>
                      <w:bCs/>
                      <w:color w:val="000000" w:themeColor="text1"/>
                      <w:sz w:val="21"/>
                      <w:szCs w:val="21"/>
                      <w14:textFill>
                        <w14:solidFill>
                          <w14:schemeClr w14:val="tx1"/>
                        </w14:solidFill>
                      </w14:textFill>
                    </w:rPr>
                    <w:t>削减</w:t>
                  </w:r>
                  <w:r>
                    <w:rPr>
                      <w:rFonts w:hint="eastAsia" w:ascii="Times New Roman" w:hAnsi="Times New Roman" w:eastAsia="宋体" w:cs="宋体"/>
                      <w:b/>
                      <w:bCs/>
                      <w:color w:val="000000" w:themeColor="text1"/>
                      <w:sz w:val="21"/>
                      <w:szCs w:val="21"/>
                      <w:lang w:eastAsia="zh-CN"/>
                      <w14:textFill>
                        <w14:solidFill>
                          <w14:schemeClr w14:val="tx1"/>
                        </w14:solidFill>
                      </w14:textFill>
                    </w:rPr>
                    <w:t>比例</w:t>
                  </w:r>
                </w:p>
              </w:tc>
              <w:tc>
                <w:tcPr>
                  <w:tcW w:w="9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替代削减量</w:t>
                  </w:r>
                  <w:r>
                    <w:rPr>
                      <w:rFonts w:hint="eastAsia" w:ascii="Times New Roman" w:hAnsi="Times New Roman" w:eastAsia="宋体" w:cs="宋体"/>
                      <w:b/>
                      <w:bCs/>
                      <w:color w:val="000000" w:themeColor="text1"/>
                      <w:sz w:val="21"/>
                      <w:szCs w:val="21"/>
                      <w14:textFill>
                        <w14:solidFill>
                          <w14:schemeClr w14:val="tx1"/>
                        </w14:solidFill>
                      </w14:textFill>
                    </w:rPr>
                    <w:t>t/a</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总量控制建议值t/a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w:t>
                  </w: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eastAsia="zh-CN"/>
                      <w14:textFill>
                        <w14:solidFill>
                          <w14:schemeClr w14:val="tx1"/>
                        </w14:solidFill>
                      </w14:textFill>
                    </w:rPr>
                    <w:t>废水量</w:t>
                  </w:r>
                </w:p>
              </w:tc>
              <w:tc>
                <w:tcPr>
                  <w:tcW w:w="90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3071.6</w:t>
                  </w:r>
                </w:p>
              </w:tc>
              <w:tc>
                <w:tcPr>
                  <w:tcW w:w="9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w:t>
                  </w:r>
                </w:p>
              </w:tc>
              <w:tc>
                <w:tcPr>
                  <w:tcW w:w="9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3071.6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CODcr</w:t>
                  </w:r>
                </w:p>
              </w:tc>
              <w:tc>
                <w:tcPr>
                  <w:tcW w:w="90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0.154</w:t>
                  </w:r>
                </w:p>
              </w:tc>
              <w:tc>
                <w:tcPr>
                  <w:tcW w:w="9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1：1</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0.154</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0.154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NH</w:t>
                  </w:r>
                  <w:r>
                    <w:rPr>
                      <w:rFonts w:hint="eastAsia" w:ascii="Times New Roman" w:hAnsi="Times New Roman" w:eastAsia="宋体" w:cs="宋体"/>
                      <w:color w:val="000000" w:themeColor="text1"/>
                      <w:sz w:val="21"/>
                      <w:szCs w:val="21"/>
                      <w:vertAlign w:val="subscript"/>
                      <w14:textFill>
                        <w14:solidFill>
                          <w14:schemeClr w14:val="tx1"/>
                        </w14:solidFill>
                      </w14:textFill>
                    </w:rPr>
                    <w:t>3</w:t>
                  </w:r>
                  <w:r>
                    <w:rPr>
                      <w:rFonts w:hint="eastAsia" w:ascii="Times New Roman" w:hAnsi="Times New Roman" w:eastAsia="宋体" w:cs="宋体"/>
                      <w:color w:val="000000" w:themeColor="text1"/>
                      <w:sz w:val="21"/>
                      <w:szCs w:val="21"/>
                      <w14:textFill>
                        <w14:solidFill>
                          <w14:schemeClr w14:val="tx1"/>
                        </w14:solidFill>
                      </w14:textFill>
                    </w:rPr>
                    <w:t>-N</w:t>
                  </w:r>
                </w:p>
              </w:tc>
              <w:tc>
                <w:tcPr>
                  <w:tcW w:w="90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0.0158</w:t>
                  </w:r>
                </w:p>
              </w:tc>
              <w:tc>
                <w:tcPr>
                  <w:tcW w:w="9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1：1</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0.0158</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0.0158</w:t>
                  </w:r>
                </w:p>
              </w:tc>
            </w:tr>
          </w:tbl>
          <w:p>
            <w:pPr>
              <w:keepLines w:val="0"/>
              <w:pageBreakBefore w:val="0"/>
              <w:kinsoku/>
              <w:overflowPunct/>
              <w:topLinePunct w:val="0"/>
              <w:bidi w:val="0"/>
              <w:spacing w:line="440" w:lineRule="exact"/>
              <w:rPr>
                <w:rFonts w:ascii="Times New Roman" w:hAnsi="Times New Roman" w:eastAsia="宋体" w:cs="宋体"/>
                <w:color w:val="000000" w:themeColor="text1"/>
                <w:sz w:val="24"/>
                <w14:textFill>
                  <w14:solidFill>
                    <w14:schemeClr w14:val="tx1"/>
                  </w14:solidFill>
                </w14:textFill>
              </w:rPr>
            </w:pPr>
          </w:p>
        </w:tc>
      </w:tr>
    </w:tbl>
    <w:p>
      <w:pPr>
        <w:spacing w:line="360" w:lineRule="auto"/>
        <w:rPr>
          <w:rFonts w:ascii="Times New Roman" w:hAnsi="Times New Roman" w:eastAsia="宋体" w:cs="宋体"/>
          <w:color w:val="000000" w:themeColor="text1"/>
          <w:sz w:val="24"/>
          <w14:textFill>
            <w14:solidFill>
              <w14:schemeClr w14:val="tx1"/>
            </w14:solidFill>
          </w14:textFill>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bookmarkStart w:id="33" w:name="_Toc535791730"/>
      <w:r>
        <w:rPr>
          <w:rFonts w:hint="eastAsia" w:ascii="Times New Roman" w:hAnsi="Times New Roman" w:eastAsia="宋体" w:cs="黑体"/>
          <w:color w:val="000000" w:themeColor="text1"/>
          <w:sz w:val="30"/>
          <w:szCs w:val="30"/>
          <w14:textFill>
            <w14:solidFill>
              <w14:schemeClr w14:val="tx1"/>
            </w14:solidFill>
          </w14:textFill>
        </w:rPr>
        <w:t>五、</w:t>
      </w:r>
      <w:bookmarkStart w:id="34" w:name="_Toc150088991"/>
      <w:r>
        <w:rPr>
          <w:rFonts w:hint="eastAsia" w:ascii="Times New Roman" w:hAnsi="Times New Roman" w:eastAsia="宋体" w:cs="黑体"/>
          <w:color w:val="000000" w:themeColor="text1"/>
          <w:sz w:val="30"/>
          <w:szCs w:val="30"/>
          <w14:textFill>
            <w14:solidFill>
              <w14:schemeClr w14:val="tx1"/>
            </w14:solidFill>
          </w14:textFill>
        </w:rPr>
        <w:t>建设项目工程分析</w:t>
      </w:r>
      <w:bookmarkEnd w:id="33"/>
    </w:p>
    <w:bookmarkEnd w:id="34"/>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9012" w:type="dxa"/>
            <w:vAlign w:val="top"/>
          </w:tcPr>
          <w:p>
            <w:pPr>
              <w:keepNext w:val="0"/>
              <w:keepLines w:val="0"/>
              <w:pageBreakBefore w:val="0"/>
              <w:kinsoku/>
              <w:overflowPunct/>
              <w:topLinePunct w:val="0"/>
              <w:bidi w:val="0"/>
              <w:spacing w:beforeAutospacing="0" w:afterAutospacing="0" w:line="440" w:lineRule="exact"/>
              <w:textAlignment w:val="auto"/>
              <w:rPr>
                <w:rFonts w:hint="eastAsia" w:ascii="Times New Roman" w:hAnsi="Times New Roman" w:eastAsia="宋体" w:cs="宋体"/>
                <w:b/>
                <w:bCs/>
                <w:color w:val="000000" w:themeColor="text1"/>
                <w:sz w:val="28"/>
                <w:szCs w:val="28"/>
                <w14:textFill>
                  <w14:solidFill>
                    <w14:schemeClr w14:val="tx1"/>
                  </w14:solidFill>
                </w14:textFill>
              </w:rPr>
            </w:pPr>
            <w:bookmarkStart w:id="35" w:name="_Toc150088992"/>
            <w:r>
              <w:rPr>
                <w:rFonts w:hint="eastAsia" w:ascii="Times New Roman" w:hAnsi="Times New Roman" w:eastAsia="宋体" w:cs="宋体"/>
                <w:b/>
                <w:bCs/>
                <w:color w:val="000000" w:themeColor="text1"/>
                <w:sz w:val="28"/>
                <w:szCs w:val="28"/>
                <w14:textFill>
                  <w14:solidFill>
                    <w14:schemeClr w14:val="tx1"/>
                  </w14:solidFill>
                </w14:textFill>
              </w:rPr>
              <w:t>5.1施工期工程分析</w:t>
            </w:r>
          </w:p>
          <w:p>
            <w:pPr>
              <w:pageBreakBefore w:val="0"/>
              <w:kinsoku/>
              <w:overflowPunct/>
              <w:topLinePunct w:val="0"/>
              <w:bidi w:val="0"/>
              <w:spacing w:line="360" w:lineRule="auto"/>
              <w:ind w:firstLine="480" w:firstLineChars="20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项目</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位于浙江省</w:t>
            </w:r>
            <w:r>
              <w:rPr>
                <w:rFonts w:hint="eastAsia" w:ascii="Times New Roman" w:hAnsi="Times New Roman" w:eastAsia="宋体" w:cs="宋体"/>
                <w:color w:val="000000" w:themeColor="text1"/>
                <w:sz w:val="24"/>
                <w:lang w:val="en-US" w:eastAsia="zh-CN"/>
                <w14:textFill>
                  <w14:solidFill>
                    <w14:schemeClr w14:val="tx1"/>
                  </w14:solidFill>
                </w14:textFill>
              </w:rPr>
              <w:t>湖州市吴兴区织里镇利济东路</w:t>
            </w:r>
            <w:r>
              <w:rPr>
                <w:rFonts w:hint="eastAsia" w:cs="宋体"/>
                <w:color w:val="000000" w:themeColor="text1"/>
                <w:sz w:val="24"/>
                <w:lang w:val="en-US" w:eastAsia="zh-CN"/>
                <w14:textFill>
                  <w14:solidFill>
                    <w14:schemeClr w14:val="tx1"/>
                  </w14:solidFill>
                </w14:textFill>
              </w:rPr>
              <w:t>555</w:t>
            </w:r>
            <w:r>
              <w:rPr>
                <w:rFonts w:hint="eastAsia" w:ascii="Times New Roman" w:hAnsi="Times New Roman" w:eastAsia="宋体" w:cs="宋体"/>
                <w:color w:val="000000" w:themeColor="text1"/>
                <w:sz w:val="24"/>
                <w:lang w:val="en-US" w:eastAsia="zh-CN"/>
                <w14:textFill>
                  <w14:solidFill>
                    <w14:schemeClr w14:val="tx1"/>
                  </w14:solidFill>
                </w14:textFill>
              </w:rPr>
              <w:t>号，利用浙江东尼电子股份有限公司</w:t>
            </w:r>
            <w:r>
              <w:rPr>
                <w:rFonts w:hint="eastAsia" w:ascii="Times New Roman" w:hAnsi="Times New Roman" w:eastAsia="宋体" w:cs="宋体"/>
                <w:color w:val="000000" w:themeColor="text1"/>
                <w:sz w:val="24"/>
                <w:szCs w:val="24"/>
                <w14:textFill>
                  <w14:solidFill>
                    <w14:schemeClr w14:val="tx1"/>
                  </w14:solidFill>
                </w14:textFill>
              </w:rPr>
              <w:t>已建</w:t>
            </w:r>
            <w:r>
              <w:rPr>
                <w:rFonts w:hint="eastAsia" w:ascii="Times New Roman" w:hAnsi="Times New Roman" w:eastAsia="宋体" w:cs="宋体"/>
                <w:color w:val="000000" w:themeColor="text1"/>
                <w:sz w:val="24"/>
                <w:szCs w:val="24"/>
                <w:lang w:eastAsia="zh-CN"/>
                <w14:textFill>
                  <w14:solidFill>
                    <w14:schemeClr w14:val="tx1"/>
                  </w14:solidFill>
                </w14:textFill>
              </w:rPr>
              <w:t>闲置</w:t>
            </w:r>
            <w:r>
              <w:rPr>
                <w:rFonts w:hint="eastAsia" w:ascii="Times New Roman" w:hAnsi="Times New Roman" w:eastAsia="宋体" w:cs="宋体"/>
                <w:color w:val="000000" w:themeColor="text1"/>
                <w:sz w:val="24"/>
                <w:szCs w:val="24"/>
                <w14:textFill>
                  <w14:solidFill>
                    <w14:schemeClr w14:val="tx1"/>
                  </w14:solidFill>
                </w14:textFill>
              </w:rPr>
              <w:t>厂房进行生产</w:t>
            </w:r>
            <w:r>
              <w:rPr>
                <w:rFonts w:hint="eastAsia" w:ascii="Times New Roman" w:hAnsi="Times New Roman" w:eastAsia="宋体" w:cs="宋体"/>
                <w:bCs/>
                <w:color w:val="000000" w:themeColor="text1"/>
                <w:sz w:val="24"/>
                <w:szCs w:val="24"/>
                <w14:textFill>
                  <w14:solidFill>
                    <w14:schemeClr w14:val="tx1"/>
                  </w14:solidFill>
                </w14:textFill>
              </w:rPr>
              <w:t>，</w:t>
            </w:r>
            <w:r>
              <w:rPr>
                <w:rFonts w:hint="eastAsia" w:ascii="Times New Roman" w:hAnsi="Times New Roman" w:eastAsia="宋体" w:cs="宋体"/>
                <w:color w:val="000000" w:themeColor="text1"/>
                <w:sz w:val="24"/>
                <w:szCs w:val="24"/>
                <w14:textFill>
                  <w14:solidFill>
                    <w14:schemeClr w14:val="tx1"/>
                  </w14:solidFill>
                </w14:textFill>
              </w:rPr>
              <w:t>不存在施工期环境污染。</w:t>
            </w:r>
          </w:p>
          <w:p>
            <w:pPr>
              <w:keepNext w:val="0"/>
              <w:keepLines w:val="0"/>
              <w:pageBreakBefore w:val="0"/>
              <w:kinsoku/>
              <w:overflowPunct/>
              <w:topLinePunct w:val="0"/>
              <w:bidi w:val="0"/>
              <w:spacing w:beforeAutospacing="0" w:afterAutospacing="0" w:line="440" w:lineRule="exact"/>
              <w:textAlignment w:val="auto"/>
              <w:rPr>
                <w:rFonts w:ascii="Times New Roman" w:hAnsi="Times New Roman" w:eastAsia="宋体" w:cs="宋体"/>
                <w:b/>
                <w:bCs/>
                <w:color w:val="000000" w:themeColor="text1"/>
                <w:sz w:val="28"/>
                <w:szCs w:val="28"/>
                <w14:textFill>
                  <w14:solidFill>
                    <w14:schemeClr w14:val="tx1"/>
                  </w14:solidFill>
                </w14:textFill>
              </w:rPr>
            </w:pPr>
            <w:r>
              <w:rPr>
                <w:rFonts w:hint="eastAsia" w:ascii="Times New Roman" w:hAnsi="Times New Roman" w:eastAsia="宋体" w:cs="宋体"/>
                <w:b/>
                <w:bCs/>
                <w:color w:val="000000" w:themeColor="text1"/>
                <w:sz w:val="28"/>
                <w:szCs w:val="28"/>
                <w14:textFill>
                  <w14:solidFill>
                    <w14:schemeClr w14:val="tx1"/>
                  </w14:solidFill>
                </w14:textFill>
              </w:rPr>
              <w:t>5.2</w:t>
            </w:r>
            <w:r>
              <w:rPr>
                <w:rFonts w:hint="eastAsia" w:ascii="Times New Roman" w:hAnsi="Times New Roman" w:eastAsia="宋体" w:cs="宋体"/>
                <w:b/>
                <w:color w:val="000000" w:themeColor="text1"/>
                <w:sz w:val="28"/>
                <w:szCs w:val="28"/>
                <w14:textFill>
                  <w14:solidFill>
                    <w14:schemeClr w14:val="tx1"/>
                  </w14:solidFill>
                </w14:textFill>
              </w:rPr>
              <w:t>营运</w:t>
            </w:r>
            <w:r>
              <w:rPr>
                <w:rFonts w:ascii="Times New Roman" w:hAnsi="Times New Roman" w:eastAsia="宋体" w:cs="宋体"/>
                <w:b/>
                <w:color w:val="000000" w:themeColor="text1"/>
                <w:sz w:val="28"/>
                <w:szCs w:val="28"/>
                <w14:textFill>
                  <w14:solidFill>
                    <w14:schemeClr w14:val="tx1"/>
                  </w14:solidFill>
                </w14:textFill>
              </w:rPr>
              <w:t>期</w:t>
            </w:r>
            <w:r>
              <w:rPr>
                <w:rFonts w:hint="eastAsia" w:ascii="Times New Roman" w:hAnsi="Times New Roman" w:eastAsia="宋体" w:cs="宋体"/>
                <w:b/>
                <w:bCs/>
                <w:color w:val="000000" w:themeColor="text1"/>
                <w:sz w:val="28"/>
                <w:szCs w:val="28"/>
                <w14:textFill>
                  <w14:solidFill>
                    <w14:schemeClr w14:val="tx1"/>
                  </w14:solidFill>
                </w14:textFill>
              </w:rPr>
              <w:t>工程分析</w:t>
            </w:r>
          </w:p>
          <w:p>
            <w:pPr>
              <w:keepNext w:val="0"/>
              <w:keepLines w:val="0"/>
              <w:pageBreakBefore w:val="0"/>
              <w:kinsoku/>
              <w:overflowPunct/>
              <w:topLinePunct w:val="0"/>
              <w:bidi w:val="0"/>
              <w:spacing w:beforeAutospacing="0" w:afterAutospacing="0" w:line="440" w:lineRule="exact"/>
              <w:jc w:val="left"/>
              <w:textAlignment w:val="auto"/>
              <w:rPr>
                <w:rFonts w:ascii="Times New Roman" w:hAnsi="Times New Roman" w:eastAsia="宋体" w:cs="宋体"/>
                <w:b/>
                <w:color w:val="000000" w:themeColor="text1"/>
                <w:sz w:val="24"/>
                <w14:textFill>
                  <w14:solidFill>
                    <w14:schemeClr w14:val="tx1"/>
                  </w14:solidFill>
                </w14:textFill>
              </w:rPr>
            </w:pPr>
            <w:r>
              <w:rPr>
                <w:rFonts w:hint="eastAsia" w:ascii="Times New Roman" w:hAnsi="Times New Roman" w:eastAsia="宋体" w:cs="宋体"/>
                <w:b/>
                <w:color w:val="000000" w:themeColor="text1"/>
                <w:sz w:val="24"/>
                <w:lang w:eastAsia="zh-CN"/>
                <w14:textFill>
                  <w14:solidFill>
                    <w14:schemeClr w14:val="tx1"/>
                  </w14:solidFill>
                </w14:textFill>
              </w:rPr>
              <w:drawing>
                <wp:anchor distT="0" distB="0" distL="114300" distR="114300" simplePos="0" relativeHeight="271825920" behindDoc="0" locked="0" layoutInCell="1" allowOverlap="1">
                  <wp:simplePos x="0" y="0"/>
                  <wp:positionH relativeFrom="column">
                    <wp:posOffset>1436370</wp:posOffset>
                  </wp:positionH>
                  <wp:positionV relativeFrom="paragraph">
                    <wp:posOffset>264795</wp:posOffset>
                  </wp:positionV>
                  <wp:extent cx="2552700" cy="6739890"/>
                  <wp:effectExtent l="0" t="0" r="0" b="3810"/>
                  <wp:wrapNone/>
                  <wp:docPr id="4" name="图片 4"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0"/>
                          <pic:cNvPicPr>
                            <a:picLocks noChangeAspect="1"/>
                          </pic:cNvPicPr>
                        </pic:nvPicPr>
                        <pic:blipFill>
                          <a:blip r:embed="rId28"/>
                          <a:stretch>
                            <a:fillRect/>
                          </a:stretch>
                        </pic:blipFill>
                        <pic:spPr>
                          <a:xfrm>
                            <a:off x="0" y="0"/>
                            <a:ext cx="2552700" cy="6739890"/>
                          </a:xfrm>
                          <a:prstGeom prst="rect">
                            <a:avLst/>
                          </a:prstGeom>
                        </pic:spPr>
                      </pic:pic>
                    </a:graphicData>
                  </a:graphic>
                </wp:anchor>
              </w:drawing>
            </w:r>
            <w:r>
              <w:rPr>
                <w:rFonts w:ascii="Times New Roman" w:hAnsi="Times New Roman" w:eastAsia="宋体" w:cs="宋体"/>
                <w:b/>
                <w:color w:val="000000" w:themeColor="text1"/>
                <w:sz w:val="24"/>
                <w14:textFill>
                  <w14:solidFill>
                    <w14:schemeClr w14:val="tx1"/>
                  </w14:solidFill>
                </w14:textFill>
              </w:rPr>
              <w:t>5.</w:t>
            </w:r>
            <w:r>
              <w:rPr>
                <w:rFonts w:hint="eastAsia" w:ascii="Times New Roman" w:hAnsi="Times New Roman" w:eastAsia="宋体" w:cs="宋体"/>
                <w:b/>
                <w:color w:val="000000" w:themeColor="text1"/>
                <w:sz w:val="24"/>
                <w14:textFill>
                  <w14:solidFill>
                    <w14:schemeClr w14:val="tx1"/>
                  </w14:solidFill>
                </w14:textFill>
              </w:rPr>
              <w:t>2.</w:t>
            </w:r>
            <w:r>
              <w:rPr>
                <w:rFonts w:ascii="Times New Roman" w:hAnsi="Times New Roman" w:eastAsia="宋体" w:cs="宋体"/>
                <w:b/>
                <w:color w:val="000000" w:themeColor="text1"/>
                <w:sz w:val="24"/>
                <w14:textFill>
                  <w14:solidFill>
                    <w14:schemeClr w14:val="tx1"/>
                  </w14:solidFill>
                </w14:textFill>
              </w:rPr>
              <w:t>1工艺流程及产污环节</w:t>
            </w: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color w:val="000000" w:themeColor="text1"/>
                <w:sz w:val="24"/>
                <w:lang w:eastAsia="zh-CN"/>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jc w:val="both"/>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14:textFill>
                  <w14:solidFill>
                    <w14:schemeClr w14:val="tx1"/>
                  </w14:solidFill>
                </w14:textFill>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图5-</w:t>
            </w:r>
            <w:r>
              <w:rPr>
                <w:rFonts w:hint="eastAsia" w:ascii="Times New Roman" w:hAnsi="Times New Roman" w:eastAsia="宋体" w:cs="宋体"/>
                <w:b/>
                <w:color w:val="000000" w:themeColor="text1"/>
                <w:sz w:val="24"/>
                <w:lang w:val="en-US" w:eastAsia="zh-CN"/>
                <w14:textFill>
                  <w14:solidFill>
                    <w14:schemeClr w14:val="tx1"/>
                  </w14:solidFill>
                </w14:textFill>
              </w:rPr>
              <w:t>1</w:t>
            </w:r>
            <w:r>
              <w:rPr>
                <w:rFonts w:hint="eastAsia" w:ascii="Times New Roman" w:hAnsi="Times New Roman" w:eastAsia="宋体" w:cs="宋体"/>
                <w:b/>
                <w:color w:val="000000" w:themeColor="text1"/>
                <w:sz w:val="24"/>
                <w:lang w:eastAsia="zh-CN"/>
                <w14:textFill>
                  <w14:solidFill>
                    <w14:schemeClr w14:val="tx1"/>
                  </w14:solidFill>
                </w14:textFill>
              </w:rPr>
              <w:t>工艺</w:t>
            </w:r>
            <w:r>
              <w:rPr>
                <w:rFonts w:ascii="Times New Roman" w:hAnsi="Times New Roman" w:eastAsia="宋体" w:cs="宋体"/>
                <w:b/>
                <w:color w:val="000000" w:themeColor="text1"/>
                <w:sz w:val="24"/>
                <w14:textFill>
                  <w14:solidFill>
                    <w14:schemeClr w14:val="tx1"/>
                  </w14:solidFill>
                </w14:textFill>
              </w:rPr>
              <w:t>流程及产污环节</w:t>
            </w:r>
            <w:r>
              <w:rPr>
                <w:rFonts w:hint="eastAsia" w:ascii="Times New Roman" w:hAnsi="Times New Roman" w:eastAsia="宋体" w:cs="宋体"/>
                <w:b/>
                <w:color w:val="000000" w:themeColor="text1"/>
                <w:sz w:val="24"/>
                <w14:textFill>
                  <w14:solidFill>
                    <w14:schemeClr w14:val="tx1"/>
                  </w14:solidFill>
                </w14:textFill>
              </w:rPr>
              <w:t>图</w:t>
            </w:r>
          </w:p>
          <w:p>
            <w:pPr>
              <w:keepNext w:val="0"/>
              <w:keepLines w:val="0"/>
              <w:pageBreakBefore w:val="0"/>
              <w:kinsoku/>
              <w:overflowPunct/>
              <w:topLinePunct w:val="0"/>
              <w:bidi w:val="0"/>
              <w:spacing w:beforeAutospacing="0" w:afterAutospacing="0" w:line="440" w:lineRule="exact"/>
              <w:textAlignment w:val="auto"/>
              <w:rPr>
                <w:rFonts w:hint="eastAsia" w:ascii="Times New Roman" w:hAnsi="Times New Roman" w:eastAsia="宋体" w:cs="宋体"/>
                <w:b/>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textAlignment w:val="auto"/>
              <w:rPr>
                <w:rFonts w:ascii="Times New Roman" w:hAnsi="Times New Roman" w:eastAsia="宋体" w:cs="宋体"/>
                <w:b w:val="0"/>
                <w:bCs/>
                <w:color w:val="000000" w:themeColor="text1"/>
                <w14:textFill>
                  <w14:solidFill>
                    <w14:schemeClr w14:val="tx1"/>
                  </w14:solidFill>
                </w14:textFill>
              </w:rPr>
            </w:pPr>
            <w:r>
              <w:rPr>
                <w:rFonts w:hint="eastAsia" w:ascii="Times New Roman" w:hAnsi="Times New Roman" w:eastAsia="宋体" w:cs="宋体"/>
                <w:b/>
                <w:color w:val="000000" w:themeColor="text1"/>
                <w:sz w:val="24"/>
                <w14:textFill>
                  <w14:solidFill>
                    <w14:schemeClr w14:val="tx1"/>
                  </w14:solidFill>
                </w14:textFill>
              </w:rPr>
              <w:t>工艺流程说明：</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1</w:t>
            </w:r>
            <w:r>
              <w:rPr>
                <w:rFonts w:hint="eastAsia" w:ascii="Times New Roman" w:hAnsi="Times New Roman" w:eastAsia="宋体" w:cs="宋体"/>
                <w:color w:val="000000" w:themeColor="text1"/>
                <w:sz w:val="24"/>
                <w:lang w:eastAsia="zh-CN"/>
                <w14:textFill>
                  <w14:solidFill>
                    <w14:schemeClr w14:val="tx1"/>
                  </w14:solidFill>
                </w14:textFill>
              </w:rPr>
              <w:t>）开料</w:t>
            </w:r>
            <w:r>
              <w:rPr>
                <w:rFonts w:hint="eastAsia" w:ascii="Times New Roman" w:hAnsi="Times New Roman" w:eastAsia="宋体"/>
                <w:bCs/>
                <w:color w:val="000000" w:themeColor="text1"/>
                <w:sz w:val="24"/>
                <w:szCs w:val="24"/>
                <w:lang w:eastAsia="zh-CN"/>
                <w14:textFill>
                  <w14:solidFill>
                    <w14:schemeClr w14:val="tx1"/>
                  </w14:solidFill>
                </w14:textFill>
              </w:rPr>
              <w:t>：把铜箔裁剪成适合生产的尺寸，此工序会产生边角料、噪声。</w:t>
            </w: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2</w:t>
            </w:r>
            <w:r>
              <w:rPr>
                <w:rFonts w:hint="eastAsia" w:ascii="Times New Roman" w:hAnsi="Times New Roman" w:eastAsia="宋体" w:cs="宋体"/>
                <w:color w:val="000000" w:themeColor="text1"/>
                <w:sz w:val="24"/>
                <w:lang w:eastAsia="zh-CN"/>
                <w14:textFill>
                  <w14:solidFill>
                    <w14:schemeClr w14:val="tx1"/>
                  </w14:solidFill>
                </w14:textFill>
              </w:rPr>
              <w:t>）定膜</w:t>
            </w:r>
            <w:r>
              <w:rPr>
                <w:rFonts w:hint="eastAsia" w:ascii="Times New Roman" w:hAnsi="Times New Roman" w:eastAsia="宋体"/>
                <w:bCs/>
                <w:color w:val="000000" w:themeColor="text1"/>
                <w:sz w:val="24"/>
                <w:szCs w:val="24"/>
                <w:lang w:eastAsia="zh-CN"/>
                <w14:textFill>
                  <w14:solidFill>
                    <w14:schemeClr w14:val="tx1"/>
                  </w14:solidFill>
                </w14:textFill>
              </w:rPr>
              <w:t>：通过压膜设备把激光专用干膜在铜箔上进行贴合</w:t>
            </w:r>
            <w:r>
              <w:rPr>
                <w:rFonts w:hint="eastAsia"/>
                <w:bCs/>
                <w:color w:val="000000" w:themeColor="text1"/>
                <w:sz w:val="24"/>
                <w:szCs w:val="24"/>
                <w:lang w:eastAsia="zh-CN"/>
                <w14:textFill>
                  <w14:solidFill>
                    <w14:schemeClr w14:val="tx1"/>
                  </w14:solidFill>
                </w14:textFill>
              </w:rPr>
              <w:t>（不需要粘合剂，该膜具有自粘性）</w:t>
            </w:r>
            <w:r>
              <w:rPr>
                <w:rFonts w:hint="eastAsia" w:ascii="Times New Roman" w:hAnsi="Times New Roman" w:eastAsia="宋体"/>
                <w:bCs/>
                <w:color w:val="000000" w:themeColor="text1"/>
                <w:sz w:val="24"/>
                <w:szCs w:val="24"/>
                <w:lang w:eastAsia="zh-CN"/>
                <w14:textFill>
                  <w14:solidFill>
                    <w14:schemeClr w14:val="tx1"/>
                  </w14:solidFill>
                </w14:textFill>
              </w:rPr>
              <w:t>，为后续工序做准备，该工序仅产生噪声。</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eastAsia="zh-CN"/>
                <w14:textFill>
                  <w14:solidFill>
                    <w14:schemeClr w14:val="tx1"/>
                  </w14:solidFill>
                </w14:textFill>
              </w:rPr>
            </w:pPr>
            <w:r>
              <w:rPr>
                <w:rFonts w:hint="eastAsia" w:ascii="Times New Roman" w:hAnsi="Times New Roman" w:eastAsia="宋体"/>
                <w:bCs/>
                <w:color w:val="000000" w:themeColor="text1"/>
                <w:sz w:val="24"/>
                <w:szCs w:val="24"/>
                <w:lang w:val="en-US" w:eastAsia="zh-CN"/>
                <w14:textFill>
                  <w14:solidFill>
                    <w14:schemeClr w14:val="tx1"/>
                  </w14:solidFill>
                </w14:textFill>
              </w:rPr>
              <w:t>（3）曝光：</w:t>
            </w:r>
            <w:r>
              <w:rPr>
                <w:rFonts w:hint="eastAsia" w:ascii="Times New Roman" w:hAnsi="Times New Roman" w:eastAsia="宋体"/>
                <w:bCs/>
                <w:color w:val="000000" w:themeColor="text1"/>
                <w:sz w:val="24"/>
                <w:szCs w:val="24"/>
                <w:lang w:eastAsia="zh-CN"/>
                <w14:textFill>
                  <w14:solidFill>
                    <w14:schemeClr w14:val="tx1"/>
                  </w14:solidFill>
                </w14:textFill>
              </w:rPr>
              <w:t>将电脑里制作的电子文件的电信号转换成光信号，在膜上以逐行扫描的方式</w:t>
            </w:r>
            <w:r>
              <w:rPr>
                <w:rFonts w:hint="eastAsia"/>
                <w:bCs/>
                <w:color w:val="000000" w:themeColor="text1"/>
                <w:sz w:val="24"/>
                <w:szCs w:val="24"/>
                <w:lang w:eastAsia="zh-CN"/>
                <w14:textFill>
                  <w14:solidFill>
                    <w14:schemeClr w14:val="tx1"/>
                  </w14:solidFill>
                </w14:textFill>
              </w:rPr>
              <w:t>通过紫外线</w:t>
            </w:r>
            <w:r>
              <w:rPr>
                <w:rFonts w:hint="eastAsia" w:ascii="Times New Roman" w:hAnsi="Times New Roman" w:eastAsia="宋体"/>
                <w:bCs/>
                <w:color w:val="000000" w:themeColor="text1"/>
                <w:sz w:val="24"/>
                <w:szCs w:val="24"/>
                <w:lang w:eastAsia="zh-CN"/>
                <w14:textFill>
                  <w14:solidFill>
                    <w14:schemeClr w14:val="tx1"/>
                  </w14:solidFill>
                </w14:textFill>
              </w:rPr>
              <w:t>曝光使膜</w:t>
            </w:r>
            <w:r>
              <w:rPr>
                <w:rFonts w:hint="default" w:ascii="Times New Roman" w:hAnsi="Times New Roman" w:eastAsia="宋体"/>
                <w:bCs/>
                <w:color w:val="000000" w:themeColor="text1"/>
                <w:sz w:val="24"/>
                <w:szCs w:val="24"/>
                <w:lang w:eastAsia="zh-CN"/>
                <w14:textFill>
                  <w14:solidFill>
                    <w14:schemeClr w14:val="tx1"/>
                  </w14:solidFill>
                </w14:textFill>
              </w:rPr>
              <w:t>获得一种潜在或可见图像的过程</w:t>
            </w:r>
            <w:r>
              <w:rPr>
                <w:rFonts w:hint="eastAsia" w:ascii="Times New Roman" w:hAnsi="Times New Roman" w:eastAsia="宋体"/>
                <w:bCs/>
                <w:color w:val="000000" w:themeColor="text1"/>
                <w:sz w:val="24"/>
                <w:szCs w:val="24"/>
                <w:lang w:eastAsia="zh-CN"/>
                <w14:textFill>
                  <w14:solidFill>
                    <w14:schemeClr w14:val="tx1"/>
                  </w14:solidFill>
                </w14:textFill>
              </w:rPr>
              <w:t>，该工序仅产生噪声。</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val="en-US" w:eastAsia="zh-CN"/>
                <w14:textFill>
                  <w14:solidFill>
                    <w14:schemeClr w14:val="tx1"/>
                  </w14:solidFill>
                </w14:textFill>
              </w:rPr>
            </w:pPr>
            <w:r>
              <w:rPr>
                <w:rFonts w:hint="eastAsia" w:ascii="Times New Roman" w:hAnsi="Times New Roman" w:eastAsia="宋体"/>
                <w:bCs/>
                <w:color w:val="000000" w:themeColor="text1"/>
                <w:sz w:val="24"/>
                <w:szCs w:val="24"/>
                <w:lang w:val="en-US" w:eastAsia="zh-CN"/>
                <w14:textFill>
                  <w14:solidFill>
                    <w14:schemeClr w14:val="tx1"/>
                  </w14:solidFill>
                </w14:textFill>
              </w:rPr>
              <w:t>（4）显影：将工件用碳酸钾溶液（浓度为5%，呈弱碱性）进行冲洗，因激光专用膜的特质，未曝光的部分会逐渐溶解被冲洗掉</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，只留下曝光的部分进行成影，该工序会产生</w:t>
            </w:r>
            <w:r>
              <w:rPr>
                <w:rFonts w:hint="eastAsia" w:ascii="Times New Roman" w:hAnsi="Times New Roman" w:eastAsia="宋体"/>
                <w:bCs/>
                <w:color w:val="000000" w:themeColor="text1"/>
                <w:sz w:val="24"/>
                <w:szCs w:val="24"/>
                <w:lang w:val="en-US" w:eastAsia="zh-CN"/>
                <w14:textFill>
                  <w14:solidFill>
                    <w14:schemeClr w14:val="tx1"/>
                  </w14:solidFill>
                </w14:textFill>
              </w:rPr>
              <w:t>显影废水、噪声。</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val="en-US" w:eastAsia="zh-CN"/>
                <w14:textFill>
                  <w14:solidFill>
                    <w14:schemeClr w14:val="tx1"/>
                  </w14:solidFill>
                </w14:textFill>
              </w:rPr>
            </w:pPr>
            <w:r>
              <w:rPr>
                <w:rFonts w:hint="eastAsia" w:ascii="Times New Roman" w:hAnsi="Times New Roman" w:eastAsia="宋体"/>
                <w:bCs/>
                <w:color w:val="000000" w:themeColor="text1"/>
                <w:sz w:val="24"/>
                <w:szCs w:val="24"/>
                <w:lang w:val="en-US" w:eastAsia="zh-CN"/>
                <w14:textFill>
                  <w14:solidFill>
                    <w14:schemeClr w14:val="tx1"/>
                  </w14:solidFill>
                </w14:textFill>
              </w:rPr>
              <w:t>（5）蚀刻：通过曝光、显影后，将工件移至蚀刻区域，使用稀释好的盐酸（浓度为2</w:t>
            </w:r>
            <w:r>
              <w:rPr>
                <w:rFonts w:hint="eastAsia" w:ascii="Times New Roman" w:hAnsi="Times New Roman" w:eastAsia="宋体" w:cs="宋体"/>
                <w:color w:val="000000" w:themeColor="text1"/>
                <w:sz w:val="24"/>
                <w:szCs w:val="24"/>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3</w:t>
            </w:r>
            <w:r>
              <w:rPr>
                <w:rFonts w:hint="eastAsia" w:ascii="Times New Roman" w:hAnsi="Times New Roman" w:eastAsia="宋体"/>
                <w:bCs/>
                <w:color w:val="000000" w:themeColor="text1"/>
                <w:sz w:val="24"/>
                <w:szCs w:val="24"/>
                <w:lang w:val="en-US" w:eastAsia="zh-CN"/>
                <w14:textFill>
                  <w14:solidFill>
                    <w14:schemeClr w14:val="tx1"/>
                  </w14:solidFill>
                </w14:textFill>
              </w:rPr>
              <w:t>%）及酸性蚀刻液3：1混合后对其进行腐蚀溶解，让铜箔形成凹凸或者镂空的效果。蚀刻液循环使用，每年进行一次更换，更换下来的作危险危物废液进行处置，该工会产生酸雾。</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val="en-US" w:eastAsia="zh-CN"/>
                <w14:textFill>
                  <w14:solidFill>
                    <w14:schemeClr w14:val="tx1"/>
                  </w14:solidFill>
                </w14:textFill>
              </w:rPr>
            </w:pPr>
            <w:r>
              <w:rPr>
                <w:rFonts w:hint="eastAsia" w:ascii="Times New Roman" w:hAnsi="Times New Roman" w:eastAsia="宋体"/>
                <w:bCs/>
                <w:color w:val="000000" w:themeColor="text1"/>
                <w:sz w:val="24"/>
                <w:szCs w:val="24"/>
                <w:lang w:val="en-US" w:eastAsia="zh-CN"/>
                <w14:textFill>
                  <w14:solidFill>
                    <w14:schemeClr w14:val="tx1"/>
                  </w14:solidFill>
                </w14:textFill>
              </w:rPr>
              <w:t>（6）退膜：将蚀刻后的工件浸入氢氧化纳溶液（浓度为8%）中进行碱洗，使其溶解剩余激光专用干膜，达到脱膜效果，该工序会产生退膜废水、</w:t>
            </w:r>
            <w:r>
              <w:rPr>
                <w:rFonts w:hint="eastAsia"/>
                <w:bCs/>
                <w:color w:val="000000" w:themeColor="text1"/>
                <w:sz w:val="24"/>
                <w:szCs w:val="24"/>
                <w:lang w:val="en-US" w:eastAsia="zh-CN"/>
                <w14:textFill>
                  <w14:solidFill>
                    <w14:schemeClr w14:val="tx1"/>
                  </w14:solidFill>
                </w14:textFill>
              </w:rPr>
              <w:t>退膜边角料、</w:t>
            </w:r>
            <w:r>
              <w:rPr>
                <w:rFonts w:hint="eastAsia" w:ascii="Times New Roman" w:hAnsi="Times New Roman" w:eastAsia="宋体"/>
                <w:bCs/>
                <w:color w:val="000000" w:themeColor="text1"/>
                <w:sz w:val="24"/>
                <w:szCs w:val="24"/>
                <w:lang w:val="en-US" w:eastAsia="zh-CN"/>
                <w14:textFill>
                  <w14:solidFill>
                    <w14:schemeClr w14:val="tx1"/>
                  </w14:solidFill>
                </w14:textFill>
              </w:rPr>
              <w:t>噪声。</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（7）</w:t>
            </w:r>
            <w:r>
              <w:rPr>
                <w:rFonts w:hint="eastAsia" w:eastAsia="宋体" w:cs="Times New Roman"/>
                <w:bCs/>
                <w:color w:val="000000" w:themeColor="text1"/>
                <w:kern w:val="2"/>
                <w:sz w:val="24"/>
                <w:szCs w:val="24"/>
                <w:lang w:val="en-US" w:eastAsia="zh-CN" w:bidi="ar-SA"/>
                <w14:textFill>
                  <w14:solidFill>
                    <w14:schemeClr w14:val="tx1"/>
                  </w14:solidFill>
                </w14:textFill>
              </w:rPr>
              <w:t>酸洗</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：本工</w:t>
            </w:r>
            <w:r>
              <w:rPr>
                <w:rFonts w:hint="eastAsia" w:eastAsia="宋体" w:cs="Times New Roman"/>
                <w:bCs/>
                <w:color w:val="000000" w:themeColor="text1"/>
                <w:kern w:val="2"/>
                <w:sz w:val="24"/>
                <w:szCs w:val="24"/>
                <w:lang w:val="en-US" w:eastAsia="zh-CN" w:bidi="ar-SA"/>
                <w14:textFill>
                  <w14:solidFill>
                    <w14:schemeClr w14:val="tx1"/>
                  </w14:solidFill>
                </w14:textFill>
              </w:rPr>
              <w:t>序</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用稀释后的硫酸溶液（浓度为2~3%）对工件进行酸洗，使表面有一定的粗糙感，方便后续膜的嵌合，该工序会产生</w:t>
            </w:r>
            <w:r>
              <w:rPr>
                <w:rFonts w:hint="eastAsia" w:eastAsia="宋体" w:cs="Times New Roman"/>
                <w:bCs/>
                <w:color w:val="000000" w:themeColor="text1"/>
                <w:kern w:val="2"/>
                <w:sz w:val="24"/>
                <w:szCs w:val="24"/>
                <w:lang w:val="en-US" w:eastAsia="zh-CN" w:bidi="ar-SA"/>
                <w14:textFill>
                  <w14:solidFill>
                    <w14:schemeClr w14:val="tx1"/>
                  </w14:solidFill>
                </w14:textFill>
              </w:rPr>
              <w:t>酸洗</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废水、酸雾。</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eastAsia="宋体" w:cs="Times New Roman"/>
                <w:bCs/>
                <w:color w:val="000000" w:themeColor="text1"/>
                <w:kern w:val="2"/>
                <w:sz w:val="24"/>
                <w:szCs w:val="24"/>
                <w:lang w:val="en-US" w:eastAsia="zh-CN" w:bidi="ar-SA"/>
                <w14:textFill>
                  <w14:solidFill>
                    <w14:schemeClr w14:val="tx1"/>
                  </w14:solidFill>
                </w14:textFill>
              </w:rPr>
              <w:t>（8）水洗：用清水对工件表面进行冲洗，去除表面一些残留污染物，该工序会产生水洗废水。</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w:t>
            </w:r>
            <w:r>
              <w:rPr>
                <w:rFonts w:hint="eastAsia" w:eastAsia="宋体" w:cs="Times New Roman"/>
                <w:bCs/>
                <w:color w:val="000000" w:themeColor="text1"/>
                <w:kern w:val="2"/>
                <w:sz w:val="24"/>
                <w:szCs w:val="24"/>
                <w:lang w:val="en-US" w:eastAsia="zh-CN" w:bidi="ar-SA"/>
                <w14:textFill>
                  <w14:solidFill>
                    <w14:schemeClr w14:val="tx1"/>
                  </w14:solidFill>
                </w14:textFill>
              </w:rPr>
              <w:t>9</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）层压：利用压合设备使工艺膜、承载膜与工件进行一层层的嵌合</w:t>
            </w:r>
            <w:r>
              <w:rPr>
                <w:rFonts w:hint="eastAsia" w:eastAsia="宋体" w:cs="Times New Roman"/>
                <w:bCs/>
                <w:color w:val="000000" w:themeColor="text1"/>
                <w:kern w:val="2"/>
                <w:sz w:val="24"/>
                <w:szCs w:val="24"/>
                <w:lang w:val="en-US" w:eastAsia="zh-CN" w:bidi="ar-SA"/>
                <w14:textFill>
                  <w14:solidFill>
                    <w14:schemeClr w14:val="tx1"/>
                  </w14:solidFill>
                </w14:textFill>
              </w:rPr>
              <w:t>（利用凹槽嵌合，不需要使用粘合剂）</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，该工序仅产生噪声</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val="en-US" w:eastAsia="zh-CN"/>
                <w14:textFill>
                  <w14:solidFill>
                    <w14:schemeClr w14:val="tx1"/>
                  </w14:solidFill>
                </w14:textFill>
              </w:rPr>
            </w:pPr>
            <w:r>
              <w:rPr>
                <w:rFonts w:hint="eastAsia" w:ascii="Times New Roman" w:hAnsi="Times New Roman" w:eastAsia="宋体"/>
                <w:bCs/>
                <w:color w:val="000000" w:themeColor="text1"/>
                <w:sz w:val="24"/>
                <w:szCs w:val="24"/>
                <w:lang w:val="en-US"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10</w:t>
            </w:r>
            <w:r>
              <w:rPr>
                <w:rFonts w:hint="eastAsia" w:ascii="Times New Roman" w:hAnsi="Times New Roman" w:eastAsia="宋体"/>
                <w:bCs/>
                <w:color w:val="000000" w:themeColor="text1"/>
                <w:sz w:val="24"/>
                <w:szCs w:val="24"/>
                <w:lang w:val="en-US" w:eastAsia="zh-CN"/>
                <w14:textFill>
                  <w14:solidFill>
                    <w14:schemeClr w14:val="tx1"/>
                  </w14:solidFill>
                </w14:textFill>
              </w:rPr>
              <w:t>）冲压：利用冲压设备工件进行打孔、冲床加工，此工序会产生边角料、噪声。</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default" w:ascii="Times New Roman" w:hAnsi="Times New Roman" w:eastAsia="宋体"/>
                <w:bCs/>
                <w:color w:val="000000" w:themeColor="text1"/>
                <w:sz w:val="24"/>
                <w:szCs w:val="24"/>
                <w:lang w:val="en-US" w:eastAsia="zh-CN"/>
                <w14:textFill>
                  <w14:solidFill>
                    <w14:schemeClr w14:val="tx1"/>
                  </w14:solidFill>
                </w14:textFill>
              </w:rPr>
            </w:pPr>
            <w:r>
              <w:rPr>
                <w:rFonts w:hint="eastAsia" w:ascii="Times New Roman" w:hAnsi="Times New Roman" w:eastAsia="宋体"/>
                <w:bCs/>
                <w:color w:val="000000" w:themeColor="text1"/>
                <w:sz w:val="24"/>
                <w:szCs w:val="24"/>
                <w:lang w:val="en-US" w:eastAsia="zh-CN"/>
                <w14:textFill>
                  <w14:solidFill>
                    <w14:schemeClr w14:val="tx1"/>
                  </w14:solidFill>
                </w14:textFill>
              </w:rPr>
              <w:t>（1</w:t>
            </w:r>
            <w:r>
              <w:rPr>
                <w:rFonts w:hint="eastAsia"/>
                <w:bCs/>
                <w:color w:val="000000" w:themeColor="text1"/>
                <w:sz w:val="24"/>
                <w:szCs w:val="24"/>
                <w:lang w:val="en-US" w:eastAsia="zh-CN"/>
                <w14:textFill>
                  <w14:solidFill>
                    <w14:schemeClr w14:val="tx1"/>
                  </w14:solidFill>
                </w14:textFill>
              </w:rPr>
              <w:t>1</w:t>
            </w:r>
            <w:r>
              <w:rPr>
                <w:rFonts w:hint="eastAsia" w:ascii="Times New Roman" w:hAnsi="Times New Roman" w:eastAsia="宋体"/>
                <w:bCs/>
                <w:color w:val="000000" w:themeColor="text1"/>
                <w:sz w:val="24"/>
                <w:szCs w:val="24"/>
                <w:lang w:val="en-US" w:eastAsia="zh-CN"/>
                <w14:textFill>
                  <w14:solidFill>
                    <w14:schemeClr w14:val="tx1"/>
                  </w14:solidFill>
                </w14:textFill>
              </w:rPr>
              <w:t>）质检：对产品进行质量检测，筛选出不合格产品。</w:t>
            </w: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textAlignment w:val="auto"/>
              <w:rPr>
                <w:rFonts w:hint="eastAsia" w:ascii="Times New Roman" w:hAnsi="Times New Roman" w:eastAsia="宋体" w:cs="宋体"/>
                <w:b/>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5.</w:t>
            </w:r>
            <w:r>
              <w:rPr>
                <w:rFonts w:hint="eastAsia" w:ascii="Times New Roman" w:hAnsi="Times New Roman" w:eastAsia="宋体" w:cs="宋体"/>
                <w:b/>
                <w:bCs/>
                <w:color w:val="000000" w:themeColor="text1"/>
                <w:sz w:val="24"/>
                <w14:textFill>
                  <w14:solidFill>
                    <w14:schemeClr w14:val="tx1"/>
                  </w14:solidFill>
                </w14:textFill>
              </w:rPr>
              <w:t>2.2</w:t>
            </w:r>
            <w:r>
              <w:rPr>
                <w:rFonts w:hint="eastAsia" w:ascii="Times New Roman" w:hAnsi="Times New Roman" w:eastAsia="宋体" w:cs="宋体"/>
                <w:b/>
                <w:color w:val="000000" w:themeColor="text1"/>
                <w:sz w:val="24"/>
                <w14:textFill>
                  <w14:solidFill>
                    <w14:schemeClr w14:val="tx1"/>
                  </w14:solidFill>
                </w14:textFill>
              </w:rPr>
              <w:t>营运</w:t>
            </w:r>
            <w:r>
              <w:rPr>
                <w:rFonts w:hint="eastAsia" w:ascii="Times New Roman" w:hAnsi="Times New Roman" w:eastAsia="宋体" w:cs="宋体"/>
                <w:b/>
                <w:bCs/>
                <w:color w:val="000000" w:themeColor="text1"/>
                <w:sz w:val="24"/>
                <w14:textFill>
                  <w14:solidFill>
                    <w14:schemeClr w14:val="tx1"/>
                  </w14:solidFill>
                </w14:textFill>
              </w:rPr>
              <w:t>期</w:t>
            </w:r>
            <w:r>
              <w:rPr>
                <w:rFonts w:ascii="Times New Roman" w:hAnsi="Times New Roman" w:eastAsia="宋体" w:cs="宋体"/>
                <w:b/>
                <w:color w:val="000000" w:themeColor="text1"/>
                <w:sz w:val="24"/>
                <w14:textFill>
                  <w14:solidFill>
                    <w14:schemeClr w14:val="tx1"/>
                  </w14:solidFill>
                </w14:textFill>
              </w:rPr>
              <w:t>主要污染因子分析</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表5-</w:t>
            </w:r>
            <w:r>
              <w:rPr>
                <w:rFonts w:hint="eastAsia" w:ascii="Times New Roman" w:hAnsi="Times New Roman" w:eastAsia="宋体" w:cs="宋体"/>
                <w:b/>
                <w:color w:val="000000" w:themeColor="text1"/>
                <w:sz w:val="24"/>
                <w:szCs w:val="24"/>
                <w:lang w:val="en-US" w:eastAsia="zh-CN"/>
                <w14:textFill>
                  <w14:solidFill>
                    <w14:schemeClr w14:val="tx1"/>
                  </w14:solidFill>
                </w14:textFill>
              </w:rPr>
              <w:t>1</w:t>
            </w:r>
            <w:r>
              <w:rPr>
                <w:rFonts w:hint="eastAsia" w:ascii="Times New Roman" w:hAnsi="Times New Roman" w:eastAsia="宋体" w:cs="宋体"/>
                <w:b/>
                <w:color w:val="000000" w:themeColor="text1"/>
                <w:sz w:val="24"/>
                <w:szCs w:val="24"/>
                <w14:textFill>
                  <w14:solidFill>
                    <w14:schemeClr w14:val="tx1"/>
                  </w14:solidFill>
                </w14:textFill>
              </w:rPr>
              <w:t xml:space="preserve">  营运期主要污染因子一览表</w:t>
            </w:r>
          </w:p>
          <w:tbl>
            <w:tblPr>
              <w:tblStyle w:val="50"/>
              <w:tblW w:w="8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577"/>
              <w:gridCol w:w="2789"/>
              <w:gridCol w:w="2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Align w:val="center"/>
                </w:tcPr>
                <w:p>
                  <w:pPr>
                    <w:widowControl/>
                    <w:jc w:val="center"/>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类别</w:t>
                  </w:r>
                </w:p>
              </w:tc>
              <w:tc>
                <w:tcPr>
                  <w:tcW w:w="2577" w:type="dxa"/>
                  <w:vAlign w:val="center"/>
                </w:tcPr>
                <w:p>
                  <w:pPr>
                    <w:widowControl/>
                    <w:jc w:val="center"/>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污染物</w:t>
                  </w:r>
                </w:p>
              </w:tc>
              <w:tc>
                <w:tcPr>
                  <w:tcW w:w="2789" w:type="dxa"/>
                  <w:vAlign w:val="center"/>
                </w:tcPr>
                <w:p>
                  <w:pPr>
                    <w:widowControl/>
                    <w:jc w:val="center"/>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产生</w:t>
                  </w:r>
                  <w:r>
                    <w:rPr>
                      <w:rFonts w:hint="eastAsia" w:ascii="Times New Roman" w:hAnsi="Times New Roman" w:eastAsia="宋体" w:cs="宋体"/>
                      <w:b/>
                      <w:bCs/>
                      <w:color w:val="000000" w:themeColor="text1"/>
                      <w:sz w:val="21"/>
                      <w:szCs w:val="21"/>
                      <w:lang w:eastAsia="zh-CN"/>
                      <w14:textFill>
                        <w14:solidFill>
                          <w14:schemeClr w14:val="tx1"/>
                        </w14:solidFill>
                      </w14:textFill>
                    </w:rPr>
                    <w:t>源</w:t>
                  </w:r>
                </w:p>
              </w:tc>
              <w:tc>
                <w:tcPr>
                  <w:tcW w:w="2721" w:type="dxa"/>
                  <w:vAlign w:val="center"/>
                </w:tcPr>
                <w:p>
                  <w:pPr>
                    <w:widowControl/>
                    <w:jc w:val="center"/>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主要污染</w:t>
                  </w:r>
                  <w:r>
                    <w:rPr>
                      <w:rFonts w:hint="eastAsia" w:ascii="Times New Roman" w:hAnsi="Times New Roman" w:eastAsia="宋体" w:cs="宋体"/>
                      <w:b/>
                      <w:bCs/>
                      <w:color w:val="000000" w:themeColor="text1"/>
                      <w:sz w:val="21"/>
                      <w:szCs w:val="21"/>
                      <w:lang w:eastAsia="zh-CN"/>
                      <w14:textFill>
                        <w14:solidFill>
                          <w14:schemeClr w14:val="tx1"/>
                        </w14:solidFill>
                      </w14:textFill>
                    </w:rPr>
                    <w:t>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restart"/>
                  <w:vAlign w:val="center"/>
                </w:tcPr>
                <w:p>
                  <w:pPr>
                    <w:widowControl/>
                    <w:jc w:val="center"/>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eastAsia="zh-CN"/>
                      <w14:textFill>
                        <w14:solidFill>
                          <w14:schemeClr w14:val="tx1"/>
                        </w14:solidFill>
                      </w14:textFill>
                    </w:rPr>
                    <w:t>废气</w:t>
                  </w:r>
                </w:p>
              </w:tc>
              <w:tc>
                <w:tcPr>
                  <w:tcW w:w="2577" w:type="dxa"/>
                  <w:vAlign w:val="center"/>
                </w:tcPr>
                <w:p>
                  <w:pPr>
                    <w:widowControl/>
                    <w:jc w:val="center"/>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eastAsia="zh-CN"/>
                      <w14:textFill>
                        <w14:solidFill>
                          <w14:schemeClr w14:val="tx1"/>
                        </w14:solidFill>
                      </w14:textFill>
                    </w:rPr>
                    <w:t>酸雾</w:t>
                  </w:r>
                </w:p>
              </w:tc>
              <w:tc>
                <w:tcPr>
                  <w:tcW w:w="2789" w:type="dxa"/>
                  <w:vAlign w:val="center"/>
                </w:tcPr>
                <w:p>
                  <w:pPr>
                    <w:widowControl/>
                    <w:jc w:val="center"/>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eastAsia="zh-CN"/>
                      <w14:textFill>
                        <w14:solidFill>
                          <w14:schemeClr w14:val="tx1"/>
                        </w14:solidFill>
                      </w14:textFill>
                    </w:rPr>
                    <w:t>蚀刻、清洗</w:t>
                  </w:r>
                </w:p>
              </w:tc>
              <w:tc>
                <w:tcPr>
                  <w:tcW w:w="2721" w:type="dxa"/>
                  <w:vAlign w:val="center"/>
                </w:tcPr>
                <w:p>
                  <w:pPr>
                    <w:widowControl/>
                    <w:jc w:val="cente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硫酸、氯化氢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continue"/>
                  <w:vAlign w:val="center"/>
                </w:tcPr>
                <w:p>
                  <w:pPr>
                    <w:widowControl/>
                    <w:jc w:val="center"/>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p>
              </w:tc>
              <w:tc>
                <w:tcPr>
                  <w:tcW w:w="2577" w:type="dxa"/>
                  <w:vAlign w:val="center"/>
                </w:tcPr>
                <w:p>
                  <w:pPr>
                    <w:widowControl/>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污水站恶臭</w:t>
                  </w:r>
                </w:p>
              </w:tc>
              <w:tc>
                <w:tcPr>
                  <w:tcW w:w="278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污水站</w:t>
                  </w:r>
                </w:p>
              </w:tc>
              <w:tc>
                <w:tcPr>
                  <w:tcW w:w="272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氨、硫化氢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restart"/>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废水</w:t>
                  </w:r>
                </w:p>
              </w:tc>
              <w:tc>
                <w:tcPr>
                  <w:tcW w:w="2577" w:type="dxa"/>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生活污水</w:t>
                  </w:r>
                </w:p>
              </w:tc>
              <w:tc>
                <w:tcPr>
                  <w:tcW w:w="2789" w:type="dxa"/>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职工生活</w:t>
                  </w:r>
                </w:p>
              </w:tc>
              <w:tc>
                <w:tcPr>
                  <w:tcW w:w="2721" w:type="dxa"/>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continue"/>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p>
              </w:tc>
              <w:tc>
                <w:tcPr>
                  <w:tcW w:w="2577" w:type="dxa"/>
                  <w:vAlign w:val="center"/>
                </w:tcPr>
                <w:p>
                  <w:pPr>
                    <w:widowControl/>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显影废水</w:t>
                  </w:r>
                </w:p>
              </w:tc>
              <w:tc>
                <w:tcPr>
                  <w:tcW w:w="2789" w:type="dxa"/>
                  <w:vAlign w:val="center"/>
                </w:tcPr>
                <w:p>
                  <w:pPr>
                    <w:widowControl/>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显影</w:t>
                  </w:r>
                </w:p>
              </w:tc>
              <w:tc>
                <w:tcPr>
                  <w:tcW w:w="2721" w:type="dxa"/>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OH-、</w:t>
                  </w: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continue"/>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p>
              </w:tc>
              <w:tc>
                <w:tcPr>
                  <w:tcW w:w="2577" w:type="dxa"/>
                  <w:vAlign w:val="center"/>
                </w:tcPr>
                <w:p>
                  <w:pPr>
                    <w:widowControl/>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退膜废水</w:t>
                  </w:r>
                </w:p>
              </w:tc>
              <w:tc>
                <w:tcPr>
                  <w:tcW w:w="2789" w:type="dxa"/>
                  <w:vAlign w:val="center"/>
                </w:tcPr>
                <w:p>
                  <w:pPr>
                    <w:widowControl/>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蚀刻</w:t>
                  </w:r>
                </w:p>
              </w:tc>
              <w:tc>
                <w:tcPr>
                  <w:tcW w:w="2721" w:type="dxa"/>
                  <w:vAlign w:val="center"/>
                </w:tcPr>
                <w:p>
                  <w:pPr>
                    <w:widowControl/>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OH-、</w:t>
                  </w: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continue"/>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p>
              </w:tc>
              <w:tc>
                <w:tcPr>
                  <w:tcW w:w="2577" w:type="dxa"/>
                  <w:vAlign w:val="center"/>
                </w:tcPr>
                <w:p>
                  <w:pPr>
                    <w:widowControl/>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酸洗废水</w:t>
                  </w:r>
                </w:p>
              </w:tc>
              <w:tc>
                <w:tcPr>
                  <w:tcW w:w="2789" w:type="dxa"/>
                  <w:vAlign w:val="center"/>
                </w:tcPr>
                <w:p>
                  <w:pPr>
                    <w:widowControl/>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酸洗</w:t>
                  </w:r>
                </w:p>
              </w:tc>
              <w:tc>
                <w:tcPr>
                  <w:tcW w:w="2721" w:type="dxa"/>
                  <w:vAlign w:val="center"/>
                </w:tcPr>
                <w:p>
                  <w:pPr>
                    <w:widowControl/>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H+、</w:t>
                  </w: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Cu</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continue"/>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p>
              </w:tc>
              <w:tc>
                <w:tcPr>
                  <w:tcW w:w="2577" w:type="dxa"/>
                  <w:vAlign w:val="center"/>
                </w:tcPr>
                <w:p>
                  <w:pPr>
                    <w:widowControl/>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水</w:t>
                  </w:r>
                  <w:r>
                    <w:rPr>
                      <w:rFonts w:hint="eastAsia" w:ascii="Times New Roman" w:hAnsi="Times New Roman" w:eastAsia="宋体" w:cs="宋体"/>
                      <w:color w:val="000000" w:themeColor="text1"/>
                      <w:sz w:val="21"/>
                      <w:szCs w:val="21"/>
                      <w:lang w:eastAsia="zh-CN"/>
                      <w14:textFill>
                        <w14:solidFill>
                          <w14:schemeClr w14:val="tx1"/>
                        </w14:solidFill>
                      </w14:textFill>
                    </w:rPr>
                    <w:t>洗废水</w:t>
                  </w:r>
                </w:p>
              </w:tc>
              <w:tc>
                <w:tcPr>
                  <w:tcW w:w="2789" w:type="dxa"/>
                  <w:vAlign w:val="center"/>
                </w:tcPr>
                <w:p>
                  <w:pPr>
                    <w:widowControl/>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水</w:t>
                  </w:r>
                  <w:r>
                    <w:rPr>
                      <w:rFonts w:hint="eastAsia" w:ascii="Times New Roman" w:hAnsi="Times New Roman" w:eastAsia="宋体" w:cs="宋体"/>
                      <w:color w:val="000000" w:themeColor="text1"/>
                      <w:sz w:val="21"/>
                      <w:szCs w:val="21"/>
                      <w:lang w:eastAsia="zh-CN"/>
                      <w14:textFill>
                        <w14:solidFill>
                          <w14:schemeClr w14:val="tx1"/>
                        </w14:solidFill>
                      </w14:textFill>
                    </w:rPr>
                    <w:t>洗</w:t>
                  </w:r>
                </w:p>
              </w:tc>
              <w:tc>
                <w:tcPr>
                  <w:tcW w:w="2721" w:type="dxa"/>
                  <w:vAlign w:val="center"/>
                </w:tcPr>
                <w:p>
                  <w:pPr>
                    <w:widowControl/>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Cu</w:t>
                  </w:r>
                  <w:r>
                    <w:rPr>
                      <w:rFonts w:hint="eastAsia" w:ascii="Times New Roman" w:hAnsi="Times New Roman" w:eastAsia="宋体" w:cs="宋体"/>
                      <w:color w:val="000000" w:themeColor="text1"/>
                      <w:sz w:val="21"/>
                      <w:szCs w:val="21"/>
                      <w:vertAlign w:val="superscript"/>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continue"/>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p>
              </w:tc>
              <w:tc>
                <w:tcPr>
                  <w:tcW w:w="2577"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地面清洗废水</w:t>
                  </w:r>
                </w:p>
              </w:tc>
              <w:tc>
                <w:tcPr>
                  <w:tcW w:w="278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地面清洗</w:t>
                  </w:r>
                </w:p>
              </w:tc>
              <w:tc>
                <w:tcPr>
                  <w:tcW w:w="272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continue"/>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p>
              </w:tc>
              <w:tc>
                <w:tcPr>
                  <w:tcW w:w="2577"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喷淋废水</w:t>
                  </w:r>
                </w:p>
              </w:tc>
              <w:tc>
                <w:tcPr>
                  <w:tcW w:w="278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蚀刻、清洗</w:t>
                  </w:r>
                </w:p>
              </w:tc>
              <w:tc>
                <w:tcPr>
                  <w:tcW w:w="272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restart"/>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固废</w:t>
                  </w:r>
                </w:p>
              </w:tc>
              <w:tc>
                <w:tcPr>
                  <w:tcW w:w="2577" w:type="dxa"/>
                  <w:vAlign w:val="center"/>
                </w:tcPr>
                <w:p>
                  <w:pPr>
                    <w:jc w:val="center"/>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生活垃圾</w:t>
                  </w:r>
                </w:p>
              </w:tc>
              <w:tc>
                <w:tcPr>
                  <w:tcW w:w="2789" w:type="dxa"/>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员工生活</w:t>
                  </w:r>
                </w:p>
              </w:tc>
              <w:tc>
                <w:tcPr>
                  <w:tcW w:w="2721" w:type="dxa"/>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continue"/>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p>
              </w:tc>
              <w:tc>
                <w:tcPr>
                  <w:tcW w:w="2577" w:type="dxa"/>
                  <w:vAlign w:val="center"/>
                </w:tcPr>
                <w:p>
                  <w:pPr>
                    <w:jc w:val="center"/>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废包装材料</w:t>
                  </w:r>
                </w:p>
              </w:tc>
              <w:tc>
                <w:tcPr>
                  <w:tcW w:w="2789" w:type="dxa"/>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原辅材料</w:t>
                  </w:r>
                  <w:r>
                    <w:rPr>
                      <w:rFonts w:hint="eastAsia" w:ascii="Times New Roman" w:hAnsi="Times New Roman" w:eastAsia="宋体" w:cs="宋体"/>
                      <w:color w:val="000000" w:themeColor="text1"/>
                      <w:sz w:val="21"/>
                      <w:szCs w:val="21"/>
                      <w:lang w:eastAsia="zh-CN"/>
                      <w14:textFill>
                        <w14:solidFill>
                          <w14:schemeClr w14:val="tx1"/>
                        </w14:solidFill>
                      </w14:textFill>
                    </w:rPr>
                    <w:t>包装</w:t>
                  </w:r>
                </w:p>
              </w:tc>
              <w:tc>
                <w:tcPr>
                  <w:tcW w:w="2721" w:type="dxa"/>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纸箱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continue"/>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p>
              </w:tc>
              <w:tc>
                <w:tcPr>
                  <w:tcW w:w="2577" w:type="dxa"/>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边角料</w:t>
                  </w:r>
                </w:p>
              </w:tc>
              <w:tc>
                <w:tcPr>
                  <w:tcW w:w="2789" w:type="dxa"/>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开料、冲压</w:t>
                  </w:r>
                  <w:r>
                    <w:rPr>
                      <w:rFonts w:hint="eastAsia" w:cs="宋体"/>
                      <w:color w:val="000000" w:themeColor="text1"/>
                      <w:kern w:val="2"/>
                      <w:sz w:val="21"/>
                      <w:szCs w:val="21"/>
                      <w:lang w:val="en-US" w:eastAsia="zh-CN" w:bidi="ar-SA"/>
                      <w14:textFill>
                        <w14:solidFill>
                          <w14:schemeClr w14:val="tx1"/>
                        </w14:solidFill>
                      </w14:textFill>
                    </w:rPr>
                    <w:t>、退膜</w:t>
                  </w:r>
                </w:p>
              </w:tc>
              <w:tc>
                <w:tcPr>
                  <w:tcW w:w="2721" w:type="dxa"/>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铜箔、膜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continue"/>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p>
              </w:tc>
              <w:tc>
                <w:tcPr>
                  <w:tcW w:w="2577" w:type="dxa"/>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次品</w:t>
                  </w:r>
                </w:p>
              </w:tc>
              <w:tc>
                <w:tcPr>
                  <w:tcW w:w="2789" w:type="dxa"/>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质检</w:t>
                  </w:r>
                </w:p>
              </w:tc>
              <w:tc>
                <w:tcPr>
                  <w:tcW w:w="2721" w:type="dxa"/>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铜箔、膜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continue"/>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p>
              </w:tc>
              <w:tc>
                <w:tcPr>
                  <w:tcW w:w="2577" w:type="dxa"/>
                  <w:vAlign w:val="center"/>
                </w:tcPr>
                <w:p>
                  <w:pPr>
                    <w:jc w:val="center"/>
                    <w:rPr>
                      <w:rFonts w:hint="eastAsia" w:ascii="Times New Roman" w:hAnsi="Times New Roman" w:eastAsia="宋体" w:cs="宋体"/>
                      <w:bCs/>
                      <w:color w:val="000000" w:themeColor="text1"/>
                      <w:sz w:val="21"/>
                      <w:szCs w:val="21"/>
                      <w:lang w:eastAsia="zh-CN"/>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废油</w:t>
                  </w:r>
                </w:p>
              </w:tc>
              <w:tc>
                <w:tcPr>
                  <w:tcW w:w="2789"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设备维护保养</w:t>
                  </w:r>
                </w:p>
              </w:tc>
              <w:tc>
                <w:tcPr>
                  <w:tcW w:w="2721"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continue"/>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p>
              </w:tc>
              <w:tc>
                <w:tcPr>
                  <w:tcW w:w="2577" w:type="dxa"/>
                  <w:vAlign w:val="center"/>
                </w:tcPr>
                <w:p>
                  <w:pPr>
                    <w:jc w:val="center"/>
                    <w:rPr>
                      <w:rFonts w:hint="eastAsia" w:ascii="Times New Roman" w:hAnsi="Times New Roman" w:eastAsia="宋体" w:cs="宋体"/>
                      <w:bCs/>
                      <w:color w:val="000000" w:themeColor="text1"/>
                      <w:sz w:val="21"/>
                      <w:szCs w:val="21"/>
                      <w:lang w:eastAsia="zh-CN"/>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废包装袋</w:t>
                  </w:r>
                </w:p>
              </w:tc>
              <w:tc>
                <w:tcPr>
                  <w:tcW w:w="2789"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化学品包装</w:t>
                  </w:r>
                </w:p>
              </w:tc>
              <w:tc>
                <w:tcPr>
                  <w:tcW w:w="2721"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尼龙、废化学品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continue"/>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p>
              </w:tc>
              <w:tc>
                <w:tcPr>
                  <w:tcW w:w="2577" w:type="dxa"/>
                  <w:vAlign w:val="center"/>
                </w:tcPr>
                <w:p>
                  <w:pPr>
                    <w:jc w:val="center"/>
                    <w:rPr>
                      <w:rFonts w:hint="eastAsia" w:ascii="Times New Roman" w:hAnsi="Times New Roman" w:eastAsia="宋体" w:cs="宋体"/>
                      <w:bCs/>
                      <w:color w:val="000000" w:themeColor="text1"/>
                      <w:sz w:val="21"/>
                      <w:szCs w:val="21"/>
                      <w:lang w:eastAsia="zh-CN"/>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废桶</w:t>
                  </w:r>
                </w:p>
              </w:tc>
              <w:tc>
                <w:tcPr>
                  <w:tcW w:w="2789"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原辅料储存</w:t>
                  </w:r>
                </w:p>
              </w:tc>
              <w:tc>
                <w:tcPr>
                  <w:tcW w:w="2721"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有机质、铁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Merge w:val="continue"/>
                  <w:vAlign w:val="center"/>
                </w:tcPr>
                <w:p>
                  <w:pPr>
                    <w:widowControl/>
                    <w:jc w:val="center"/>
                    <w:rPr>
                      <w:rFonts w:ascii="Times New Roman" w:hAnsi="Times New Roman" w:eastAsia="宋体" w:cs="宋体"/>
                      <w:color w:val="000000" w:themeColor="text1"/>
                      <w:sz w:val="21"/>
                      <w:szCs w:val="21"/>
                      <w14:textFill>
                        <w14:solidFill>
                          <w14:schemeClr w14:val="tx1"/>
                        </w14:solidFill>
                      </w14:textFill>
                    </w:rPr>
                  </w:pPr>
                </w:p>
              </w:tc>
              <w:tc>
                <w:tcPr>
                  <w:tcW w:w="2577" w:type="dxa"/>
                  <w:vAlign w:val="center"/>
                </w:tcPr>
                <w:p>
                  <w:pPr>
                    <w:jc w:val="center"/>
                    <w:rPr>
                      <w:rFonts w:hint="eastAsia" w:ascii="Times New Roman" w:hAnsi="Times New Roman" w:eastAsia="宋体" w:cs="宋体"/>
                      <w:bCs/>
                      <w:color w:val="000000" w:themeColor="text1"/>
                      <w:sz w:val="21"/>
                      <w:szCs w:val="21"/>
                      <w:lang w:eastAsia="zh-CN"/>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蚀刻废液</w:t>
                  </w:r>
                </w:p>
              </w:tc>
              <w:tc>
                <w:tcPr>
                  <w:tcW w:w="2789"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蚀刻</w:t>
                  </w:r>
                </w:p>
              </w:tc>
              <w:tc>
                <w:tcPr>
                  <w:tcW w:w="2721"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盐酸、废蚀刻液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5" w:type="dxa"/>
                  <w:vAlign w:val="center"/>
                </w:tcPr>
                <w:p>
                  <w:pPr>
                    <w:widowControl/>
                    <w:jc w:val="center"/>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噪声</w:t>
                  </w:r>
                </w:p>
              </w:tc>
              <w:tc>
                <w:tcPr>
                  <w:tcW w:w="2577" w:type="dxa"/>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设备运行噪声</w:t>
                  </w:r>
                </w:p>
              </w:tc>
              <w:tc>
                <w:tcPr>
                  <w:tcW w:w="2789" w:type="dxa"/>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机械</w:t>
                  </w:r>
                  <w:r>
                    <w:rPr>
                      <w:rFonts w:hint="eastAsia" w:ascii="Times New Roman" w:hAnsi="Times New Roman" w:eastAsia="宋体" w:cs="宋体"/>
                      <w:color w:val="000000" w:themeColor="text1"/>
                      <w:sz w:val="21"/>
                      <w:szCs w:val="21"/>
                      <w14:textFill>
                        <w14:solidFill>
                          <w14:schemeClr w14:val="tx1"/>
                        </w14:solidFill>
                      </w14:textFill>
                    </w:rPr>
                    <w:t>设备</w:t>
                  </w:r>
                </w:p>
              </w:tc>
              <w:tc>
                <w:tcPr>
                  <w:tcW w:w="2721" w:type="dxa"/>
                  <w:vAlign w:val="center"/>
                </w:tcPr>
                <w:p>
                  <w:pPr>
                    <w:widowControl/>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噪声</w:t>
                  </w:r>
                </w:p>
              </w:tc>
            </w:tr>
          </w:tbl>
          <w:p>
            <w:pPr>
              <w:keepNext w:val="0"/>
              <w:keepLines w:val="0"/>
              <w:pageBreakBefore w:val="0"/>
              <w:widowControl w:val="0"/>
              <w:kinsoku/>
              <w:wordWrap/>
              <w:overflowPunct/>
              <w:topLinePunct w:val="0"/>
              <w:autoSpaceDE/>
              <w:autoSpaceDN/>
              <w:bidi w:val="0"/>
              <w:adjustRightInd/>
              <w:snapToGrid/>
              <w:spacing w:beforeAutospacing="0" w:afterAutospacing="0" w:line="440" w:lineRule="exact"/>
              <w:textAlignment w:val="auto"/>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5.</w:t>
            </w:r>
            <w:r>
              <w:rPr>
                <w:rFonts w:hint="eastAsia" w:ascii="Times New Roman" w:hAnsi="Times New Roman" w:eastAsia="宋体" w:cs="宋体"/>
                <w:b/>
                <w:bCs/>
                <w:color w:val="000000" w:themeColor="text1"/>
                <w:sz w:val="24"/>
                <w14:textFill>
                  <w14:solidFill>
                    <w14:schemeClr w14:val="tx1"/>
                  </w14:solidFill>
                </w14:textFill>
              </w:rPr>
              <w:t>2.3</w:t>
            </w:r>
            <w:r>
              <w:rPr>
                <w:rFonts w:hint="eastAsia" w:ascii="Times New Roman" w:hAnsi="Times New Roman" w:eastAsia="宋体" w:cs="宋体"/>
                <w:b/>
                <w:color w:val="000000" w:themeColor="text1"/>
                <w:sz w:val="24"/>
                <w14:textFill>
                  <w14:solidFill>
                    <w14:schemeClr w14:val="tx1"/>
                  </w14:solidFill>
                </w14:textFill>
              </w:rPr>
              <w:t>营运</w:t>
            </w:r>
            <w:r>
              <w:rPr>
                <w:rFonts w:ascii="Times New Roman" w:hAnsi="Times New Roman" w:eastAsia="宋体" w:cs="宋体"/>
                <w:b/>
                <w:color w:val="000000" w:themeColor="text1"/>
                <w:sz w:val="24"/>
                <w14:textFill>
                  <w14:solidFill>
                    <w14:schemeClr w14:val="tx1"/>
                  </w14:solidFill>
                </w14:textFill>
              </w:rPr>
              <w:t>期污染源强分析</w:t>
            </w:r>
          </w:p>
          <w:p>
            <w:pPr>
              <w:keepNext w:val="0"/>
              <w:keepLines w:val="0"/>
              <w:pageBreakBefore w:val="0"/>
              <w:widowControl w:val="0"/>
              <w:numPr>
                <w:ilvl w:val="0"/>
                <w:numId w:val="6"/>
              </w:numPr>
              <w:kinsoku/>
              <w:wordWrap/>
              <w:overflowPunct/>
              <w:topLinePunct w:val="0"/>
              <w:autoSpaceDE/>
              <w:autoSpaceDN/>
              <w:bidi w:val="0"/>
              <w:adjustRightInd/>
              <w:snapToGrid/>
              <w:spacing w:beforeAutospacing="0" w:afterAutospacing="0" w:line="440" w:lineRule="exact"/>
              <w:ind w:firstLine="470" w:firstLineChars="196"/>
              <w:textAlignment w:val="auto"/>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废气</w:t>
            </w:r>
          </w:p>
          <w:p>
            <w:pPr>
              <w:pStyle w:val="24"/>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firstLine="480" w:firstLineChars="200"/>
              <w:jc w:val="both"/>
              <w:textAlignment w:val="auto"/>
              <w:rPr>
                <w:rFonts w:hint="eastAsia" w:ascii="Times New Roman" w:hAnsi="Times New Roman" w:eastAsia="宋体"/>
                <w:b/>
                <w:bCs w:val="0"/>
                <w:color w:val="000000" w:themeColor="text1"/>
                <w:lang w:eastAsia="zh-CN"/>
                <w14:textFill>
                  <w14:solidFill>
                    <w14:schemeClr w14:val="tx1"/>
                  </w14:solidFill>
                </w14:textFill>
              </w:rPr>
            </w:pPr>
            <w:r>
              <w:rPr>
                <w:rFonts w:hint="eastAsia" w:ascii="Times New Roman" w:hAnsi="Times New Roman" w:eastAsia="宋体" w:cs="宋体"/>
                <w:b/>
                <w:bCs w:val="0"/>
                <w:color w:val="000000" w:themeColor="text1"/>
                <w:sz w:val="24"/>
                <w:lang w:eastAsia="zh-CN"/>
                <w14:textFill>
                  <w14:solidFill>
                    <w14:schemeClr w14:val="tx1"/>
                  </w14:solidFill>
                </w14:textFill>
              </w:rPr>
              <w:t>（</w:t>
            </w:r>
            <w:r>
              <w:rPr>
                <w:rFonts w:hint="eastAsia" w:ascii="Times New Roman" w:hAnsi="Times New Roman" w:eastAsia="宋体" w:cs="宋体"/>
                <w:b/>
                <w:bCs w:val="0"/>
                <w:color w:val="000000" w:themeColor="text1"/>
                <w:sz w:val="24"/>
                <w:lang w:val="en-US" w:eastAsia="zh-CN"/>
                <w14:textFill>
                  <w14:solidFill>
                    <w14:schemeClr w14:val="tx1"/>
                  </w14:solidFill>
                </w14:textFill>
              </w:rPr>
              <w:t>1</w:t>
            </w:r>
            <w:r>
              <w:rPr>
                <w:rFonts w:hint="eastAsia" w:ascii="Times New Roman" w:hAnsi="Times New Roman" w:eastAsia="宋体" w:cs="宋体"/>
                <w:b/>
                <w:bCs w:val="0"/>
                <w:color w:val="000000" w:themeColor="text1"/>
                <w:sz w:val="24"/>
                <w:lang w:eastAsia="zh-CN"/>
                <w14:textFill>
                  <w14:solidFill>
                    <w14:schemeClr w14:val="tx1"/>
                  </w14:solidFill>
                </w14:textFill>
              </w:rPr>
              <w:t>）酸雾</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根据工程分析，蚀刻、</w:t>
            </w:r>
            <w:r>
              <w:rPr>
                <w:rFonts w:hint="eastAsia" w:eastAsia="宋体" w:cs="宋体"/>
                <w:b w:val="0"/>
                <w:bCs w:val="0"/>
                <w:color w:val="000000" w:themeColor="text1"/>
                <w:sz w:val="24"/>
                <w:szCs w:val="24"/>
                <w:lang w:val="en-US" w:eastAsia="zh-CN"/>
                <w14:textFill>
                  <w14:solidFill>
                    <w14:schemeClr w14:val="tx1"/>
                  </w14:solidFill>
                </w14:textFill>
              </w:rPr>
              <w:t>酸</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洗工序会产生酸雾。</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本项目总共设3条生产线：</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每条生产线中蚀刻工序槽体尺寸为3.6m×1.7m×0.3m，3条生产线蚀刻槽体总表面积为18.36m</w:t>
            </w:r>
            <w:r>
              <w:rPr>
                <w:rFonts w:hint="eastAsia" w:ascii="Times New Roman" w:hAnsi="Times New Roman" w:eastAsia="宋体" w:cs="宋体"/>
                <w:b w:val="0"/>
                <w:bCs w:val="0"/>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宋体"/>
                <w:b w:val="0"/>
                <w:bCs w:val="0"/>
                <w:color w:val="000000" w:themeColor="text1"/>
                <w:sz w:val="24"/>
                <w:szCs w:val="24"/>
                <w:vertAlign w:val="baseline"/>
                <w:lang w:val="en-US" w:eastAsia="zh-CN"/>
                <w14:textFill>
                  <w14:solidFill>
                    <w14:schemeClr w14:val="tx1"/>
                  </w14:solidFill>
                </w14:textFill>
              </w:rPr>
              <w:t>。</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每条生产线中酸洗工序槽体尺寸为1.0m×0.8m×0.3m，3条生产线酸洗槽体总表面积为2m</w:t>
            </w:r>
            <w:r>
              <w:rPr>
                <w:rFonts w:hint="eastAsia" w:ascii="Times New Roman" w:hAnsi="Times New Roman" w:eastAsia="宋体" w:cs="宋体"/>
                <w:b w:val="0"/>
                <w:bCs w:val="0"/>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宋体"/>
                <w:b w:val="0"/>
                <w:bCs w:val="0"/>
                <w:color w:val="000000" w:themeColor="text1"/>
                <w:sz w:val="24"/>
                <w:szCs w:val="24"/>
                <w:vertAlign w:val="baseline"/>
                <w:lang w:val="en-US" w:eastAsia="zh-CN"/>
                <w14:textFill>
                  <w14:solidFill>
                    <w14:schemeClr w14:val="tx1"/>
                  </w14:solidFill>
                </w14:textFill>
              </w:rPr>
              <w:t>。</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主要产生酸雾,槽体槽液浓度工作条件见下表。</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center"/>
              <w:textAlignment w:val="auto"/>
              <w:rPr>
                <w:rFonts w:hint="eastAsia" w:ascii="Times New Roman" w:hAnsi="Times New Roman" w:eastAsia="宋体" w:cs="宋体"/>
                <w:b/>
                <w:bCs/>
                <w:color w:val="000000" w:themeColor="text1"/>
                <w:sz w:val="24"/>
                <w:szCs w:val="24"/>
                <w:lang w:val="en-US" w:eastAsia="zh-CN"/>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表 5-2 主要产酸雾槽体槽液浓度工作条件</w:t>
            </w:r>
          </w:p>
          <w:tbl>
            <w:tblPr>
              <w:tblStyle w:val="50"/>
              <w:tblW w:w="8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007"/>
              <w:gridCol w:w="1995"/>
              <w:gridCol w:w="1830"/>
              <w:gridCol w:w="2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生产车间</w:t>
                  </w:r>
                </w:p>
              </w:tc>
              <w:tc>
                <w:tcPr>
                  <w:tcW w:w="4002" w:type="dxa"/>
                  <w:gridSpan w:val="2"/>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硫酸</w:t>
                  </w:r>
                </w:p>
              </w:tc>
              <w:tc>
                <w:tcPr>
                  <w:tcW w:w="4105" w:type="dxa"/>
                  <w:gridSpan w:val="2"/>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2007"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浓度</w:t>
                  </w:r>
                </w:p>
              </w:tc>
              <w:tc>
                <w:tcPr>
                  <w:tcW w:w="199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工作温度</w:t>
                  </w:r>
                </w:p>
              </w:tc>
              <w:tc>
                <w:tcPr>
                  <w:tcW w:w="183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浓度 </w:t>
                  </w:r>
                </w:p>
              </w:tc>
              <w:tc>
                <w:tcPr>
                  <w:tcW w:w="227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工作温度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2007"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3</w:t>
                  </w:r>
                  <w:r>
                    <w:rPr>
                      <w:rFonts w:hint="eastAsia" w:ascii="Times New Roman" w:hAnsi="Times New Roman" w:eastAsia="宋体" w:cs="宋体"/>
                      <w:color w:val="000000" w:themeColor="text1"/>
                      <w:sz w:val="21"/>
                      <w:szCs w:val="21"/>
                      <w14:textFill>
                        <w14:solidFill>
                          <w14:schemeClr w14:val="tx1"/>
                        </w14:solidFill>
                      </w14:textFill>
                    </w:rPr>
                    <w:t>%</w:t>
                  </w:r>
                </w:p>
              </w:tc>
              <w:tc>
                <w:tcPr>
                  <w:tcW w:w="199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20~35℃</w:t>
                  </w:r>
                </w:p>
              </w:tc>
              <w:tc>
                <w:tcPr>
                  <w:tcW w:w="183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eastAsia="zh-CN"/>
                      <w14:textFill>
                        <w14:solidFill>
                          <w14:schemeClr w14:val="tx1"/>
                        </w14:solidFill>
                      </w14:textFill>
                    </w:rPr>
                    <w:t xml:space="preserve">% </w:t>
                  </w:r>
                </w:p>
              </w:tc>
              <w:tc>
                <w:tcPr>
                  <w:tcW w:w="227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8107" w:type="dxa"/>
                  <w:gridSpan w:val="4"/>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本评价按不利因素进行计算，同时为便于计算，取值如下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2007"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r>
                    <w:rPr>
                      <w:rFonts w:hint="eastAsia" w:ascii="Times New Roman" w:hAnsi="Times New Roman" w:eastAsia="宋体" w:cs="宋体"/>
                      <w:color w:val="000000" w:themeColor="text1"/>
                      <w:sz w:val="21"/>
                      <w:szCs w:val="21"/>
                      <w14:textFill>
                        <w14:solidFill>
                          <w14:schemeClr w14:val="tx1"/>
                        </w14:solidFill>
                      </w14:textFill>
                    </w:rPr>
                    <w:t>%</w:t>
                  </w:r>
                </w:p>
              </w:tc>
              <w:tc>
                <w:tcPr>
                  <w:tcW w:w="199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35℃</w:t>
                  </w:r>
                </w:p>
              </w:tc>
              <w:tc>
                <w:tcPr>
                  <w:tcW w:w="183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r>
                    <w:rPr>
                      <w:rFonts w:hint="eastAsia" w:ascii="Times New Roman" w:hAnsi="Times New Roman" w:eastAsia="宋体" w:cs="宋体"/>
                      <w:color w:val="000000" w:themeColor="text1"/>
                      <w:sz w:val="21"/>
                      <w:szCs w:val="21"/>
                      <w14:textFill>
                        <w14:solidFill>
                          <w14:schemeClr w14:val="tx1"/>
                        </w14:solidFill>
                      </w14:textFill>
                    </w:rPr>
                    <w:t>%</w:t>
                  </w:r>
                </w:p>
              </w:tc>
              <w:tc>
                <w:tcPr>
                  <w:tcW w:w="227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r>
                    <w:rPr>
                      <w:rFonts w:hint="eastAsia" w:ascii="Times New Roman" w:hAnsi="Times New Roman" w:eastAsia="宋体" w:cs="宋体"/>
                      <w:color w:val="000000" w:themeColor="text1"/>
                      <w:sz w:val="21"/>
                      <w:szCs w:val="21"/>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w:t>
                  </w:r>
                </w:p>
              </w:tc>
            </w:tr>
          </w:tbl>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val="0"/>
                <w:bCs w:val="0"/>
                <w:color w:val="000000" w:themeColor="text1"/>
                <w:sz w:val="24"/>
                <w:szCs w:val="24"/>
                <w:lang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本项目清洗</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工序</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会产生酸雾，分别产生于蚀刻（氯化氢），</w:t>
            </w:r>
            <w:r>
              <w:rPr>
                <w:rFonts w:hint="eastAsia" w:eastAsia="宋体" w:cs="宋体"/>
                <w:b w:val="0"/>
                <w:bCs w:val="0"/>
                <w:color w:val="000000" w:themeColor="text1"/>
                <w:sz w:val="24"/>
                <w:szCs w:val="24"/>
                <w:lang w:eastAsia="zh-CN"/>
                <w14:textFill>
                  <w14:solidFill>
                    <w14:schemeClr w14:val="tx1"/>
                  </w14:solidFill>
                </w14:textFill>
              </w:rPr>
              <w:t>酸</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洗（硫酸）。本项目酸</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洗</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一次性在酸洗槽中配置</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3</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%硫酸、</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3%氯化氢</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项目实施过程中定期向酸洗槽内添加补充酸，并定期更换槽液，由于其配制时间较短，配置过程酸雾的挥发量极少，故配制过程中产生的酸雾不做定量分析，但为了进一步减少对周围环境和车间内的影响，建议企业对配制过程产生的酸雾进行收集，与生产过程产生的酸雾一起处理达标后排放。</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val="0"/>
                <w:bCs w:val="0"/>
                <w:color w:val="000000" w:themeColor="text1"/>
                <w:sz w:val="24"/>
                <w:szCs w:val="24"/>
                <w:lang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本环评报告对各工艺过程产生的酸雾采用四川科学技术出版社1982年12月出版，奚元福主编《环境统计手册》介绍的液体蒸发量计算公式：</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center"/>
              <w:textAlignment w:val="auto"/>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Gz总=M（0.000352+0.000786V）P·F</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式中：Gz 总——液体的蒸发量（kg/h）；</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t>M——液体的分子量；</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t>V——蒸发液表面空气流速（m/s），一般取0.2～0.5，本次环评取值0.35；</w:t>
            </w:r>
          </w:p>
          <w:p>
            <w:pPr>
              <w:pStyle w:val="49"/>
              <w:keepNext w:val="0"/>
              <w:keepLines w:val="0"/>
              <w:pageBreakBefore w:val="0"/>
              <w:widowControl w:val="0"/>
              <w:kinsoku/>
              <w:wordWrap w:val="0"/>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t>P——相应于液体温度下的空气中的蒸汽分压力（</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t>mmHg</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=0.133</w:t>
            </w:r>
            <w:r>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t>kPa），当酸液质量浓度小于10%时，可用水溶液的饱和蒸气压代替（25℃时水的饱和蒸气压为3.1690kPa，35℃时水的饱和蒸气压为5.6267kPa）；</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default" w:ascii="Times New Roman" w:hAnsi="Times New Roman" w:eastAsia="宋体" w:cs="宋体"/>
                <w:b/>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t>F——液体蒸发面的表面积（m</w:t>
            </w:r>
            <w:r>
              <w:rPr>
                <w:rFonts w:hint="default" w:ascii="Times New Roman" w:hAnsi="Times New Roman" w:eastAsia="宋体" w:cs="宋体"/>
                <w:b w:val="0"/>
                <w:bC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t>）。</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center"/>
              <w:textAlignment w:val="auto"/>
              <w:rPr>
                <w:rFonts w:hint="default" w:ascii="Times New Roman" w:hAnsi="Times New Roman" w:eastAsia="宋体" w:cs="宋体"/>
                <w:b/>
                <w:bCs/>
                <w:color w:val="000000" w:themeColor="text1"/>
                <w:sz w:val="24"/>
                <w:szCs w:val="24"/>
                <w:lang w:val="en-US" w:eastAsia="zh-CN"/>
                <w14:textFill>
                  <w14:solidFill>
                    <w14:schemeClr w14:val="tx1"/>
                  </w14:solidFill>
                </w14:textFill>
              </w:rPr>
            </w:pPr>
            <w:r>
              <w:rPr>
                <w:rFonts w:hint="default" w:ascii="Times New Roman" w:hAnsi="Times New Roman" w:eastAsia="宋体" w:cs="宋体"/>
                <w:b/>
                <w:bCs/>
                <w:color w:val="000000" w:themeColor="text1"/>
                <w:sz w:val="24"/>
                <w:szCs w:val="24"/>
                <w:lang w:val="en-US" w:eastAsia="zh-CN"/>
                <w14:textFill>
                  <w14:solidFill>
                    <w14:schemeClr w14:val="tx1"/>
                  </w14:solidFill>
                </w14:textFill>
              </w:rPr>
              <w:t>表5-</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3</w:t>
            </w:r>
            <w:r>
              <w:rPr>
                <w:rFonts w:hint="default" w:ascii="Times New Roman" w:hAnsi="Times New Roman" w:eastAsia="宋体" w:cs="宋体"/>
                <w:b/>
                <w:bCs/>
                <w:color w:val="000000" w:themeColor="text1"/>
                <w:sz w:val="24"/>
                <w:szCs w:val="24"/>
                <w:lang w:val="en-US" w:eastAsia="zh-CN"/>
                <w14:textFill>
                  <w14:solidFill>
                    <w14:schemeClr w14:val="tx1"/>
                  </w14:solidFill>
                </w14:textFill>
              </w:rPr>
              <w:t xml:space="preserve"> 酸雾蒸发量</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情况表</w:t>
            </w:r>
          </w:p>
          <w:tbl>
            <w:tblPr>
              <w:tblStyle w:val="50"/>
              <w:tblW w:w="88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7"/>
              <w:gridCol w:w="1975"/>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所属车间</w:t>
                  </w:r>
                </w:p>
              </w:tc>
              <w:tc>
                <w:tcPr>
                  <w:tcW w:w="2037"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污染源</w:t>
                  </w:r>
                </w:p>
              </w:tc>
              <w:tc>
                <w:tcPr>
                  <w:tcW w:w="197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种类</w:t>
                  </w:r>
                </w:p>
              </w:tc>
              <w:tc>
                <w:tcPr>
                  <w:tcW w:w="2813"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蒸发量（kg/h）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生产车间</w:t>
                  </w:r>
                </w:p>
              </w:tc>
              <w:tc>
                <w:tcPr>
                  <w:tcW w:w="2037"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酸洗</w:t>
                  </w:r>
                </w:p>
              </w:tc>
              <w:tc>
                <w:tcPr>
                  <w:tcW w:w="197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硫酸雾</w:t>
                  </w:r>
                </w:p>
              </w:tc>
              <w:tc>
                <w:tcPr>
                  <w:tcW w:w="2813"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2037"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197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氯化氢</w:t>
                  </w:r>
                </w:p>
              </w:tc>
              <w:tc>
                <w:tcPr>
                  <w:tcW w:w="2813"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3" w:type="dxa"/>
                  <w:gridSpan w:val="2"/>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合计</w:t>
                  </w:r>
                </w:p>
              </w:tc>
              <w:tc>
                <w:tcPr>
                  <w:tcW w:w="197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硫酸雾</w:t>
                  </w:r>
                </w:p>
              </w:tc>
              <w:tc>
                <w:tcPr>
                  <w:tcW w:w="2813"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折纯：0.0312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3"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197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氯化氢</w:t>
                  </w:r>
                </w:p>
              </w:tc>
              <w:tc>
                <w:tcPr>
                  <w:tcW w:w="2813"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折纯：0.0</w:t>
                  </w:r>
                  <w:r>
                    <w:rPr>
                      <w:rFonts w:hint="eastAsia" w:cs="宋体"/>
                      <w:color w:val="000000" w:themeColor="text1"/>
                      <w:sz w:val="21"/>
                      <w:szCs w:val="21"/>
                      <w:lang w:val="en-US" w:eastAsia="zh-CN"/>
                      <w14:textFill>
                        <w14:solidFill>
                          <w14:schemeClr w14:val="tx1"/>
                        </w14:solidFill>
                      </w14:textFill>
                    </w:rPr>
                    <w:t>0</w:t>
                  </w: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1" w:type="dxa"/>
                  <w:gridSpan w:val="4"/>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left"/>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注：浓度小于80%的硫酸</w:t>
                  </w:r>
                  <w:r>
                    <w:rPr>
                      <w:rFonts w:hint="eastAsia" w:cs="宋体"/>
                      <w:b/>
                      <w:bCs/>
                      <w:color w:val="000000" w:themeColor="text1"/>
                      <w:sz w:val="21"/>
                      <w:szCs w:val="21"/>
                      <w:lang w:val="en-US" w:eastAsia="zh-CN"/>
                      <w14:textFill>
                        <w14:solidFill>
                          <w14:schemeClr w14:val="tx1"/>
                        </w14:solidFill>
                      </w14:textFill>
                    </w:rPr>
                    <w:t>、盐酸</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其挥发的酸雾其主要成份为水，硫酸</w:t>
                  </w:r>
                  <w:r>
                    <w:rPr>
                      <w:rFonts w:hint="eastAsia" w:cs="宋体"/>
                      <w:b/>
                      <w:bCs/>
                      <w:color w:val="000000" w:themeColor="text1"/>
                      <w:sz w:val="21"/>
                      <w:szCs w:val="21"/>
                      <w:lang w:val="en-US" w:eastAsia="zh-CN"/>
                      <w14:textFill>
                        <w14:solidFill>
                          <w14:schemeClr w14:val="tx1"/>
                        </w14:solidFill>
                      </w14:textFill>
                    </w:rPr>
                    <w:t>、盐酸</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含量较小，硫酸</w:t>
                  </w:r>
                  <w:r>
                    <w:rPr>
                      <w:rFonts w:hint="eastAsia" w:cs="宋体"/>
                      <w:b/>
                      <w:bCs/>
                      <w:color w:val="000000" w:themeColor="text1"/>
                      <w:sz w:val="21"/>
                      <w:szCs w:val="21"/>
                      <w:lang w:val="en-US" w:eastAsia="zh-CN"/>
                      <w14:textFill>
                        <w14:solidFill>
                          <w14:schemeClr w14:val="tx1"/>
                        </w14:solidFill>
                      </w14:textFill>
                    </w:rPr>
                    <w:t>、盐酸</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水溶液在20℃左右，浓度为约20%时，即蒸发酸雾中内硫酸折纯含量为0.5%，</w:t>
                  </w:r>
                  <w:r>
                    <w:rPr>
                      <w:rFonts w:hint="eastAsia" w:cs="宋体"/>
                      <w:b/>
                      <w:bCs/>
                      <w:color w:val="000000" w:themeColor="text1"/>
                      <w:sz w:val="21"/>
                      <w:szCs w:val="21"/>
                      <w:lang w:val="en-US" w:eastAsia="zh-CN"/>
                      <w14:textFill>
                        <w14:solidFill>
                          <w14:schemeClr w14:val="tx1"/>
                        </w14:solidFill>
                      </w14:textFill>
                    </w:rPr>
                    <w:t>盐酸</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折纯含量</w:t>
                  </w:r>
                  <w:r>
                    <w:rPr>
                      <w:rFonts w:hint="eastAsia" w:cs="宋体"/>
                      <w:b/>
                      <w:bCs/>
                      <w:color w:val="000000" w:themeColor="text1"/>
                      <w:sz w:val="21"/>
                      <w:szCs w:val="21"/>
                      <w:lang w:val="en-US" w:eastAsia="zh-CN"/>
                      <w14:textFill>
                        <w14:solidFill>
                          <w14:schemeClr w14:val="tx1"/>
                        </w14:solidFill>
                      </w14:textFill>
                    </w:rPr>
                    <w:t>按</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为0.</w:t>
                  </w:r>
                  <w:r>
                    <w:rPr>
                      <w:rFonts w:hint="eastAsia" w:cs="宋体"/>
                      <w:b/>
                      <w:bCs/>
                      <w:color w:val="000000" w:themeColor="text1"/>
                      <w:sz w:val="21"/>
                      <w:szCs w:val="21"/>
                      <w:lang w:val="en-US" w:eastAsia="zh-CN"/>
                      <w14:textFill>
                        <w14:solidFill>
                          <w14:schemeClr w14:val="tx1"/>
                        </w14:solidFill>
                      </w14:textFill>
                    </w:rPr>
                    <w:t>0</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5%计</w:t>
                  </w:r>
                </w:p>
              </w:tc>
            </w:tr>
          </w:tbl>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both"/>
              <w:textAlignment w:val="auto"/>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t>本项目拟采用吸风集气</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t>碱</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喷淋</w:t>
            </w:r>
            <w:r>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t>处理酸雾，在主要产酸雾的槽体上部安装半封闭顶吸风装置，为了提高收集率，在各产生酸雾的生产线两侧安装透光阳光板，阳光板由槽体边缘向上延伸至吸风装置，除生产线的进出料口外，其他位置全封闭，吸风装置开启后，整个被阳光板包围的生产线内部呈负压状态，采取以上方式从而提高酸雾收集率，收集效率可达到90%，收集的酸雾进入一套碱喷淋装置处理，处理效率约 90%，处理达标后的尾气通过不低于15m高的排气筒（</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P1</w:t>
            </w:r>
            <w:r>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t>）高空排放。设计风量约为</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5</w:t>
            </w:r>
            <w:r>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t>000m</w:t>
            </w:r>
            <w:r>
              <w:rPr>
                <w:rFonts w:hint="default" w:ascii="Times New Roman" w:hAnsi="Times New Roman" w:eastAsia="宋体" w:cs="宋体"/>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t>/h</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，工作时间为2400h。</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440" w:lineRule="exact"/>
              <w:ind w:firstLine="480" w:firstLineChars="200"/>
              <w:jc w:val="left"/>
              <w:textAlignment w:val="auto"/>
              <w:rPr>
                <w:rFonts w:hint="default" w:ascii="Times New Roman" w:hAnsi="Times New Roman" w:eastAsia="宋体" w:cs="宋体"/>
                <w:b/>
                <w:bCs/>
                <w:color w:val="000000" w:themeColor="text1"/>
                <w:sz w:val="21"/>
                <w:szCs w:val="21"/>
                <w:lang w:val="en-US"/>
                <w14:textFill>
                  <w14:solidFill>
                    <w14:schemeClr w14:val="tx1"/>
                  </w14:solidFill>
                </w14:textFill>
              </w:rPr>
            </w:pPr>
            <w:r>
              <w:rPr>
                <w:rFonts w:hint="eastAsia" w:ascii="Times New Roman" w:hAnsi="Times New Roman" w:eastAsia="宋体" w:cs="宋体"/>
                <w:b w:val="0"/>
                <w:bCs w:val="0"/>
                <w:color w:val="000000" w:themeColor="text1"/>
                <w:sz w:val="24"/>
                <w:szCs w:val="24"/>
                <w14:textFill>
                  <w14:solidFill>
                    <w14:schemeClr w14:val="tx1"/>
                  </w14:solidFill>
                </w14:textFill>
              </w:rPr>
              <w:t>废气产生、排放情况</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见下表</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5-4</w:t>
            </w:r>
          </w:p>
          <w:p>
            <w:pPr>
              <w:keepNext w:val="0"/>
              <w:keepLines w:val="0"/>
              <w:pageBreakBefore w:val="0"/>
              <w:kinsoku/>
              <w:wordWrap/>
              <w:overflowPunct/>
              <w:topLinePunct w:val="0"/>
              <w:autoSpaceDE w:val="0"/>
              <w:autoSpaceDN w:val="0"/>
              <w:bidi w:val="0"/>
              <w:adjustRightInd w:val="0"/>
              <w:snapToGrid w:val="0"/>
              <w:spacing w:beforeAutospacing="0" w:afterAutospacing="0" w:line="440" w:lineRule="exact"/>
              <w:ind w:firstLine="480" w:firstLineChars="200"/>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表5-</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4</w:t>
            </w:r>
            <w:r>
              <w:rPr>
                <w:rFonts w:hint="eastAsia" w:ascii="Times New Roman" w:hAnsi="Times New Roman" w:eastAsia="宋体" w:cs="宋体"/>
                <w:b/>
                <w:bCs/>
                <w:color w:val="000000" w:themeColor="text1"/>
                <w:sz w:val="24"/>
                <w:szCs w:val="24"/>
                <w14:textFill>
                  <w14:solidFill>
                    <w14:schemeClr w14:val="tx1"/>
                  </w14:solidFill>
                </w14:textFill>
              </w:rPr>
              <w:t xml:space="preserve"> 废气产生、排放情况</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962"/>
              <w:gridCol w:w="950"/>
              <w:gridCol w:w="1263"/>
              <w:gridCol w:w="925"/>
              <w:gridCol w:w="1312"/>
              <w:gridCol w:w="1063"/>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1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产污工序</w:t>
                  </w:r>
                </w:p>
              </w:tc>
              <w:tc>
                <w:tcPr>
                  <w:tcW w:w="54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污染物</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因子</w:t>
                  </w:r>
                </w:p>
              </w:tc>
              <w:tc>
                <w:tcPr>
                  <w:tcW w:w="53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产生量</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（t/a）</w:t>
                  </w:r>
                </w:p>
              </w:tc>
              <w:tc>
                <w:tcPr>
                  <w:tcW w:w="71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环保措施</w:t>
                  </w:r>
                </w:p>
              </w:tc>
              <w:tc>
                <w:tcPr>
                  <w:tcW w:w="52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排放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方式</w:t>
                  </w:r>
                </w:p>
              </w:tc>
              <w:tc>
                <w:tcPr>
                  <w:tcW w:w="74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排放量（t/a）</w:t>
                  </w:r>
                </w:p>
              </w:tc>
              <w:tc>
                <w:tcPr>
                  <w:tcW w:w="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排放速率（kg/h）</w:t>
                  </w:r>
                </w:p>
              </w:tc>
              <w:tc>
                <w:tcPr>
                  <w:tcW w:w="72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eastAsia="zh-CN"/>
                      <w14:textFill>
                        <w14:solidFill>
                          <w14:schemeClr w14:val="tx1"/>
                        </w14:solidFill>
                      </w14:textFill>
                    </w:rPr>
                  </w:pPr>
                  <w:r>
                    <w:rPr>
                      <w:rFonts w:hint="eastAsia" w:ascii="Times New Roman" w:hAnsi="Times New Roman" w:eastAsia="宋体" w:cs="宋体"/>
                      <w:b/>
                      <w:bCs/>
                      <w:color w:val="000000" w:themeColor="text1"/>
                      <w:kern w:val="0"/>
                      <w:sz w:val="21"/>
                      <w:szCs w:val="21"/>
                      <w:lang w:eastAsia="zh-CN"/>
                      <w14:textFill>
                        <w14:solidFill>
                          <w14:schemeClr w14:val="tx1"/>
                        </w14:solidFill>
                      </w14:textFill>
                    </w:rPr>
                    <w:t>排放浓度</w:t>
                  </w:r>
                  <w:r>
                    <w:rPr>
                      <w:rFonts w:hint="eastAsia" w:ascii="Times New Roman" w:hAnsi="Times New Roman" w:eastAsia="宋体" w:cs="宋体"/>
                      <w:b/>
                      <w:bCs/>
                      <w:color w:val="000000" w:themeColor="text1"/>
                      <w:sz w:val="21"/>
                      <w:szCs w:val="21"/>
                      <w14:textFill>
                        <w14:solidFill>
                          <w14:schemeClr w14:val="tx1"/>
                        </w14:solidFill>
                      </w14:textFill>
                    </w:rPr>
                    <w:t>（mg/m</w:t>
                  </w:r>
                  <w:r>
                    <w:rPr>
                      <w:rFonts w:hint="eastAsia" w:ascii="Times New Roman" w:hAnsi="Times New Roman" w:eastAsia="宋体" w:cs="宋体"/>
                      <w:b/>
                      <w:bCs/>
                      <w:color w:val="000000" w:themeColor="text1"/>
                      <w:sz w:val="21"/>
                      <w:szCs w:val="21"/>
                      <w:vertAlign w:val="superscript"/>
                      <w14:textFill>
                        <w14:solidFill>
                          <w14:schemeClr w14:val="tx1"/>
                        </w14:solidFill>
                      </w14:textFill>
                    </w:rPr>
                    <w:t>3</w:t>
                  </w:r>
                  <w:r>
                    <w:rPr>
                      <w:rFonts w:hint="eastAsia" w:ascii="Times New Roman" w:hAnsi="Times New Roman" w:eastAsia="宋体" w:cs="宋体"/>
                      <w:b/>
                      <w:bCs/>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酸洗</w:t>
                  </w:r>
                </w:p>
              </w:tc>
              <w:tc>
                <w:tcPr>
                  <w:tcW w:w="544"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tc>
              <w:tc>
                <w:tcPr>
                  <w:tcW w:w="537"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0.075</w:t>
                  </w:r>
                </w:p>
              </w:tc>
              <w:tc>
                <w:tcPr>
                  <w:tcW w:w="714"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0"/>
                      <w:sz w:val="21"/>
                      <w:szCs w:val="21"/>
                      <w14:textFill>
                        <w14:solidFill>
                          <w14:schemeClr w14:val="tx1"/>
                        </w14:solidFill>
                      </w14:textFill>
                    </w:rPr>
                  </w:pP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吸风集气</w:t>
                  </w: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碱</w:t>
                  </w: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喷淋</w:t>
                  </w:r>
                </w:p>
              </w:tc>
              <w:tc>
                <w:tcPr>
                  <w:tcW w:w="52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0"/>
                      <w:sz w:val="21"/>
                      <w:szCs w:val="21"/>
                      <w14:textFill>
                        <w14:solidFill>
                          <w14:schemeClr w14:val="tx1"/>
                        </w14:solidFill>
                      </w14:textFill>
                    </w:rPr>
                  </w:pPr>
                  <w:r>
                    <w:rPr>
                      <w:rFonts w:hint="eastAsia" w:ascii="Times New Roman" w:hAnsi="Times New Roman" w:eastAsia="宋体" w:cs="宋体"/>
                      <w:bCs/>
                      <w:color w:val="000000" w:themeColor="text1"/>
                      <w:kern w:val="0"/>
                      <w:sz w:val="21"/>
                      <w:szCs w:val="21"/>
                      <w14:textFill>
                        <w14:solidFill>
                          <w14:schemeClr w14:val="tx1"/>
                        </w14:solidFill>
                      </w14:textFill>
                    </w:rPr>
                    <w:t>有组织</w:t>
                  </w:r>
                </w:p>
              </w:tc>
              <w:tc>
                <w:tcPr>
                  <w:tcW w:w="74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0.007</w:t>
                  </w:r>
                </w:p>
              </w:tc>
              <w:tc>
                <w:tcPr>
                  <w:tcW w:w="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0.003</w:t>
                  </w:r>
                </w:p>
              </w:tc>
              <w:tc>
                <w:tcPr>
                  <w:tcW w:w="72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4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3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0"/>
                      <w:sz w:val="21"/>
                      <w:szCs w:val="21"/>
                      <w14:textFill>
                        <w14:solidFill>
                          <w14:schemeClr w14:val="tx1"/>
                        </w14:solidFill>
                      </w14:textFill>
                    </w:rPr>
                  </w:pPr>
                </w:p>
              </w:tc>
              <w:tc>
                <w:tcPr>
                  <w:tcW w:w="71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2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0"/>
                      <w:sz w:val="21"/>
                      <w:szCs w:val="21"/>
                      <w14:textFill>
                        <w14:solidFill>
                          <w14:schemeClr w14:val="tx1"/>
                        </w14:solidFill>
                      </w14:textFill>
                    </w:rPr>
                  </w:pPr>
                  <w:r>
                    <w:rPr>
                      <w:rFonts w:hint="eastAsia" w:ascii="Times New Roman" w:hAnsi="Times New Roman" w:eastAsia="宋体" w:cs="宋体"/>
                      <w:bCs/>
                      <w:color w:val="000000" w:themeColor="text1"/>
                      <w:kern w:val="0"/>
                      <w:sz w:val="21"/>
                      <w:szCs w:val="21"/>
                      <w14:textFill>
                        <w14:solidFill>
                          <w14:schemeClr w14:val="tx1"/>
                        </w14:solidFill>
                      </w14:textFill>
                    </w:rPr>
                    <w:t>无组织</w:t>
                  </w:r>
                </w:p>
              </w:tc>
              <w:tc>
                <w:tcPr>
                  <w:tcW w:w="74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0.008</w:t>
                  </w:r>
                </w:p>
              </w:tc>
              <w:tc>
                <w:tcPr>
                  <w:tcW w:w="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0.003</w:t>
                  </w:r>
                </w:p>
              </w:tc>
              <w:tc>
                <w:tcPr>
                  <w:tcW w:w="72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44"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氯化氢</w:t>
                  </w:r>
                </w:p>
              </w:tc>
              <w:tc>
                <w:tcPr>
                  <w:tcW w:w="537"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w:t>
                  </w:r>
                  <w:r>
                    <w:rPr>
                      <w:rFonts w:hint="eastAsia" w:cs="宋体"/>
                      <w:bCs/>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12</w:t>
                  </w:r>
                </w:p>
              </w:tc>
              <w:tc>
                <w:tcPr>
                  <w:tcW w:w="71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2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14:textFill>
                        <w14:solidFill>
                          <w14:schemeClr w14:val="tx1"/>
                        </w14:solidFill>
                      </w14:textFill>
                    </w:rPr>
                    <w:t>有组织</w:t>
                  </w:r>
                </w:p>
              </w:tc>
              <w:tc>
                <w:tcPr>
                  <w:tcW w:w="74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w:t>
                  </w:r>
                  <w:r>
                    <w:rPr>
                      <w:rFonts w:hint="eastAsia" w:cs="宋体"/>
                      <w:bCs/>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11</w:t>
                  </w:r>
                </w:p>
              </w:tc>
              <w:tc>
                <w:tcPr>
                  <w:tcW w:w="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0.00</w:t>
                  </w:r>
                  <w:r>
                    <w:rPr>
                      <w:rFonts w:hint="eastAsia" w:cs="宋体"/>
                      <w:bCs/>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5</w:t>
                  </w:r>
                </w:p>
              </w:tc>
              <w:tc>
                <w:tcPr>
                  <w:tcW w:w="72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cs="宋体"/>
                      <w:bCs/>
                      <w:color w:val="000000" w:themeColor="text1"/>
                      <w:kern w:val="0"/>
                      <w:sz w:val="21"/>
                      <w:szCs w:val="21"/>
                      <w:lang w:val="en-US" w:eastAsia="zh-CN"/>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4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53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0"/>
                      <w:sz w:val="21"/>
                      <w:szCs w:val="21"/>
                      <w14:textFill>
                        <w14:solidFill>
                          <w14:schemeClr w14:val="tx1"/>
                        </w14:solidFill>
                      </w14:textFill>
                    </w:rPr>
                  </w:pPr>
                </w:p>
              </w:tc>
              <w:tc>
                <w:tcPr>
                  <w:tcW w:w="71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52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14:textFill>
                        <w14:solidFill>
                          <w14:schemeClr w14:val="tx1"/>
                        </w14:solidFill>
                      </w14:textFill>
                    </w:rPr>
                    <w:t>无组织</w:t>
                  </w:r>
                </w:p>
              </w:tc>
              <w:tc>
                <w:tcPr>
                  <w:tcW w:w="74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w:t>
                  </w:r>
                  <w:r>
                    <w:rPr>
                      <w:rFonts w:hint="eastAsia" w:cs="宋体"/>
                      <w:bCs/>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12</w:t>
                  </w:r>
                </w:p>
              </w:tc>
              <w:tc>
                <w:tcPr>
                  <w:tcW w:w="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0.00</w:t>
                  </w:r>
                  <w:r>
                    <w:rPr>
                      <w:rFonts w:hint="eastAsia" w:cs="宋体"/>
                      <w:bCs/>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5</w:t>
                  </w:r>
                </w:p>
              </w:tc>
              <w:tc>
                <w:tcPr>
                  <w:tcW w:w="72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w:t>
                  </w:r>
                </w:p>
              </w:tc>
            </w:tr>
          </w:tbl>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sz w:val="24"/>
                <w:szCs w:val="24"/>
                <w:lang w:eastAsia="zh-CN"/>
                <w14:textFill>
                  <w14:solidFill>
                    <w14:schemeClr w14:val="tx1"/>
                  </w14:solidFill>
                </w14:textFill>
              </w:rPr>
              <w:t>（</w:t>
            </w:r>
            <w:r>
              <w:rPr>
                <w:rFonts w:hint="eastAsia" w:eastAsia="宋体" w:cs="宋体"/>
                <w:b/>
                <w:bCs/>
                <w:color w:val="000000" w:themeColor="text1"/>
                <w:sz w:val="24"/>
                <w:szCs w:val="24"/>
                <w:lang w:val="en-US" w:eastAsia="zh-CN"/>
                <w14:textFill>
                  <w14:solidFill>
                    <w14:schemeClr w14:val="tx1"/>
                  </w14:solidFill>
                </w14:textFill>
              </w:rPr>
              <w:t>2</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）污水站恶臭</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本项目污水站会产生恶臭，实际废水排放量较小且污水站设备进行加盖处理，由于恶臭产生量极少，本报告不做定量分析。</w:t>
            </w:r>
          </w:p>
          <w:p>
            <w:pPr>
              <w:keepNext w:val="0"/>
              <w:keepLines w:val="0"/>
              <w:pageBreakBefore w:val="0"/>
              <w:kinsoku/>
              <w:wordWrap/>
              <w:overflowPunct/>
              <w:topLinePunct w:val="0"/>
              <w:autoSpaceDE/>
              <w:autoSpaceDN/>
              <w:bidi w:val="0"/>
              <w:spacing w:beforeAutospacing="0" w:afterAutospacing="0" w:line="440" w:lineRule="exact"/>
              <w:ind w:firstLine="480" w:firstLineChars="200"/>
              <w:jc w:val="both"/>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w:t>
            </w:r>
            <w:r>
              <w:rPr>
                <w:rFonts w:hint="eastAsia" w:ascii="Times New Roman" w:hAnsi="Times New Roman" w:eastAsia="宋体"/>
                <w:b/>
                <w:bCs/>
                <w:color w:val="000000" w:themeColor="text1"/>
                <w:sz w:val="24"/>
                <w:szCs w:val="24"/>
                <w:lang w:val="en-US" w:eastAsia="zh-CN"/>
                <w14:textFill>
                  <w14:solidFill>
                    <w14:schemeClr w14:val="tx1"/>
                  </w14:solidFill>
                </w14:textFill>
              </w:rPr>
              <w:t>废气产排情况汇总</w:t>
            </w:r>
          </w:p>
          <w:p>
            <w:pPr>
              <w:keepNext w:val="0"/>
              <w:keepLines w:val="0"/>
              <w:pageBreakBefore w:val="0"/>
              <w:kinsoku/>
              <w:wordWrap/>
              <w:overflowPunct/>
              <w:topLinePunct w:val="0"/>
              <w:autoSpaceDE/>
              <w:autoSpaceDN/>
              <w:bidi w:val="0"/>
              <w:spacing w:beforeAutospacing="0" w:afterAutospacing="0" w:line="440" w:lineRule="exact"/>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表5-</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5  </w:t>
            </w:r>
            <w:r>
              <w:rPr>
                <w:rFonts w:hint="eastAsia" w:ascii="Times New Roman" w:hAnsi="Times New Roman" w:eastAsia="宋体" w:cs="宋体"/>
                <w:b/>
                <w:bCs/>
                <w:color w:val="000000" w:themeColor="text1"/>
                <w:sz w:val="24"/>
                <w:szCs w:val="24"/>
                <w14:textFill>
                  <w14:solidFill>
                    <w14:schemeClr w14:val="tx1"/>
                  </w14:solidFill>
                </w14:textFill>
              </w:rPr>
              <w:t>项目废气污染物产生及排放情况汇总表</w:t>
            </w:r>
          </w:p>
          <w:tbl>
            <w:tblPr>
              <w:tblStyle w:val="51"/>
              <w:tblW w:w="8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240"/>
              <w:gridCol w:w="885"/>
              <w:gridCol w:w="1185"/>
              <w:gridCol w:w="1078"/>
              <w:gridCol w:w="1062"/>
              <w:gridCol w:w="1138"/>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4"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污染源</w:t>
                  </w:r>
                </w:p>
              </w:tc>
              <w:tc>
                <w:tcPr>
                  <w:tcW w:w="1240"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污染物</w:t>
                  </w:r>
                </w:p>
              </w:tc>
              <w:tc>
                <w:tcPr>
                  <w:tcW w:w="207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处理前</w:t>
                  </w:r>
                </w:p>
              </w:tc>
              <w:tc>
                <w:tcPr>
                  <w:tcW w:w="4357" w:type="dxa"/>
                  <w:gridSpan w:val="4"/>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处理后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4"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p>
              </w:tc>
              <w:tc>
                <w:tcPr>
                  <w:tcW w:w="1240"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p>
              </w:tc>
              <w:tc>
                <w:tcPr>
                  <w:tcW w:w="88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产生量</w:t>
                  </w:r>
                </w:p>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（t/a）</w:t>
                  </w:r>
                </w:p>
              </w:tc>
              <w:tc>
                <w:tcPr>
                  <w:tcW w:w="118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产生速率（kg/h）</w:t>
                  </w:r>
                </w:p>
              </w:tc>
              <w:tc>
                <w:tcPr>
                  <w:tcW w:w="10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排放量（t/a）</w:t>
                  </w:r>
                </w:p>
              </w:tc>
              <w:tc>
                <w:tcPr>
                  <w:tcW w:w="106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排放速率（kg/h）</w:t>
                  </w:r>
                </w:p>
              </w:tc>
              <w:tc>
                <w:tcPr>
                  <w:tcW w:w="113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排放浓度（mg/m</w:t>
                  </w:r>
                  <w:r>
                    <w:rPr>
                      <w:rFonts w:hint="eastAsia" w:ascii="Times New Roman" w:hAnsi="Times New Roman" w:eastAsia="宋体" w:cs="宋体"/>
                      <w:b/>
                      <w:bCs/>
                      <w:color w:val="000000" w:themeColor="text1"/>
                      <w:sz w:val="21"/>
                      <w:szCs w:val="21"/>
                      <w:vertAlign w:val="superscript"/>
                      <w14:textFill>
                        <w14:solidFill>
                          <w14:schemeClr w14:val="tx1"/>
                        </w14:solidFill>
                      </w14:textFill>
                    </w:rPr>
                    <w:t>3</w:t>
                  </w:r>
                  <w:r>
                    <w:rPr>
                      <w:rFonts w:hint="eastAsia" w:ascii="Times New Roman" w:hAnsi="Times New Roman" w:eastAsia="宋体" w:cs="宋体"/>
                      <w:b/>
                      <w:bCs/>
                      <w:color w:val="000000" w:themeColor="text1"/>
                      <w:sz w:val="21"/>
                      <w:szCs w:val="21"/>
                      <w14:textFill>
                        <w14:solidFill>
                          <w14:schemeClr w14:val="tx1"/>
                        </w14:solidFill>
                      </w14:textFill>
                    </w:rPr>
                    <w:t>）</w:t>
                  </w:r>
                </w:p>
              </w:tc>
              <w:tc>
                <w:tcPr>
                  <w:tcW w:w="10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4" w:type="dxa"/>
                  <w:vMerge w:val="restart"/>
                  <w:tcBorders>
                    <w:top w:val="single" w:color="auto" w:sz="4" w:space="0"/>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一期厂区</w:t>
                  </w:r>
                </w:p>
              </w:tc>
              <w:tc>
                <w:tcPr>
                  <w:tcW w:w="1240" w:type="dxa"/>
                  <w:vMerge w:val="restart"/>
                  <w:tcBorders>
                    <w:top w:val="single" w:color="auto" w:sz="4" w:space="0"/>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tc>
              <w:tc>
                <w:tcPr>
                  <w:tcW w:w="885"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0.075</w:t>
                  </w:r>
                </w:p>
              </w:tc>
              <w:tc>
                <w:tcPr>
                  <w:tcW w:w="1185" w:type="dxa"/>
                  <w:vMerge w:val="restart"/>
                  <w:tcBorders>
                    <w:top w:val="single" w:color="auto" w:sz="4" w:space="0"/>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0.0312</w:t>
                  </w:r>
                </w:p>
              </w:tc>
              <w:tc>
                <w:tcPr>
                  <w:tcW w:w="1078" w:type="dxa"/>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0.007</w:t>
                  </w:r>
                </w:p>
              </w:tc>
              <w:tc>
                <w:tcPr>
                  <w:tcW w:w="1062" w:type="dxa"/>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0.003</w:t>
                  </w:r>
                </w:p>
              </w:tc>
              <w:tc>
                <w:tcPr>
                  <w:tcW w:w="1138" w:type="dxa"/>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0.6</w:t>
                  </w:r>
                </w:p>
              </w:tc>
              <w:tc>
                <w:tcPr>
                  <w:tcW w:w="1079" w:type="dxa"/>
                  <w:tcBorders>
                    <w:top w:val="single" w:color="auto" w:sz="4" w:space="0"/>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4" w:type="dxa"/>
                  <w:vMerge w:val="continue"/>
                  <w:tcBorders>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240" w:type="dxa"/>
                  <w:vMerge w:val="continue"/>
                  <w:tcBorders>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885" w:type="dxa"/>
                  <w:vMerge w:val="continue"/>
                  <w:tcBorders>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185" w:type="dxa"/>
                  <w:vMerge w:val="continue"/>
                  <w:tcBorders>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0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0.008</w:t>
                  </w:r>
                </w:p>
              </w:tc>
              <w:tc>
                <w:tcPr>
                  <w:tcW w:w="106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0.003</w:t>
                  </w:r>
                </w:p>
              </w:tc>
              <w:tc>
                <w:tcPr>
                  <w:tcW w:w="113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w:t>
                  </w:r>
                </w:p>
              </w:tc>
              <w:tc>
                <w:tcPr>
                  <w:tcW w:w="10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4" w:type="dxa"/>
                  <w:vMerge w:val="continue"/>
                  <w:tcBorders>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240" w:type="dxa"/>
                  <w:vMerge w:val="restart"/>
                  <w:tcBorders>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氯化氢</w:t>
                  </w:r>
                </w:p>
              </w:tc>
              <w:tc>
                <w:tcPr>
                  <w:tcW w:w="885" w:type="dxa"/>
                  <w:vMerge w:val="restart"/>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t>0.</w:t>
                  </w:r>
                  <w:r>
                    <w:rPr>
                      <w:rFonts w:hint="eastAsia" w:cs="宋体"/>
                      <w:bCs/>
                      <w:color w:val="000000" w:themeColor="text1"/>
                      <w:kern w:val="0"/>
                      <w:sz w:val="21"/>
                      <w:szCs w:val="21"/>
                      <w:lang w:val="en-US" w:eastAsia="zh-CN" w:bidi="ar-SA"/>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t>12</w:t>
                  </w:r>
                </w:p>
              </w:tc>
              <w:tc>
                <w:tcPr>
                  <w:tcW w:w="1185" w:type="dxa"/>
                  <w:vMerge w:val="restart"/>
                  <w:tcBorders>
                    <w:left w:val="single" w:color="auto" w:sz="4" w:space="0"/>
                    <w:right w:val="single" w:color="auto" w:sz="4" w:space="0"/>
                  </w:tcBorders>
                  <w:noWrap/>
                  <w:vAlign w:val="center"/>
                </w:tcPr>
                <w:p>
                  <w:pPr>
                    <w:keepNext w:val="0"/>
                    <w:keepLines w:val="0"/>
                    <w:pageBreakBefore w:val="0"/>
                    <w:tabs>
                      <w:tab w:val="left" w:pos="414"/>
                    </w:tabs>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w:t>
                  </w:r>
                  <w:r>
                    <w:rPr>
                      <w:rFonts w:hint="eastAsia" w:cs="宋体"/>
                      <w:color w:val="000000" w:themeColor="text1"/>
                      <w:sz w:val="21"/>
                      <w:szCs w:val="21"/>
                      <w:lang w:val="en-US" w:eastAsia="zh-CN"/>
                      <w14:textFill>
                        <w14:solidFill>
                          <w14:schemeClr w14:val="tx1"/>
                        </w14:solidFill>
                      </w14:textFill>
                    </w:rPr>
                    <w:t>0</w:t>
                  </w: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0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w:t>
                  </w:r>
                  <w:r>
                    <w:rPr>
                      <w:rFonts w:hint="eastAsia" w:cs="宋体"/>
                      <w:bCs/>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11</w:t>
                  </w:r>
                </w:p>
              </w:tc>
              <w:tc>
                <w:tcPr>
                  <w:tcW w:w="106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0.00</w:t>
                  </w:r>
                  <w:r>
                    <w:rPr>
                      <w:rFonts w:hint="eastAsia" w:cs="宋体"/>
                      <w:bCs/>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5</w:t>
                  </w:r>
                </w:p>
              </w:tc>
              <w:tc>
                <w:tcPr>
                  <w:tcW w:w="113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cs="宋体"/>
                      <w:bCs/>
                      <w:color w:val="000000" w:themeColor="text1"/>
                      <w:kern w:val="0"/>
                      <w:sz w:val="21"/>
                      <w:szCs w:val="21"/>
                      <w:lang w:val="en-US" w:eastAsia="zh-CN"/>
                      <w14:textFill>
                        <w14:solidFill>
                          <w14:schemeClr w14:val="tx1"/>
                        </w14:solidFill>
                      </w14:textFill>
                    </w:rPr>
                    <w:t>0.1</w:t>
                  </w:r>
                </w:p>
              </w:tc>
              <w:tc>
                <w:tcPr>
                  <w:tcW w:w="10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4" w:type="dxa"/>
                  <w:vMerge w:val="continue"/>
                  <w:tcBorders>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240" w:type="dxa"/>
                  <w:vMerge w:val="continue"/>
                  <w:tcBorders>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885" w:type="dxa"/>
                  <w:vMerge w:val="continue"/>
                  <w:tcBorders>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185" w:type="dxa"/>
                  <w:vMerge w:val="continue"/>
                  <w:tcBorders>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0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w:t>
                  </w:r>
                  <w:r>
                    <w:rPr>
                      <w:rFonts w:hint="eastAsia" w:cs="宋体"/>
                      <w:bCs/>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12</w:t>
                  </w:r>
                </w:p>
              </w:tc>
              <w:tc>
                <w:tcPr>
                  <w:tcW w:w="106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0.00</w:t>
                  </w:r>
                  <w:r>
                    <w:rPr>
                      <w:rFonts w:hint="eastAsia" w:cs="宋体"/>
                      <w:bCs/>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5</w:t>
                  </w:r>
                </w:p>
              </w:tc>
              <w:tc>
                <w:tcPr>
                  <w:tcW w:w="113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w:t>
                  </w:r>
                </w:p>
              </w:tc>
              <w:tc>
                <w:tcPr>
                  <w:tcW w:w="10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14:textFill>
                        <w14:solidFill>
                          <w14:schemeClr w14:val="tx1"/>
                        </w14:solidFill>
                      </w14:textFill>
                    </w:rPr>
                    <w:t>无组织</w:t>
                  </w:r>
                </w:p>
              </w:tc>
            </w:tr>
          </w:tbl>
          <w:p>
            <w:pPr>
              <w:keepNext w:val="0"/>
              <w:keepLines w:val="0"/>
              <w:pageBreakBefore w:val="0"/>
              <w:widowControl w:val="0"/>
              <w:kinsoku/>
              <w:overflowPunct/>
              <w:topLinePunct w:val="0"/>
              <w:autoSpaceDE/>
              <w:autoSpaceDN/>
              <w:bidi w:val="0"/>
              <w:adjustRightInd/>
              <w:snapToGrid/>
              <w:spacing w:beforeAutospacing="0" w:afterAutospacing="0" w:line="440" w:lineRule="atLeast"/>
              <w:ind w:firstLine="480" w:firstLineChars="200"/>
              <w:textAlignment w:val="auto"/>
              <w:rPr>
                <w:rFonts w:hint="default"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b/>
                <w:color w:val="000000" w:themeColor="text1"/>
                <w:sz w:val="24"/>
                <w14:textFill>
                  <w14:solidFill>
                    <w14:schemeClr w14:val="tx1"/>
                  </w14:solidFill>
                </w14:textFill>
              </w:rPr>
              <w:t>2</w:t>
            </w:r>
            <w:r>
              <w:rPr>
                <w:rFonts w:ascii="Times New Roman" w:hAnsi="Times New Roman" w:eastAsia="宋体" w:cs="宋体"/>
                <w:b/>
                <w:color w:val="000000" w:themeColor="text1"/>
                <w:sz w:val="24"/>
                <w14:textFill>
                  <w14:solidFill>
                    <w14:schemeClr w14:val="tx1"/>
                  </w14:solidFill>
                </w14:textFill>
              </w:rPr>
              <w:t>、废</w:t>
            </w:r>
            <w:r>
              <w:rPr>
                <w:rFonts w:hint="eastAsia" w:ascii="Times New Roman" w:hAnsi="Times New Roman" w:eastAsia="宋体" w:cs="宋体"/>
                <w:b/>
                <w:color w:val="000000" w:themeColor="text1"/>
                <w:sz w:val="24"/>
                <w14:textFill>
                  <w14:solidFill>
                    <w14:schemeClr w14:val="tx1"/>
                  </w14:solidFill>
                </w14:textFill>
              </w:rPr>
              <w:t>水</w:t>
            </w:r>
          </w:p>
          <w:p>
            <w:pPr>
              <w:keepNext w:val="0"/>
              <w:keepLines w:val="0"/>
              <w:pageBreakBefore w:val="0"/>
              <w:widowControl w:val="0"/>
              <w:kinsoku/>
              <w:overflowPunct/>
              <w:topLinePunct w:val="0"/>
              <w:autoSpaceDE/>
              <w:autoSpaceDN/>
              <w:bidi w:val="0"/>
              <w:adjustRightInd/>
              <w:snapToGrid/>
              <w:spacing w:beforeAutospacing="0" w:afterAutospacing="0" w:line="440" w:lineRule="atLeast"/>
              <w:ind w:firstLine="470" w:firstLineChars="196"/>
              <w:textAlignment w:val="auto"/>
              <w:rPr>
                <w:rFonts w:hint="eastAsia" w:ascii="Times New Roman" w:hAnsi="Times New Roman" w:eastAsia="宋体" w:cs="宋体"/>
                <w:b/>
                <w:bCs/>
                <w:color w:val="000000" w:themeColor="text1"/>
                <w:sz w:val="24"/>
                <w:szCs w:val="24"/>
                <w:lang w:eastAsia="zh-CN"/>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（1）</w:t>
            </w:r>
            <w:r>
              <w:rPr>
                <w:rFonts w:hint="eastAsia" w:ascii="Times New Roman" w:hAnsi="Times New Roman" w:eastAsia="宋体" w:cs="宋体"/>
                <w:b/>
                <w:bCs/>
                <w:color w:val="000000" w:themeColor="text1"/>
                <w:sz w:val="24"/>
                <w:szCs w:val="24"/>
                <w:lang w:eastAsia="zh-CN"/>
                <w14:textFill>
                  <w14:solidFill>
                    <w14:schemeClr w14:val="tx1"/>
                  </w14:solidFill>
                </w14:textFill>
              </w:rPr>
              <w:t>生活污水</w:t>
            </w:r>
          </w:p>
          <w:p>
            <w:pPr>
              <w:keepNext w:val="0"/>
              <w:keepLines w:val="0"/>
              <w:pageBreakBefore w:val="0"/>
              <w:widowControl w:val="0"/>
              <w:kinsoku/>
              <w:overflowPunct/>
              <w:topLinePunct w:val="0"/>
              <w:autoSpaceDE/>
              <w:autoSpaceDN/>
              <w:bidi w:val="0"/>
              <w:adjustRightInd/>
              <w:snapToGrid/>
              <w:spacing w:beforeAutospacing="0" w:afterAutospacing="0" w:line="440" w:lineRule="atLeast"/>
              <w:ind w:firstLine="470" w:firstLineChars="196"/>
              <w:textAlignment w:val="auto"/>
              <w:rPr>
                <w:rFonts w:hint="eastAsia" w:ascii="Times New Roman" w:hAnsi="Times New Roman" w:eastAsia="宋体" w:cs="宋体"/>
                <w:b w:val="0"/>
                <w:bCs w:val="0"/>
                <w:color w:val="000000" w:themeColor="text1"/>
                <w:sz w:val="24"/>
                <w:szCs w:val="24"/>
                <w:lang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本项目职工定员约</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20</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人，不设职工宿舍，年工作天数为300d，职工每人每天的生活用水量以1</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0</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0L计，年用水量为</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600</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t/a，污水排放量按照产生量的8</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5</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%计算，则本项目生活污水产生量为</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510</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t/a。</w:t>
            </w:r>
            <w:r>
              <w:rPr>
                <w:rFonts w:ascii="Times New Roman" w:hAnsi="Times New Roman" w:eastAsia="宋体" w:cs="宋体"/>
                <w:color w:val="000000" w:themeColor="text1"/>
                <w:sz w:val="24"/>
                <w:szCs w:val="24"/>
                <w14:textFill>
                  <w14:solidFill>
                    <w14:schemeClr w14:val="tx1"/>
                  </w14:solidFill>
                </w14:textFill>
              </w:rPr>
              <w:t>生活污水浓度为COD</w:t>
            </w:r>
            <w:r>
              <w:rPr>
                <w:rFonts w:ascii="Times New Roman" w:hAnsi="Times New Roman" w:eastAsia="宋体" w:cs="宋体"/>
                <w:color w:val="000000" w:themeColor="text1"/>
                <w:sz w:val="24"/>
                <w:szCs w:val="24"/>
                <w:vertAlign w:val="subscript"/>
                <w14:textFill>
                  <w14:solidFill>
                    <w14:schemeClr w14:val="tx1"/>
                  </w14:solidFill>
                </w14:textFill>
              </w:rPr>
              <w:t>cr</w:t>
            </w:r>
            <w:r>
              <w:rPr>
                <w:rFonts w:ascii="Times New Roman" w:hAnsi="Times New Roman" w:eastAsia="宋体" w:cs="宋体"/>
                <w:color w:val="000000" w:themeColor="text1"/>
                <w:sz w:val="24"/>
                <w:szCs w:val="24"/>
                <w14:textFill>
                  <w14:solidFill>
                    <w14:schemeClr w14:val="tx1"/>
                  </w14:solidFill>
                </w14:textFill>
              </w:rPr>
              <w:t>：350mg/L，NH</w:t>
            </w:r>
            <w:r>
              <w:rPr>
                <w:rFonts w:ascii="Times New Roman" w:hAnsi="Times New Roman" w:eastAsia="宋体" w:cs="宋体"/>
                <w:color w:val="000000" w:themeColor="text1"/>
                <w:sz w:val="24"/>
                <w:szCs w:val="24"/>
                <w:vertAlign w:val="subscript"/>
                <w14:textFill>
                  <w14:solidFill>
                    <w14:schemeClr w14:val="tx1"/>
                  </w14:solidFill>
                </w14:textFill>
              </w:rPr>
              <w:t>3</w:t>
            </w:r>
            <w:r>
              <w:rPr>
                <w:rFonts w:ascii="Times New Roman" w:hAnsi="Times New Roman" w:eastAsia="宋体" w:cs="宋体"/>
                <w:color w:val="000000" w:themeColor="text1"/>
                <w:sz w:val="24"/>
                <w:szCs w:val="24"/>
                <w14:textFill>
                  <w14:solidFill>
                    <w14:schemeClr w14:val="tx1"/>
                  </w14:solidFill>
                </w14:textFill>
              </w:rPr>
              <w:t>-N：</w:t>
            </w:r>
            <w:r>
              <w:rPr>
                <w:rFonts w:hint="eastAsia" w:ascii="Times New Roman" w:hAnsi="Times New Roman" w:eastAsia="宋体" w:cs="宋体"/>
                <w:color w:val="000000" w:themeColor="text1"/>
                <w:sz w:val="24"/>
                <w:szCs w:val="24"/>
                <w:lang w:val="en-US" w:eastAsia="zh-CN"/>
                <w14:textFill>
                  <w14:solidFill>
                    <w14:schemeClr w14:val="tx1"/>
                  </w14:solidFill>
                </w14:textFill>
              </w:rPr>
              <w:t>3</w:t>
            </w:r>
            <w:r>
              <w:rPr>
                <w:rFonts w:ascii="Times New Roman" w:hAnsi="Times New Roman" w:eastAsia="宋体" w:cs="宋体"/>
                <w:color w:val="000000" w:themeColor="text1"/>
                <w:sz w:val="24"/>
                <w:szCs w:val="24"/>
                <w14:textFill>
                  <w14:solidFill>
                    <w14:schemeClr w14:val="tx1"/>
                  </w14:solidFill>
                </w14:textFill>
              </w:rPr>
              <w:t>5mg/L</w:t>
            </w:r>
            <w:r>
              <w:rPr>
                <w:rFonts w:hint="eastAsia" w:ascii="Times New Roman" w:hAnsi="Times New Roman" w:eastAsia="宋体" w:cs="宋体"/>
                <w:color w:val="000000" w:themeColor="text1"/>
                <w:sz w:val="24"/>
                <w:szCs w:val="24"/>
                <w:lang w:eastAsia="zh-CN"/>
                <w14:textFill>
                  <w14:solidFill>
                    <w14:schemeClr w14:val="tx1"/>
                  </w14:solidFill>
                </w14:textFill>
              </w:rPr>
              <w:t>。</w:t>
            </w:r>
          </w:p>
          <w:p>
            <w:pPr>
              <w:keepNext w:val="0"/>
              <w:keepLines w:val="0"/>
              <w:pageBreakBefore w:val="0"/>
              <w:widowControl w:val="0"/>
              <w:numPr>
                <w:ilvl w:val="0"/>
                <w:numId w:val="0"/>
              </w:numPr>
              <w:kinsoku/>
              <w:overflowPunct/>
              <w:topLinePunct w:val="0"/>
              <w:autoSpaceDE/>
              <w:autoSpaceDN/>
              <w:bidi w:val="0"/>
              <w:adjustRightInd/>
              <w:snapToGrid/>
              <w:spacing w:line="440" w:lineRule="atLeast"/>
              <w:ind w:leftChars="200"/>
              <w:textAlignment w:val="auto"/>
              <w:rPr>
                <w:rFonts w:hint="eastAsia" w:ascii="Times New Roman" w:hAnsi="Times New Roman" w:eastAsia="宋体" w:cs="宋体"/>
                <w:b/>
                <w:bCs/>
                <w:color w:val="000000" w:themeColor="text1"/>
                <w:sz w:val="24"/>
                <w:lang w:eastAsia="zh-CN"/>
                <w14:textFill>
                  <w14:solidFill>
                    <w14:schemeClr w14:val="tx1"/>
                  </w14:solidFill>
                </w14:textFill>
              </w:rPr>
            </w:pPr>
            <w:r>
              <w:rPr>
                <w:rFonts w:hint="eastAsia" w:ascii="Times New Roman" w:hAnsi="Times New Roman" w:eastAsia="宋体" w:cs="宋体"/>
                <w:b/>
                <w:bCs/>
                <w:color w:val="000000" w:themeColor="text1"/>
                <w:sz w:val="24"/>
                <w:lang w:eastAsia="zh-CN"/>
                <w14:textFill>
                  <w14:solidFill>
                    <w14:schemeClr w14:val="tx1"/>
                  </w14:solidFill>
                </w14:textFill>
              </w:rPr>
              <w:t>（</w:t>
            </w:r>
            <w:r>
              <w:rPr>
                <w:rFonts w:hint="eastAsia" w:ascii="Times New Roman" w:hAnsi="Times New Roman" w:eastAsia="宋体" w:cs="宋体"/>
                <w:b/>
                <w:bCs/>
                <w:color w:val="000000" w:themeColor="text1"/>
                <w:sz w:val="24"/>
                <w:lang w:val="en-US" w:eastAsia="zh-CN"/>
                <w14:textFill>
                  <w14:solidFill>
                    <w14:schemeClr w14:val="tx1"/>
                  </w14:solidFill>
                </w14:textFill>
              </w:rPr>
              <w:t>2</w:t>
            </w:r>
            <w:r>
              <w:rPr>
                <w:rFonts w:hint="eastAsia" w:ascii="Times New Roman" w:hAnsi="Times New Roman" w:eastAsia="宋体" w:cs="宋体"/>
                <w:b/>
                <w:bCs/>
                <w:color w:val="000000" w:themeColor="text1"/>
                <w:sz w:val="24"/>
                <w:lang w:eastAsia="zh-CN"/>
                <w14:textFill>
                  <w14:solidFill>
                    <w14:schemeClr w14:val="tx1"/>
                  </w14:solidFill>
                </w14:textFill>
              </w:rPr>
              <w:t>）显影、退膜、酸洗、水洗废水</w:t>
            </w:r>
          </w:p>
          <w:p>
            <w:pPr>
              <w:pStyle w:val="49"/>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atLeast"/>
              <w:ind w:firstLine="480" w:firstLineChars="200"/>
              <w:jc w:val="both"/>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本项目共设3条生产线，生产线密闭生产。</w:t>
            </w:r>
          </w:p>
          <w:p>
            <w:pPr>
              <w:pStyle w:val="49"/>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atLeast"/>
              <w:ind w:firstLine="480" w:firstLineChars="200"/>
              <w:jc w:val="both"/>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显影工序使</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用5%碳酸钾溶液作为显影使用，每条生产线中显影工序槽体尺寸为2.8m×1.7m×0.3m</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每6天会有</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显影废水产生，</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每次产生的显影废水约为显影槽容纳量2/3</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w:t>
            </w:r>
          </w:p>
          <w:p>
            <w:pPr>
              <w:pStyle w:val="49"/>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atLeast"/>
              <w:ind w:firstLine="480" w:firstLineChars="200"/>
              <w:jc w:val="both"/>
              <w:textAlignment w:val="auto"/>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退膜工序退膜液为</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氢氧化纳溶液</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，由氢氧化纳配置，</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每条生产线中退膜工序槽体尺寸为3.4m×1.7m×0.3m</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每6天会有退膜</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废水产生，</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每次产生的退膜废水约为退膜槽容纳量1/3。</w:t>
            </w:r>
          </w:p>
          <w:p>
            <w:pPr>
              <w:pStyle w:val="49"/>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atLeast"/>
              <w:ind w:firstLine="480" w:firstLineChars="200"/>
              <w:jc w:val="both"/>
              <w:textAlignment w:val="auto"/>
              <w:rPr>
                <w:rFonts w:hint="default"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清洗工序分为酸洗、水洗，其中酸洗使用3</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%硫酸</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，每条生产线中酸洗槽尺寸为1.0m×0.8m×0.3m，酸洗废水每3天产生一次，产生的废水为槽体容纳量1/3；水洗槽体尺寸为7.0m×1.7m×0.3m；水洗废水每天排放一次，产生的废水为槽体容纳量2/3。</w:t>
            </w:r>
          </w:p>
          <w:p>
            <w:pPr>
              <w:keepNext w:val="0"/>
              <w:keepLines w:val="0"/>
              <w:pageBreakBefore w:val="0"/>
              <w:widowControl w:val="0"/>
              <w:numPr>
                <w:ilvl w:val="0"/>
                <w:numId w:val="0"/>
              </w:numPr>
              <w:kinsoku/>
              <w:overflowPunct/>
              <w:topLinePunct w:val="0"/>
              <w:autoSpaceDE/>
              <w:autoSpaceDN/>
              <w:bidi w:val="0"/>
              <w:adjustRightInd/>
              <w:snapToGrid/>
              <w:spacing w:line="440" w:lineRule="atLeast"/>
              <w:ind w:leftChars="200"/>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废水产生情况如下表所示。</w:t>
            </w:r>
          </w:p>
          <w:p>
            <w:pPr>
              <w:pStyle w:val="49"/>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表5-6 废水产生情况一览表</w:t>
            </w:r>
          </w:p>
          <w:tbl>
            <w:tblPr>
              <w:tblStyle w:val="50"/>
              <w:tblW w:w="8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746"/>
              <w:gridCol w:w="1095"/>
              <w:gridCol w:w="780"/>
              <w:gridCol w:w="585"/>
              <w:gridCol w:w="645"/>
              <w:gridCol w:w="735"/>
              <w:gridCol w:w="690"/>
              <w:gridCol w:w="1200"/>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24"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序号</w:t>
                  </w:r>
                </w:p>
              </w:tc>
              <w:tc>
                <w:tcPr>
                  <w:tcW w:w="746"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废水</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类型</w:t>
                  </w:r>
                </w:p>
              </w:tc>
              <w:tc>
                <w:tcPr>
                  <w:tcW w:w="1095"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产污</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设备</w:t>
                  </w:r>
                </w:p>
              </w:tc>
              <w:tc>
                <w:tcPr>
                  <w:tcW w:w="3435" w:type="dxa"/>
                  <w:gridSpan w:val="5"/>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产生量</w:t>
                  </w:r>
                </w:p>
              </w:tc>
              <w:tc>
                <w:tcPr>
                  <w:tcW w:w="1200"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排放方式</w:t>
                  </w:r>
                </w:p>
              </w:tc>
              <w:tc>
                <w:tcPr>
                  <w:tcW w:w="1786"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水质浓度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24"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746"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095"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78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t/6d</w:t>
                  </w:r>
                </w:p>
              </w:tc>
              <w:tc>
                <w:tcPr>
                  <w:tcW w:w="58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t>t/3d</w:t>
                  </w:r>
                </w:p>
              </w:tc>
              <w:tc>
                <w:tcPr>
                  <w:tcW w:w="64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t>t/d</w:t>
                  </w:r>
                </w:p>
              </w:tc>
              <w:tc>
                <w:tcPr>
                  <w:tcW w:w="73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t/3个</w:t>
                  </w:r>
                </w:p>
              </w:tc>
              <w:tc>
                <w:tcPr>
                  <w:tcW w:w="69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t/a</w:t>
                  </w:r>
                </w:p>
              </w:tc>
              <w:tc>
                <w:tcPr>
                  <w:tcW w:w="1200"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786"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24"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显影</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废水</w:t>
                  </w:r>
                </w:p>
              </w:tc>
              <w:tc>
                <w:tcPr>
                  <w:tcW w:w="1095"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default" w:ascii="Times New Roman" w:hAnsi="Times New Roman" w:eastAsia="宋体" w:cs="宋体"/>
                      <w:color w:val="000000" w:themeColor="text1"/>
                      <w:sz w:val="21"/>
                      <w:szCs w:val="21"/>
                      <w:lang w:val="en-US" w:eastAsia="zh-CN"/>
                      <w14:textFill>
                        <w14:solidFill>
                          <w14:schemeClr w14:val="tx1"/>
                        </w14:solidFill>
                      </w14:textFill>
                    </w:rPr>
                    <w:t>高性能材料功能层显影蚀刻</w:t>
                  </w:r>
                  <w:r>
                    <w:rPr>
                      <w:rFonts w:hint="eastAsia" w:ascii="Times New Roman" w:hAnsi="Times New Roman" w:eastAsia="宋体" w:cs="宋体"/>
                      <w:color w:val="000000" w:themeColor="text1"/>
                      <w:sz w:val="21"/>
                      <w:szCs w:val="21"/>
                      <w:lang w:val="en-US" w:eastAsia="zh-CN"/>
                      <w14:textFill>
                        <w14:solidFill>
                          <w14:schemeClr w14:val="tx1"/>
                        </w14:solidFill>
                      </w14:textFill>
                    </w:rPr>
                    <w:t>退膜</w:t>
                  </w:r>
                  <w:r>
                    <w:rPr>
                      <w:rFonts w:hint="default" w:ascii="Times New Roman" w:hAnsi="Times New Roman" w:eastAsia="宋体" w:cs="宋体"/>
                      <w:color w:val="000000" w:themeColor="text1"/>
                      <w:sz w:val="21"/>
                      <w:szCs w:val="21"/>
                      <w:lang w:val="en-US" w:eastAsia="zh-CN"/>
                      <w14:textFill>
                        <w14:solidFill>
                          <w14:schemeClr w14:val="tx1"/>
                        </w14:solidFill>
                      </w14:textFill>
                    </w:rPr>
                    <w:t>工位</w:t>
                  </w:r>
                </w:p>
              </w:tc>
              <w:tc>
                <w:tcPr>
                  <w:tcW w:w="78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0.952</w:t>
                  </w:r>
                </w:p>
              </w:tc>
              <w:tc>
                <w:tcPr>
                  <w:tcW w:w="58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64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w:t>
                  </w:r>
                </w:p>
              </w:tc>
              <w:tc>
                <w:tcPr>
                  <w:tcW w:w="73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2.856</w:t>
                  </w:r>
                </w:p>
              </w:tc>
              <w:tc>
                <w:tcPr>
                  <w:tcW w:w="69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142.8</w:t>
                  </w:r>
                </w:p>
              </w:tc>
              <w:tc>
                <w:tcPr>
                  <w:tcW w:w="1200"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废水排入入新建污水站，进入调节池后进行铜离子沉淀及</w:t>
                  </w:r>
                  <w:r>
                    <w:rPr>
                      <w:rFonts w:hint="eastAsia" w:ascii="Times New Roman" w:hAnsi="Times New Roman" w:eastAsia="宋体" w:cs="宋体"/>
                      <w:color w:val="000000" w:themeColor="text1"/>
                      <w:sz w:val="21"/>
                      <w:szCs w:val="21"/>
                      <w:lang w:val="en-US" w:eastAsia="zh-CN"/>
                      <w14:textFill>
                        <w14:solidFill>
                          <w14:schemeClr w14:val="tx1"/>
                        </w14:solidFill>
                      </w14:textFill>
                    </w:rPr>
                    <w:t>PH调节后再进行后续处理</w:t>
                  </w:r>
                </w:p>
              </w:tc>
              <w:tc>
                <w:tcPr>
                  <w:tcW w:w="1786" w:type="dxa"/>
                  <w:vMerge w:val="restart"/>
                  <w:noWrap/>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PH为11~12、</w:t>
                  </w:r>
                </w:p>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CODcr</w:t>
                  </w:r>
                  <w:r>
                    <w:rPr>
                      <w:rFonts w:hint="eastAsia"/>
                      <w:color w:val="000000" w:themeColor="text1"/>
                      <w:lang w:val="en-US" w:eastAsia="zh-CN"/>
                      <w14:textFill>
                        <w14:solidFill>
                          <w14:schemeClr w14:val="tx1"/>
                        </w14:solidFill>
                      </w14:textFill>
                    </w:rPr>
                    <w:t>3</w:t>
                  </w:r>
                  <w:r>
                    <w:rPr>
                      <w:rFonts w:hint="eastAsia" w:ascii="Times New Roman" w:hAnsi="Times New Roman" w:eastAsia="宋体"/>
                      <w:color w:val="000000" w:themeColor="text1"/>
                      <w:lang w:val="en-US" w:eastAsia="zh-CN"/>
                      <w14:textFill>
                        <w14:solidFill>
                          <w14:schemeClr w14:val="tx1"/>
                        </w14:solidFill>
                      </w14:textFill>
                    </w:rPr>
                    <w:t>00</w:t>
                  </w:r>
                  <w:r>
                    <w:rPr>
                      <w:rFonts w:ascii="Times New Roman" w:hAnsi="Times New Roman" w:eastAsia="宋体"/>
                      <w:color w:val="000000" w:themeColor="text1"/>
                      <w14:textFill>
                        <w14:solidFill>
                          <w14:schemeClr w14:val="tx1"/>
                        </w14:solidFill>
                      </w14:textFill>
                    </w:rPr>
                    <w:t>mg/L</w:t>
                  </w:r>
                  <w:r>
                    <w:rPr>
                      <w:rFonts w:hint="eastAsia" w:ascii="Times New Roman" w:hAnsi="Times New Roman" w:eastAsia="宋体"/>
                      <w:color w:val="000000" w:themeColor="text1"/>
                      <w:lang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NH</w:t>
                  </w:r>
                  <w:r>
                    <w:rPr>
                      <w:rFonts w:ascii="Times New Roman" w:hAnsi="Times New Roman" w:eastAsia="宋体"/>
                      <w:color w:val="000000" w:themeColor="text1"/>
                      <w:vertAlign w:val="subscript"/>
                      <w14:textFill>
                        <w14:solidFill>
                          <w14:schemeClr w14:val="tx1"/>
                        </w14:solidFill>
                      </w14:textFill>
                    </w:rPr>
                    <w:t>3</w:t>
                  </w:r>
                  <w:r>
                    <w:rPr>
                      <w:rFonts w:ascii="Times New Roman" w:hAnsi="Times New Roman" w:eastAsia="宋体"/>
                      <w:color w:val="000000" w:themeColor="text1"/>
                      <w14:textFill>
                        <w14:solidFill>
                          <w14:schemeClr w14:val="tx1"/>
                        </w14:solidFill>
                      </w14:textFill>
                    </w:rPr>
                    <w:t>-N</w:t>
                  </w:r>
                  <w:r>
                    <w:rPr>
                      <w:rFonts w:hint="eastAsia"/>
                      <w:color w:val="000000" w:themeColor="text1"/>
                      <w:lang w:val="en-US" w:eastAsia="zh-CN"/>
                      <w14:textFill>
                        <w14:solidFill>
                          <w14:schemeClr w14:val="tx1"/>
                        </w14:solidFill>
                      </w14:textFill>
                    </w:rPr>
                    <w:t>3</w:t>
                  </w:r>
                  <w:r>
                    <w:rPr>
                      <w:rFonts w:hint="eastAsia" w:ascii="Times New Roman" w:hAnsi="Times New Roman" w:eastAsia="宋体"/>
                      <w:color w:val="000000" w:themeColor="text1"/>
                      <w:lang w:val="en-US" w:eastAsia="zh-CN"/>
                      <w14:textFill>
                        <w14:solidFill>
                          <w14:schemeClr w14:val="tx1"/>
                        </w14:solidFill>
                      </w14:textFill>
                    </w:rPr>
                    <w:t>0</w:t>
                  </w:r>
                  <w:r>
                    <w:rPr>
                      <w:rFonts w:ascii="Times New Roman" w:hAnsi="Times New Roman" w:eastAsia="宋体"/>
                      <w:color w:val="000000" w:themeColor="text1"/>
                      <w14:textFill>
                        <w14:solidFill>
                          <w14:schemeClr w14:val="tx1"/>
                        </w14:solidFill>
                      </w14:textFill>
                    </w:rPr>
                    <w:t>mg/L</w:t>
                  </w:r>
                  <w:r>
                    <w:rPr>
                      <w:rFonts w:hint="eastAsia" w:ascii="Times New Roman" w:hAnsi="Times New Roman" w:eastAsia="宋体"/>
                      <w:color w:val="000000" w:themeColor="text1"/>
                      <w:lang w:eastAsia="zh-CN"/>
                      <w14:textFill>
                        <w14:solidFill>
                          <w14:schemeClr w14:val="tx1"/>
                        </w14:solidFill>
                      </w14:textFill>
                    </w:rPr>
                    <w:t>、</w:t>
                  </w:r>
                </w:p>
                <w:p>
                  <w:pPr>
                    <w:pStyle w:val="49"/>
                    <w:ind w:left="0" w:leftChars="0" w:firstLine="0" w:firstLineChars="0"/>
                    <w:jc w:val="center"/>
                    <w:rPr>
                      <w:rFonts w:hint="eastAsia" w:ascii="Times New Roman" w:hAnsi="Times New Roman" w:eastAsia="宋体"/>
                      <w:color w:val="000000" w:themeColor="text1"/>
                      <w:lang w:eastAsia="zh-CN"/>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Cu</w:t>
                  </w:r>
                  <w:r>
                    <w:rPr>
                      <w:rFonts w:hint="eastAsia" w:eastAsia="宋体" w:cs="Times New Roman"/>
                      <w:color w:val="000000" w:themeColor="text1"/>
                      <w:kern w:val="2"/>
                      <w:sz w:val="21"/>
                      <w:szCs w:val="24"/>
                      <w:vertAlign w:val="superscript"/>
                      <w:lang w:val="en-US" w:eastAsia="zh-CN" w:bidi="ar-SA"/>
                      <w14:textFill>
                        <w14:solidFill>
                          <w14:schemeClr w14:val="tx1"/>
                        </w14:solidFill>
                      </w14:textFill>
                    </w:rPr>
                    <w:t>2+</w:t>
                  </w:r>
                  <w:r>
                    <w:rPr>
                      <w:rFonts w:hint="eastAsia" w:eastAsia="宋体" w:cs="Times New Roman"/>
                      <w:color w:val="000000" w:themeColor="text1"/>
                      <w:kern w:val="2"/>
                      <w:sz w:val="21"/>
                      <w:szCs w:val="24"/>
                      <w:lang w:val="en-US" w:eastAsia="zh-CN" w:bidi="ar-SA"/>
                      <w14:textFill>
                        <w14:solidFill>
                          <w14:schemeClr w14:val="tx1"/>
                        </w14:solidFill>
                      </w14:textFill>
                    </w:rPr>
                    <w:t>1mg/L、</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SS</w:t>
                  </w:r>
                  <w:r>
                    <w:rPr>
                      <w:rFonts w:hint="eastAsia" w:eastAsia="宋体" w:cs="Times New Roman"/>
                      <w:color w:val="000000" w:themeColor="text1"/>
                      <w:kern w:val="2"/>
                      <w:sz w:val="21"/>
                      <w:szCs w:val="24"/>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24"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退膜</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废水</w:t>
                  </w:r>
                </w:p>
              </w:tc>
              <w:tc>
                <w:tcPr>
                  <w:tcW w:w="1095"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78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0.578</w:t>
                  </w:r>
                </w:p>
              </w:tc>
              <w:tc>
                <w:tcPr>
                  <w:tcW w:w="58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64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w:t>
                  </w:r>
                </w:p>
              </w:tc>
              <w:tc>
                <w:tcPr>
                  <w:tcW w:w="73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1.734</w:t>
                  </w:r>
                </w:p>
              </w:tc>
              <w:tc>
                <w:tcPr>
                  <w:tcW w:w="69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86.7</w:t>
                  </w:r>
                </w:p>
              </w:tc>
              <w:tc>
                <w:tcPr>
                  <w:tcW w:w="1200"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786" w:type="dxa"/>
                  <w:vMerge w:val="continue"/>
                  <w:noWrap/>
                  <w:vAlign w:val="center"/>
                </w:tcPr>
                <w:p>
                  <w:pPr>
                    <w:pStyle w:val="49"/>
                    <w:ind w:left="0" w:leftChars="0" w:firstLine="0" w:firstLineChars="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24"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酸洗</w:t>
                  </w:r>
                </w:p>
              </w:tc>
              <w:tc>
                <w:tcPr>
                  <w:tcW w:w="1095"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清洗</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工位</w:t>
                  </w:r>
                </w:p>
              </w:tc>
              <w:tc>
                <w:tcPr>
                  <w:tcW w:w="78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58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0.08</w:t>
                  </w:r>
                </w:p>
              </w:tc>
              <w:tc>
                <w:tcPr>
                  <w:tcW w:w="64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73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0.24</w:t>
                  </w:r>
                </w:p>
              </w:tc>
              <w:tc>
                <w:tcPr>
                  <w:tcW w:w="69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24</w:t>
                  </w:r>
                </w:p>
              </w:tc>
              <w:tc>
                <w:tcPr>
                  <w:tcW w:w="1200"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786" w:type="dxa"/>
                  <w:vMerge w:val="continue"/>
                  <w:noWrap/>
                  <w:vAlign w:val="center"/>
                </w:tcPr>
                <w:p>
                  <w:pPr>
                    <w:pStyle w:val="49"/>
                    <w:ind w:left="0" w:leftChars="0" w:firstLine="0" w:firstLineChars="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24"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水洗</w:t>
                  </w:r>
                </w:p>
              </w:tc>
              <w:tc>
                <w:tcPr>
                  <w:tcW w:w="1095"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78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58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64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2.38</w:t>
                  </w:r>
                </w:p>
              </w:tc>
              <w:tc>
                <w:tcPr>
                  <w:tcW w:w="73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7.14</w:t>
                  </w:r>
                </w:p>
              </w:tc>
              <w:tc>
                <w:tcPr>
                  <w:tcW w:w="69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2142</w:t>
                  </w:r>
                </w:p>
              </w:tc>
              <w:tc>
                <w:tcPr>
                  <w:tcW w:w="1200"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786" w:type="dxa"/>
                  <w:vMerge w:val="continue"/>
                  <w:noWrap/>
                  <w:vAlign w:val="center"/>
                </w:tcPr>
                <w:p>
                  <w:pPr>
                    <w:pStyle w:val="49"/>
                    <w:ind w:left="0" w:leftChars="0" w:firstLine="0" w:firstLineChars="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365" w:type="dxa"/>
                  <w:gridSpan w:val="3"/>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合计t/a</w:t>
                  </w:r>
                </w:p>
              </w:tc>
              <w:tc>
                <w:tcPr>
                  <w:tcW w:w="3435" w:type="dxa"/>
                  <w:gridSpan w:val="5"/>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2395.5</w:t>
                  </w:r>
                </w:p>
              </w:tc>
              <w:tc>
                <w:tcPr>
                  <w:tcW w:w="1200"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786" w:type="dxa"/>
                  <w:vMerge w:val="continue"/>
                  <w:noWrap/>
                  <w:vAlign w:val="center"/>
                </w:tcPr>
                <w:p>
                  <w:pPr>
                    <w:pStyle w:val="49"/>
                    <w:ind w:left="0" w:leftChars="0" w:firstLine="0" w:firstLineChars="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r>
          </w:tbl>
          <w:p>
            <w:pPr>
              <w:pStyle w:val="49"/>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（3）地面清洗废水</w:t>
            </w:r>
          </w:p>
          <w:p>
            <w:pPr>
              <w:pStyle w:val="49"/>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both"/>
              <w:textAlignment w:val="auto"/>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根据生产工艺的要求，生产车间（由于企生产线处于密闭的流水线内，且工件均干燥后再移出流水线，因此正常生产的情况下，生产线不会发生跑冒滴漏现象），地面每3天清洗一次，平均每次每平方米用水量按10L计，需要清洗的面积约为100m</w:t>
            </w:r>
            <w:r>
              <w:rPr>
                <w:rFonts w:hint="eastAsia" w:ascii="Times New Roman" w:hAnsi="Times New Roman" w:eastAsia="宋体" w:cs="宋体"/>
                <w:b w:val="0"/>
                <w:bCs w:val="0"/>
                <w:color w:val="000000" w:themeColor="text1"/>
                <w:kern w:val="2"/>
                <w:sz w:val="24"/>
                <w:szCs w:val="24"/>
                <w:vertAlign w:val="superscript"/>
                <w:lang w:val="en-US" w:eastAsia="zh-CN" w:bidi="ar-SA"/>
                <w14:textFill>
                  <w14:solidFill>
                    <w14:schemeClr w14:val="tx1"/>
                  </w14:solidFill>
                </w14:textFill>
              </w:rPr>
              <w:t>2</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，损耗率为20%，合计产生清洗废水量为0.8t/次（80t/a）。废水浓度为CODcr：</w:t>
            </w:r>
            <w:r>
              <w:rPr>
                <w:rFonts w:hint="eastAsia" w:eastAsia="宋体" w:cs="宋体"/>
                <w:b w:val="0"/>
                <w:bCs w:val="0"/>
                <w:color w:val="000000" w:themeColor="text1"/>
                <w:kern w:val="2"/>
                <w:sz w:val="24"/>
                <w:szCs w:val="24"/>
                <w:lang w:val="en-US" w:eastAsia="zh-CN" w:bidi="ar-SA"/>
                <w14:textFill>
                  <w14:solidFill>
                    <w14:schemeClr w14:val="tx1"/>
                  </w14:solidFill>
                </w14:textFill>
              </w:rPr>
              <w:t>3</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00mg/L，NH</w:t>
            </w:r>
            <w:r>
              <w:rPr>
                <w:rFonts w:hint="eastAsia" w:ascii="Times New Roman" w:hAnsi="Times New Roman" w:eastAsia="宋体" w:cs="宋体"/>
                <w:b w:val="0"/>
                <w:bCs w:val="0"/>
                <w:color w:val="000000" w:themeColor="text1"/>
                <w:kern w:val="2"/>
                <w:sz w:val="24"/>
                <w:szCs w:val="24"/>
                <w:vertAlign w:val="subscript"/>
                <w:lang w:val="en-US" w:eastAsia="zh-CN" w:bidi="ar-SA"/>
                <w14:textFill>
                  <w14:solidFill>
                    <w14:schemeClr w14:val="tx1"/>
                  </w14:solidFill>
                </w14:textFill>
              </w:rPr>
              <w:t>3</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-N：</w:t>
            </w:r>
            <w:r>
              <w:rPr>
                <w:rFonts w:hint="eastAsia" w:eastAsia="宋体" w:cs="宋体"/>
                <w:b w:val="0"/>
                <w:bCs w:val="0"/>
                <w:color w:val="000000" w:themeColor="text1"/>
                <w:kern w:val="2"/>
                <w:sz w:val="24"/>
                <w:szCs w:val="24"/>
                <w:lang w:val="en-US" w:eastAsia="zh-CN" w:bidi="ar-SA"/>
                <w14:textFill>
                  <w14:solidFill>
                    <w14:schemeClr w14:val="tx1"/>
                  </w14:solidFill>
                </w14:textFill>
              </w:rPr>
              <w:t>3</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0mg/L，SS</w:t>
            </w:r>
            <w:r>
              <w:rPr>
                <w:rFonts w:hint="eastAsia" w:eastAsia="宋体" w:cs="宋体"/>
                <w:b w:val="0"/>
                <w:bCs w:val="0"/>
                <w:color w:val="000000" w:themeColor="text1"/>
                <w:kern w:val="2"/>
                <w:sz w:val="24"/>
                <w:szCs w:val="24"/>
                <w:lang w:val="en-US" w:eastAsia="zh-CN" w:bidi="ar-SA"/>
                <w14:textFill>
                  <w14:solidFill>
                    <w14:schemeClr w14:val="tx1"/>
                  </w14:solidFill>
                </w14:textFill>
              </w:rPr>
              <w:t>5</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00mg/L。</w:t>
            </w:r>
          </w:p>
          <w:p>
            <w:pPr>
              <w:pStyle w:val="49"/>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leftChars="0" w:firstLine="480"/>
              <w:jc w:val="both"/>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（4）喷淋废水</w:t>
            </w:r>
          </w:p>
          <w:p>
            <w:pPr>
              <w:pStyle w:val="49"/>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both"/>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本项目营运期酸雾的处理采用喷淋工艺，喷淋塔内的喷淋水将定期（7~10d）进行更换，共1个喷淋塔，喷淋塔单次更换水量约为2m</w:t>
            </w:r>
            <w:r>
              <w:rPr>
                <w:rFonts w:hint="eastAsia" w:ascii="Times New Roman" w:hAnsi="Times New Roman" w:eastAsia="宋体" w:cs="宋体"/>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，则喷淋废水量约为86t/a。废水浓度为CODcr：</w:t>
            </w:r>
            <w:r>
              <w:rPr>
                <w:rFonts w:hint="eastAsia" w:eastAsia="宋体" w:cs="宋体"/>
                <w:color w:val="000000" w:themeColor="text1"/>
                <w:kern w:val="2"/>
                <w:sz w:val="24"/>
                <w:szCs w:val="24"/>
                <w:lang w:val="en-US" w:eastAsia="zh-CN" w:bidi="ar-SA"/>
                <w14:textFill>
                  <w14:solidFill>
                    <w14:schemeClr w14:val="tx1"/>
                  </w14:solidFill>
                </w14:textFill>
              </w:rPr>
              <w:t>3</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00mg/L，NH</w:t>
            </w:r>
            <w:r>
              <w:rPr>
                <w:rFonts w:hint="eastAsia" w:ascii="Times New Roman" w:hAnsi="Times New Roman" w:eastAsia="宋体" w:cs="宋体"/>
                <w:color w:val="000000" w:themeColor="text1"/>
                <w:kern w:val="2"/>
                <w:sz w:val="24"/>
                <w:szCs w:val="24"/>
                <w:vertAlign w:val="subscript"/>
                <w:lang w:val="en-US" w:eastAsia="zh-CN" w:bidi="ar-SA"/>
                <w14:textFill>
                  <w14:solidFill>
                    <w14:schemeClr w14:val="tx1"/>
                  </w14:solidFill>
                </w14:textFill>
              </w:rPr>
              <w:t>3</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-N：</w:t>
            </w:r>
            <w:r>
              <w:rPr>
                <w:rFonts w:hint="eastAsia" w:eastAsia="宋体" w:cs="宋体"/>
                <w:color w:val="000000" w:themeColor="text1"/>
                <w:kern w:val="2"/>
                <w:sz w:val="24"/>
                <w:szCs w:val="24"/>
                <w:lang w:val="en-US" w:eastAsia="zh-CN" w:bidi="ar-SA"/>
                <w14:textFill>
                  <w14:solidFill>
                    <w14:schemeClr w14:val="tx1"/>
                  </w14:solidFill>
                </w14:textFill>
              </w:rPr>
              <w:t>3</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0mg/L。</w:t>
            </w:r>
          </w:p>
          <w:p>
            <w:pPr>
              <w:keepNext w:val="0"/>
              <w:keepLines w:val="0"/>
              <w:pageBreakBefore w:val="0"/>
              <w:widowControl w:val="0"/>
              <w:numPr>
                <w:ilvl w:val="0"/>
                <w:numId w:val="0"/>
              </w:numPr>
              <w:kinsoku/>
              <w:overflowPunct/>
              <w:topLinePunct w:val="0"/>
              <w:autoSpaceDE/>
              <w:autoSpaceDN/>
              <w:bidi w:val="0"/>
              <w:adjustRightInd/>
              <w:snapToGrid/>
              <w:spacing w:line="360" w:lineRule="auto"/>
              <w:ind w:leftChars="200"/>
              <w:textAlignment w:val="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s="宋体"/>
                <w:b/>
                <w:color w:val="000000" w:themeColor="text1"/>
                <w:sz w:val="24"/>
                <w:lang w:eastAsia="zh-CN"/>
                <w14:textFill>
                  <w14:solidFill>
                    <w14:schemeClr w14:val="tx1"/>
                  </w14:solidFill>
                </w14:textFill>
              </w:rPr>
              <w:drawing>
                <wp:anchor distT="0" distB="0" distL="114300" distR="114300" simplePos="0" relativeHeight="271821824" behindDoc="0" locked="0" layoutInCell="1" allowOverlap="1">
                  <wp:simplePos x="0" y="0"/>
                  <wp:positionH relativeFrom="column">
                    <wp:posOffset>3175</wp:posOffset>
                  </wp:positionH>
                  <wp:positionV relativeFrom="paragraph">
                    <wp:posOffset>264160</wp:posOffset>
                  </wp:positionV>
                  <wp:extent cx="5616575" cy="2139950"/>
                  <wp:effectExtent l="0" t="0" r="3175" b="12700"/>
                  <wp:wrapNone/>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29"/>
                          <a:stretch>
                            <a:fillRect/>
                          </a:stretch>
                        </pic:blipFill>
                        <pic:spPr>
                          <a:xfrm>
                            <a:off x="0" y="0"/>
                            <a:ext cx="5616575" cy="2139950"/>
                          </a:xfrm>
                          <a:prstGeom prst="rect">
                            <a:avLst/>
                          </a:prstGeom>
                        </pic:spPr>
                      </pic:pic>
                    </a:graphicData>
                  </a:graphic>
                </wp:anchor>
              </w:drawing>
            </w:r>
            <w:r>
              <w:rPr>
                <w:rFonts w:hint="eastAsia" w:ascii="Times New Roman" w:hAnsi="Times New Roman" w:eastAsia="宋体" w:cs="宋体"/>
                <w:b/>
                <w:bCs/>
                <w:color w:val="000000" w:themeColor="text1"/>
                <w:sz w:val="24"/>
                <w:lang w:eastAsia="zh-CN"/>
                <w14:textFill>
                  <w14:solidFill>
                    <w14:schemeClr w14:val="tx1"/>
                  </w14:solidFill>
                </w14:textFill>
              </w:rPr>
              <w:t>（</w:t>
            </w:r>
            <w:r>
              <w:rPr>
                <w:rFonts w:hint="eastAsia" w:ascii="Times New Roman" w:hAnsi="Times New Roman" w:eastAsia="宋体" w:cs="宋体"/>
                <w:b/>
                <w:bCs/>
                <w:color w:val="000000" w:themeColor="text1"/>
                <w:sz w:val="24"/>
                <w:lang w:val="en-US" w:eastAsia="zh-CN"/>
                <w14:textFill>
                  <w14:solidFill>
                    <w14:schemeClr w14:val="tx1"/>
                  </w14:solidFill>
                </w14:textFill>
              </w:rPr>
              <w:t>5</w:t>
            </w:r>
            <w:r>
              <w:rPr>
                <w:rFonts w:hint="eastAsia" w:ascii="Times New Roman" w:hAnsi="Times New Roman" w:eastAsia="宋体" w:cs="宋体"/>
                <w:b/>
                <w:bCs/>
                <w:color w:val="000000" w:themeColor="text1"/>
                <w:sz w:val="24"/>
                <w:lang w:eastAsia="zh-CN"/>
                <w14:textFill>
                  <w14:solidFill>
                    <w14:schemeClr w14:val="tx1"/>
                  </w14:solidFill>
                </w14:textFill>
              </w:rPr>
              <w:t>）</w:t>
            </w:r>
            <w:r>
              <w:rPr>
                <w:rFonts w:hint="eastAsia" w:ascii="Times New Roman" w:hAnsi="Times New Roman" w:eastAsia="宋体" w:cs="宋体"/>
                <w:b/>
                <w:bCs/>
                <w:color w:val="000000" w:themeColor="text1"/>
                <w:sz w:val="24"/>
                <w14:textFill>
                  <w14:solidFill>
                    <w14:schemeClr w14:val="tx1"/>
                  </w14:solidFill>
                </w14:textFill>
              </w:rPr>
              <w:t>水平衡图</w:t>
            </w:r>
          </w:p>
          <w:p>
            <w:pPr>
              <w:keepNext w:val="0"/>
              <w:keepLines w:val="0"/>
              <w:pageBreakBefore w:val="0"/>
              <w:kinsoku/>
              <w:overflowPunct/>
              <w:topLinePunct w:val="0"/>
              <w:bidi w:val="0"/>
              <w:spacing w:beforeAutospacing="0" w:afterAutospacing="0" w:line="440" w:lineRule="exact"/>
              <w:ind w:firstLine="480" w:firstLineChars="200"/>
              <w:textAlignment w:val="auto"/>
              <w:rPr>
                <w:rFonts w:hint="eastAsia" w:ascii="Times New Roman" w:hAnsi="Times New Roman" w:eastAsia="宋体" w:cs="宋体"/>
                <w:b/>
                <w:color w:val="000000" w:themeColor="text1"/>
                <w:sz w:val="24"/>
                <w:lang w:eastAsia="zh-CN"/>
                <w14:textFill>
                  <w14:solidFill>
                    <w14:schemeClr w14:val="tx1"/>
                  </w14:solidFill>
                </w14:textFill>
              </w:rPr>
            </w:pPr>
          </w:p>
          <w:p>
            <w:pPr>
              <w:pStyle w:val="2"/>
              <w:widowControl/>
              <w:spacing w:line="360" w:lineRule="auto"/>
              <w:ind w:firstLine="0"/>
              <w:jc w:val="both"/>
              <w:rPr>
                <w:rFonts w:hint="eastAsia" w:ascii="Times New Roman" w:hAnsi="Times New Roman" w:eastAsia="宋体" w:cs="宋体"/>
                <w:b/>
                <w:color w:val="000000" w:themeColor="text1"/>
                <w:sz w:val="24"/>
                <w:szCs w:val="24"/>
                <w14:textFill>
                  <w14:solidFill>
                    <w14:schemeClr w14:val="tx1"/>
                  </w14:solidFill>
                </w14:textFill>
              </w:rPr>
            </w:pPr>
          </w:p>
          <w:p>
            <w:pPr>
              <w:pStyle w:val="2"/>
              <w:widowControl/>
              <w:spacing w:line="360" w:lineRule="auto"/>
              <w:ind w:firstLine="0"/>
              <w:jc w:val="center"/>
              <w:rPr>
                <w:rFonts w:hint="eastAsia" w:ascii="Times New Roman" w:hAnsi="Times New Roman" w:eastAsia="宋体" w:cs="宋体"/>
                <w:b/>
                <w:color w:val="000000" w:themeColor="text1"/>
                <w:sz w:val="24"/>
                <w:szCs w:val="24"/>
                <w14:textFill>
                  <w14:solidFill>
                    <w14:schemeClr w14:val="tx1"/>
                  </w14:solidFill>
                </w14:textFill>
              </w:rPr>
            </w:pPr>
          </w:p>
          <w:p>
            <w:pPr>
              <w:pStyle w:val="2"/>
              <w:widowControl/>
              <w:spacing w:line="360" w:lineRule="auto"/>
              <w:ind w:firstLine="0"/>
              <w:jc w:val="center"/>
              <w:rPr>
                <w:rFonts w:hint="eastAsia" w:ascii="Times New Roman" w:hAnsi="Times New Roman" w:eastAsia="宋体" w:cs="宋体"/>
                <w:b/>
                <w:color w:val="000000" w:themeColor="text1"/>
                <w:sz w:val="24"/>
                <w:szCs w:val="24"/>
                <w14:textFill>
                  <w14:solidFill>
                    <w14:schemeClr w14:val="tx1"/>
                  </w14:solidFill>
                </w14:textFill>
              </w:rPr>
            </w:pPr>
          </w:p>
          <w:p>
            <w:pPr>
              <w:pStyle w:val="2"/>
              <w:widowControl/>
              <w:spacing w:line="360" w:lineRule="auto"/>
              <w:ind w:firstLine="0"/>
              <w:jc w:val="center"/>
              <w:rPr>
                <w:rFonts w:hint="eastAsia" w:ascii="Times New Roman" w:hAnsi="Times New Roman" w:eastAsia="宋体" w:cs="宋体"/>
                <w:b/>
                <w:color w:val="000000" w:themeColor="text1"/>
                <w:sz w:val="24"/>
                <w:szCs w:val="24"/>
                <w14:textFill>
                  <w14:solidFill>
                    <w14:schemeClr w14:val="tx1"/>
                  </w14:solidFill>
                </w14:textFill>
              </w:rPr>
            </w:pPr>
          </w:p>
          <w:p>
            <w:pPr>
              <w:pStyle w:val="2"/>
              <w:widowControl/>
              <w:spacing w:line="360" w:lineRule="auto"/>
              <w:ind w:firstLine="0"/>
              <w:jc w:val="center"/>
              <w:rPr>
                <w:rFonts w:hint="eastAsia" w:ascii="Times New Roman" w:hAnsi="Times New Roman" w:eastAsia="宋体" w:cs="宋体"/>
                <w:b/>
                <w:color w:val="000000" w:themeColor="text1"/>
                <w:sz w:val="24"/>
                <w:szCs w:val="24"/>
                <w14:textFill>
                  <w14:solidFill>
                    <w14:schemeClr w14:val="tx1"/>
                  </w14:solidFill>
                </w14:textFill>
              </w:rPr>
            </w:pPr>
          </w:p>
          <w:p>
            <w:pPr>
              <w:pStyle w:val="2"/>
              <w:widowControl/>
              <w:spacing w:line="360" w:lineRule="auto"/>
              <w:ind w:firstLine="0"/>
              <w:jc w:val="center"/>
              <w:rPr>
                <w:rFonts w:hint="eastAsia" w:ascii="Times New Roman" w:hAnsi="Times New Roman" w:eastAsia="宋体" w:cs="宋体"/>
                <w:b/>
                <w:color w:val="000000" w:themeColor="text1"/>
                <w:sz w:val="24"/>
                <w:szCs w:val="24"/>
                <w14:textFill>
                  <w14:solidFill>
                    <w14:schemeClr w14:val="tx1"/>
                  </w14:solidFill>
                </w14:textFill>
              </w:rPr>
            </w:pPr>
          </w:p>
          <w:p>
            <w:pPr>
              <w:pStyle w:val="2"/>
              <w:widowControl/>
              <w:spacing w:line="360" w:lineRule="auto"/>
              <w:ind w:firstLine="0"/>
              <w:jc w:val="center"/>
              <w:rPr>
                <w:rFonts w:hint="eastAsia" w:ascii="Times New Roman" w:hAnsi="Times New Roman" w:eastAsia="宋体" w:cs="宋体"/>
                <w:b/>
                <w:color w:val="000000" w:themeColor="text1"/>
                <w:sz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图5-2水平衡图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b/>
                <w:bCs/>
                <w:color w:val="000000" w:themeColor="text1"/>
                <w:sz w:val="24"/>
                <w:szCs w:val="24"/>
                <w:lang w:eastAsia="zh-CN"/>
                <w14:textFill>
                  <w14:solidFill>
                    <w14:schemeClr w14:val="tx1"/>
                  </w14:solidFill>
                </w14:textFill>
              </w:rPr>
            </w:pPr>
            <w:r>
              <w:rPr>
                <w:rFonts w:hint="eastAsia" w:ascii="Times New Roman" w:hAnsi="Times New Roman" w:eastAsia="宋体" w:cs="宋体"/>
                <w:b/>
                <w:bCs/>
                <w:color w:val="000000" w:themeColor="text1"/>
                <w:sz w:val="24"/>
                <w:szCs w:val="24"/>
                <w:lang w:eastAsia="zh-CN"/>
                <w14:textFill>
                  <w14:solidFill>
                    <w14:schemeClr w14:val="tx1"/>
                  </w14:solidFill>
                </w14:textFill>
              </w:rPr>
              <w:t>（</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6</w:t>
            </w:r>
            <w:r>
              <w:rPr>
                <w:rFonts w:hint="eastAsia" w:ascii="Times New Roman" w:hAnsi="Times New Roman" w:eastAsia="宋体" w:cs="宋体"/>
                <w:b/>
                <w:bCs/>
                <w:color w:val="000000" w:themeColor="text1"/>
                <w:sz w:val="24"/>
                <w:szCs w:val="24"/>
                <w:lang w:eastAsia="zh-CN"/>
                <w14:textFill>
                  <w14:solidFill>
                    <w14:schemeClr w14:val="tx1"/>
                  </w14:solidFill>
                </w14:textFill>
              </w:rPr>
              <w:t>）废水去向</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生活污水经</w:t>
            </w:r>
            <w:r>
              <w:rPr>
                <w:rFonts w:hint="eastAsia" w:ascii="Times New Roman" w:hAnsi="Times New Roman" w:eastAsia="宋体" w:cs="宋体"/>
                <w:color w:val="000000" w:themeColor="text1"/>
                <w:sz w:val="24"/>
                <w:szCs w:val="24"/>
                <w:lang w:eastAsia="zh-CN"/>
                <w14:textFill>
                  <w14:solidFill>
                    <w14:schemeClr w14:val="tx1"/>
                  </w14:solidFill>
                </w14:textFill>
              </w:rPr>
              <w:t>浙江东尼电子股份有限公司厂区现有</w:t>
            </w:r>
            <w:r>
              <w:rPr>
                <w:rFonts w:hint="eastAsia" w:ascii="Times New Roman" w:hAnsi="Times New Roman" w:eastAsia="宋体" w:cs="宋体"/>
                <w:color w:val="000000" w:themeColor="text1"/>
                <w:sz w:val="24"/>
                <w:szCs w:val="24"/>
                <w14:textFill>
                  <w14:solidFill>
                    <w14:schemeClr w14:val="tx1"/>
                  </w14:solidFill>
                </w14:textFill>
              </w:rPr>
              <w:t>化粪池预处理达到《污水综合排放标准》（GB8978-1996）中的三级标准，其中氨氮和磷处理达到《工业企业废水氮、磷污染物间接排放标准》（DB33/887-2013）</w:t>
            </w:r>
            <w:r>
              <w:rPr>
                <w:rFonts w:hint="eastAsia" w:ascii="Times New Roman" w:hAnsi="Times New Roman" w:eastAsia="宋体" w:cs="宋体"/>
                <w:color w:val="000000" w:themeColor="text1"/>
                <w:sz w:val="24"/>
                <w:szCs w:val="24"/>
                <w:lang w:eastAsia="zh-CN"/>
                <w14:textFill>
                  <w14:solidFill>
                    <w14:schemeClr w14:val="tx1"/>
                  </w14:solidFill>
                </w14:textFill>
              </w:rPr>
              <w:t>单独纳管至</w:t>
            </w:r>
            <w:r>
              <w:rPr>
                <w:rFonts w:hint="eastAsia" w:ascii="Times New Roman" w:hAnsi="Times New Roman" w:eastAsia="宋体" w:cs="宋体"/>
                <w:color w:val="000000" w:themeColor="text1"/>
                <w:sz w:val="24"/>
                <w:szCs w:val="24"/>
                <w14:textFill>
                  <w14:solidFill>
                    <w14:schemeClr w14:val="tx1"/>
                  </w14:solidFill>
                </w14:textFill>
              </w:rPr>
              <w:t>浙江湖州金洁水务股份有限公司处理达</w:t>
            </w:r>
            <w:r>
              <w:rPr>
                <w:rFonts w:hint="eastAsia" w:ascii="Times New Roman" w:hAnsi="Times New Roman" w:eastAsia="宋体" w:cs="宋体"/>
                <w:color w:val="000000" w:themeColor="text1"/>
                <w:sz w:val="24"/>
                <w:szCs w:val="24"/>
                <w:lang w:eastAsia="zh-CN"/>
                <w14:textFill>
                  <w14:solidFill>
                    <w14:schemeClr w14:val="tx1"/>
                  </w14:solidFill>
                </w14:textFill>
              </w:rPr>
              <w:t>到</w:t>
            </w:r>
            <w:r>
              <w:rPr>
                <w:rFonts w:hint="eastAsia" w:ascii="Times New Roman" w:hAnsi="Times New Roman" w:eastAsia="宋体" w:cs="宋体"/>
                <w:color w:val="000000" w:themeColor="text1"/>
                <w:sz w:val="24"/>
                <w:szCs w:val="24"/>
                <w14:textFill>
                  <w14:solidFill>
                    <w14:schemeClr w14:val="tx1"/>
                  </w14:solidFill>
                </w14:textFill>
              </w:rPr>
              <w:t>《城镇污水处理厂污染物排放标准》（GB18918-2002）一级A标准后排放至</w:t>
            </w:r>
            <w:r>
              <w:rPr>
                <w:rFonts w:hint="eastAsia" w:ascii="Times New Roman" w:hAnsi="Times New Roman" w:eastAsia="宋体" w:cs="宋体"/>
                <w:color w:val="000000" w:themeColor="text1"/>
                <w:kern w:val="0"/>
                <w:sz w:val="24"/>
                <w:szCs w:val="24"/>
                <w14:textFill>
                  <w14:solidFill>
                    <w14:schemeClr w14:val="tx1"/>
                  </w14:solidFill>
                </w14:textFill>
              </w:rPr>
              <w:t>頔塘</w:t>
            </w:r>
            <w:r>
              <w:rPr>
                <w:rFonts w:hint="eastAsia" w:ascii="Times New Roman" w:hAnsi="Times New Roman" w:eastAsia="宋体" w:cs="宋体"/>
                <w:color w:val="000000" w:themeColor="text1"/>
                <w:sz w:val="24"/>
                <w:szCs w:val="24"/>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440" w:lineRule="exact"/>
              <w:ind w:left="0" w:leftChars="0"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生产废水</w:t>
            </w:r>
            <w:r>
              <w:rPr>
                <w:rFonts w:hint="eastAsia" w:cs="宋体"/>
                <w:color w:val="000000" w:themeColor="text1"/>
                <w:sz w:val="24"/>
                <w:lang w:eastAsia="zh-CN"/>
                <w14:textFill>
                  <w14:solidFill>
                    <w14:schemeClr w14:val="tx1"/>
                  </w14:solidFill>
                </w14:textFill>
              </w:rPr>
              <w:t>经</w:t>
            </w:r>
            <w:r>
              <w:rPr>
                <w:rFonts w:hint="eastAsia" w:ascii="Times New Roman" w:hAnsi="Times New Roman" w:eastAsia="宋体" w:cs="宋体"/>
                <w:color w:val="000000" w:themeColor="text1"/>
                <w:sz w:val="24"/>
                <w:lang w:eastAsia="zh-CN"/>
                <w14:textFill>
                  <w14:solidFill>
                    <w14:schemeClr w14:val="tx1"/>
                  </w14:solidFill>
                </w14:textFill>
              </w:rPr>
              <w:t>新建污水站（污水站出水浓度</w:t>
            </w:r>
            <w:r>
              <w:rPr>
                <w:rFonts w:hint="eastAsia" w:cs="宋体"/>
                <w:color w:val="000000" w:themeColor="text1"/>
                <w:sz w:val="24"/>
                <w:lang w:val="en-US" w:eastAsia="zh-CN"/>
                <w14:textFill>
                  <w14:solidFill>
                    <w14:schemeClr w14:val="tx1"/>
                  </w14:solidFill>
                </w14:textFill>
              </w:rPr>
              <w:t>PH6~9、</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COD</w:t>
            </w:r>
            <w:r>
              <w:rPr>
                <w:rFonts w:hint="eastAsia" w:ascii="Times New Roman" w:hAnsi="Times New Roman" w:eastAsia="宋体" w:cs="宋体"/>
                <w:color w:val="000000" w:themeColor="text1"/>
                <w:kern w:val="2"/>
                <w:sz w:val="24"/>
                <w:szCs w:val="24"/>
                <w:vertAlign w:val="subscript"/>
                <w:lang w:val="en-US" w:eastAsia="zh-CN" w:bidi="ar-SA"/>
                <w14:textFill>
                  <w14:solidFill>
                    <w14:schemeClr w14:val="tx1"/>
                  </w14:solidFill>
                </w14:textFill>
              </w:rPr>
              <w:t>Cr</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 xml:space="preserve"> 60mg/L，</w:t>
            </w: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NH</w:t>
            </w:r>
            <w:r>
              <w:rPr>
                <w:rFonts w:hint="default" w:ascii="Times New Roman" w:hAnsi="Times New Roman" w:eastAsia="宋体" w:cs="宋体"/>
                <w:color w:val="000000" w:themeColor="text1"/>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-N</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10mg/L，</w:t>
            </w:r>
            <w:r>
              <w:rPr>
                <w:rFonts w:hint="eastAsia" w:cs="宋体"/>
                <w:color w:val="000000" w:themeColor="text1"/>
                <w:kern w:val="2"/>
                <w:sz w:val="24"/>
                <w:szCs w:val="24"/>
                <w:lang w:val="en-US" w:eastAsia="zh-CN" w:bidi="ar-SA"/>
                <w14:textFill>
                  <w14:solidFill>
                    <w14:schemeClr w14:val="tx1"/>
                  </w14:solidFill>
                </w14:textFill>
              </w:rPr>
              <w:t>Cu</w:t>
            </w:r>
            <w:r>
              <w:rPr>
                <w:rFonts w:hint="eastAsia" w:cs="宋体"/>
                <w:color w:val="000000" w:themeColor="text1"/>
                <w:kern w:val="2"/>
                <w:sz w:val="24"/>
                <w:szCs w:val="24"/>
                <w:vertAlign w:val="superscript"/>
                <w:lang w:val="en-US" w:eastAsia="zh-CN" w:bidi="ar-SA"/>
                <w14:textFill>
                  <w14:solidFill>
                    <w14:schemeClr w14:val="tx1"/>
                  </w14:solidFill>
                </w14:textFill>
              </w:rPr>
              <w:t>2+</w:t>
            </w:r>
            <w:r>
              <w:rPr>
                <w:rFonts w:hint="eastAsia" w:cs="宋体"/>
                <w:color w:val="000000" w:themeColor="text1"/>
                <w:kern w:val="2"/>
                <w:sz w:val="24"/>
                <w:szCs w:val="24"/>
                <w:vertAlign w:val="baseline"/>
                <w:lang w:val="en-US" w:eastAsia="zh-CN" w:bidi="ar-SA"/>
                <w14:textFill>
                  <w14:solidFill>
                    <w14:schemeClr w14:val="tx1"/>
                  </w14:solidFill>
                </w14:textFill>
              </w:rPr>
              <w:t>0.5</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mg/L</w:t>
            </w:r>
            <w:r>
              <w:rPr>
                <w:rFonts w:hint="eastAsia" w:cs="宋体"/>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SS40mg/L</w:t>
            </w: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处理</w:t>
            </w:r>
            <w:r>
              <w:rPr>
                <w:rFonts w:hint="eastAsia" w:ascii="Times New Roman" w:hAnsi="Times New Roman" w:eastAsia="宋体" w:cs="宋体"/>
                <w:color w:val="000000" w:themeColor="text1"/>
                <w:sz w:val="24"/>
                <w:lang w:eastAsia="zh-CN"/>
                <w14:textFill>
                  <w14:solidFill>
                    <w14:schemeClr w14:val="tx1"/>
                  </w14:solidFill>
                </w14:textFill>
              </w:rPr>
              <w:t>后，</w:t>
            </w:r>
            <w:r>
              <w:rPr>
                <w:rFonts w:ascii="Times New Roman" w:hAnsi="Times New Roman" w:eastAsia="宋体" w:cs="宋体"/>
                <w:color w:val="000000" w:themeColor="text1"/>
                <w:sz w:val="24"/>
                <w14:textFill>
                  <w14:solidFill>
                    <w14:schemeClr w14:val="tx1"/>
                  </w14:solidFill>
                </w14:textFill>
              </w:rPr>
              <w:t>达到《</w:t>
            </w:r>
            <w:r>
              <w:rPr>
                <w:rFonts w:hint="eastAsia" w:ascii="Times New Roman" w:hAnsi="Times New Roman" w:eastAsia="宋体" w:cs="宋体"/>
                <w:color w:val="000000" w:themeColor="text1"/>
                <w:sz w:val="24"/>
                <w:lang w:eastAsia="zh-CN"/>
                <w14:textFill>
                  <w14:solidFill>
                    <w14:schemeClr w14:val="tx1"/>
                  </w14:solidFill>
                </w14:textFill>
              </w:rPr>
              <w:t>电镀污染物</w:t>
            </w:r>
            <w:r>
              <w:rPr>
                <w:rFonts w:ascii="Times New Roman" w:hAnsi="Times New Roman" w:eastAsia="宋体" w:cs="宋体"/>
                <w:color w:val="000000" w:themeColor="text1"/>
                <w:sz w:val="24"/>
                <w14:textFill>
                  <w14:solidFill>
                    <w14:schemeClr w14:val="tx1"/>
                  </w14:solidFill>
                </w14:textFill>
              </w:rPr>
              <w:t>排放标准》（GB</w:t>
            </w:r>
            <w:r>
              <w:rPr>
                <w:rFonts w:hint="eastAsia" w:ascii="Times New Roman" w:hAnsi="Times New Roman" w:eastAsia="宋体" w:cs="宋体"/>
                <w:color w:val="000000" w:themeColor="text1"/>
                <w:sz w:val="24"/>
                <w:lang w:val="en-US" w:eastAsia="zh-CN"/>
                <w14:textFill>
                  <w14:solidFill>
                    <w14:schemeClr w14:val="tx1"/>
                  </w14:solidFill>
                </w14:textFill>
              </w:rPr>
              <w:t>21900</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2008</w:t>
            </w:r>
            <w:r>
              <w:rPr>
                <w:rFonts w:ascii="Times New Roman" w:hAnsi="Times New Roman" w:eastAsia="宋体" w:cs="宋体"/>
                <w:color w:val="000000" w:themeColor="text1"/>
                <w:sz w:val="24"/>
                <w14:textFill>
                  <w14:solidFill>
                    <w14:schemeClr w14:val="tx1"/>
                  </w14:solidFill>
                </w14:textFill>
              </w:rPr>
              <w:t>）中的</w:t>
            </w:r>
            <w:r>
              <w:rPr>
                <w:rFonts w:hint="eastAsia" w:ascii="Times New Roman" w:hAnsi="Times New Roman" w:eastAsia="宋体" w:cs="宋体"/>
                <w:color w:val="000000" w:themeColor="text1"/>
                <w:sz w:val="24"/>
                <w:lang w:eastAsia="zh-CN"/>
                <w14:textFill>
                  <w14:solidFill>
                    <w14:schemeClr w14:val="tx1"/>
                  </w14:solidFill>
                </w14:textFill>
              </w:rPr>
              <w:t>表</w:t>
            </w:r>
            <w:r>
              <w:rPr>
                <w:rFonts w:hint="eastAsia" w:ascii="Times New Roman" w:hAnsi="Times New Roman" w:eastAsia="宋体" w:cs="宋体"/>
                <w:color w:val="000000" w:themeColor="text1"/>
                <w:sz w:val="24"/>
                <w:lang w:val="en-US" w:eastAsia="zh-CN"/>
                <w14:textFill>
                  <w14:solidFill>
                    <w14:schemeClr w14:val="tx1"/>
                  </w14:solidFill>
                </w14:textFill>
              </w:rPr>
              <w:t>2的排放限值</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eastAsia="zh-CN"/>
                <w14:textFill>
                  <w14:solidFill>
                    <w14:schemeClr w14:val="tx1"/>
                  </w14:solidFill>
                </w14:textFill>
              </w:rPr>
              <w:t>通过生产废水总排放口</w:t>
            </w:r>
            <w:r>
              <w:rPr>
                <w:rFonts w:ascii="Times New Roman" w:hAnsi="Times New Roman" w:eastAsia="宋体" w:cs="宋体"/>
                <w:color w:val="000000" w:themeColor="text1"/>
                <w:sz w:val="24"/>
                <w14:textFill>
                  <w14:solidFill>
                    <w14:schemeClr w14:val="tx1"/>
                  </w14:solidFill>
                </w14:textFill>
              </w:rPr>
              <w:t>接入市政污水管网送至</w:t>
            </w:r>
            <w:r>
              <w:rPr>
                <w:rFonts w:hint="eastAsia" w:ascii="Times New Roman" w:hAnsi="Times New Roman" w:eastAsia="宋体" w:cs="宋体"/>
                <w:color w:val="000000" w:themeColor="text1"/>
                <w:sz w:val="24"/>
                <w14:textFill>
                  <w14:solidFill>
                    <w14:schemeClr w14:val="tx1"/>
                  </w14:solidFill>
                </w14:textFill>
              </w:rPr>
              <w:t>浙江湖州金洁水务股份有限公司</w:t>
            </w:r>
            <w:r>
              <w:rPr>
                <w:rFonts w:ascii="Times New Roman" w:hAnsi="Times New Roman" w:eastAsia="宋体" w:cs="宋体"/>
                <w:color w:val="000000" w:themeColor="text1"/>
                <w:sz w:val="24"/>
                <w14:textFill>
                  <w14:solidFill>
                    <w14:schemeClr w14:val="tx1"/>
                  </w14:solidFill>
                </w14:textFill>
              </w:rPr>
              <w:t>处理达</w:t>
            </w:r>
            <w:r>
              <w:rPr>
                <w:rFonts w:hint="eastAsia" w:ascii="Times New Roman" w:hAnsi="Times New Roman" w:eastAsia="宋体" w:cs="宋体"/>
                <w:color w:val="000000" w:themeColor="text1"/>
                <w:sz w:val="24"/>
                <w14:textFill>
                  <w14:solidFill>
                    <w14:schemeClr w14:val="tx1"/>
                  </w14:solidFill>
                </w14:textFill>
              </w:rPr>
              <w:t>到</w:t>
            </w:r>
            <w:r>
              <w:rPr>
                <w:rFonts w:ascii="Times New Roman" w:hAnsi="Times New Roman" w:eastAsia="宋体" w:cs="宋体"/>
                <w:color w:val="000000" w:themeColor="text1"/>
                <w:sz w:val="24"/>
                <w14:textFill>
                  <w14:solidFill>
                    <w14:schemeClr w14:val="tx1"/>
                  </w14:solidFill>
                </w14:textFill>
              </w:rPr>
              <w:t>《城镇污水处理厂污染物排放标准》（GB18918-2002）一级A标准后排放至</w:t>
            </w:r>
            <w:r>
              <w:rPr>
                <w:rFonts w:hint="eastAsia" w:ascii="Times New Roman" w:hAnsi="Times New Roman" w:eastAsia="宋体" w:cs="宋体"/>
                <w:color w:val="000000" w:themeColor="text1"/>
                <w:kern w:val="0"/>
                <w:sz w:val="24"/>
                <w14:textFill>
                  <w14:solidFill>
                    <w14:schemeClr w14:val="tx1"/>
                  </w14:solidFill>
                </w14:textFill>
              </w:rPr>
              <w:t>頔塘</w:t>
            </w:r>
            <w:r>
              <w:rPr>
                <w:rFonts w:ascii="Times New Roman" w:hAnsi="Times New Roman" w:eastAsia="宋体" w:cs="宋体"/>
                <w:color w:val="000000" w:themeColor="text1"/>
                <w:sz w:val="24"/>
                <w14:textFill>
                  <w14:solidFill>
                    <w14:schemeClr w14:val="tx1"/>
                  </w14:solidFill>
                </w14:textFill>
              </w:rPr>
              <w:t>。</w:t>
            </w:r>
          </w:p>
          <w:p>
            <w:pPr>
              <w:pStyle w:val="2"/>
              <w:widowControl/>
              <w:ind w:firstLine="0"/>
              <w:jc w:val="center"/>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w:t>
            </w:r>
            <w:r>
              <w:rPr>
                <w:rFonts w:hint="eastAsia" w:ascii="Times New Roman" w:hAnsi="Times New Roman" w:eastAsia="宋体" w:cs="宋体"/>
                <w:b/>
                <w:bCs/>
                <w:color w:val="000000" w:themeColor="text1"/>
                <w:sz w:val="24"/>
                <w:szCs w:val="24"/>
                <w14:textFill>
                  <w14:solidFill>
                    <w14:schemeClr w14:val="tx1"/>
                  </w14:solidFill>
                </w14:textFill>
              </w:rPr>
              <w:t>5-</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7  </w:t>
            </w:r>
            <w:r>
              <w:rPr>
                <w:rFonts w:ascii="Times New Roman" w:hAnsi="Times New Roman" w:eastAsia="宋体" w:cs="宋体"/>
                <w:b/>
                <w:bCs/>
                <w:color w:val="000000" w:themeColor="text1"/>
                <w:sz w:val="24"/>
                <w:szCs w:val="24"/>
                <w14:textFill>
                  <w14:solidFill>
                    <w14:schemeClr w14:val="tx1"/>
                  </w14:solidFill>
                </w14:textFill>
              </w:rPr>
              <w:t>本项目</w:t>
            </w:r>
            <w:r>
              <w:rPr>
                <w:rFonts w:hint="eastAsia" w:ascii="Times New Roman" w:hAnsi="Times New Roman" w:eastAsia="宋体" w:cs="宋体"/>
                <w:b/>
                <w:bCs/>
                <w:color w:val="000000" w:themeColor="text1"/>
                <w:sz w:val="24"/>
                <w:szCs w:val="24"/>
                <w:lang w:eastAsia="zh-CN"/>
                <w14:textFill>
                  <w14:solidFill>
                    <w14:schemeClr w14:val="tx1"/>
                  </w14:solidFill>
                </w14:textFill>
              </w:rPr>
              <w:t>废</w:t>
            </w:r>
            <w:r>
              <w:rPr>
                <w:rFonts w:ascii="Times New Roman" w:hAnsi="Times New Roman" w:eastAsia="宋体" w:cs="宋体"/>
                <w:b/>
                <w:bCs/>
                <w:color w:val="000000" w:themeColor="text1"/>
                <w:sz w:val="24"/>
                <w:szCs w:val="24"/>
                <w14:textFill>
                  <w14:solidFill>
                    <w14:schemeClr w14:val="tx1"/>
                  </w14:solidFill>
                </w14:textFill>
              </w:rPr>
              <w:t>水产排情况</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968"/>
              <w:gridCol w:w="1229"/>
              <w:gridCol w:w="1089"/>
              <w:gridCol w:w="1282"/>
              <w:gridCol w:w="1118"/>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废水类型</w:t>
                  </w:r>
                </w:p>
              </w:tc>
              <w:tc>
                <w:tcPr>
                  <w:tcW w:w="968"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污染</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因子</w:t>
                  </w:r>
                </w:p>
              </w:tc>
              <w:tc>
                <w:tcPr>
                  <w:tcW w:w="1229"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产生浓度</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mg/L</w:t>
                  </w:r>
                </w:p>
              </w:tc>
              <w:tc>
                <w:tcPr>
                  <w:tcW w:w="1089"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产生量</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t/a</w:t>
                  </w:r>
                </w:p>
              </w:tc>
              <w:tc>
                <w:tcPr>
                  <w:tcW w:w="1282"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left"/>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污水站出水</w:t>
                  </w:r>
                  <w:r>
                    <w:rPr>
                      <w:rFonts w:ascii="Times New Roman" w:hAnsi="Times New Roman" w:eastAsia="宋体" w:cs="宋体"/>
                      <w:b/>
                      <w:bCs/>
                      <w:color w:val="000000" w:themeColor="text1"/>
                      <w:sz w:val="21"/>
                      <w:szCs w:val="21"/>
                      <w14:textFill>
                        <w14:solidFill>
                          <w14:schemeClr w14:val="tx1"/>
                        </w14:solidFill>
                      </w14:textFill>
                    </w:rPr>
                    <w:t>浓度mg/L</w:t>
                  </w:r>
                </w:p>
              </w:tc>
              <w:tc>
                <w:tcPr>
                  <w:tcW w:w="2291" w:type="dxa"/>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14:textFill>
                        <w14:solidFill>
                          <w14:schemeClr w14:val="tx1"/>
                        </w14:solidFill>
                      </w14:textFill>
                    </w:rPr>
                  </w:pPr>
                </w:p>
              </w:tc>
              <w:tc>
                <w:tcPr>
                  <w:tcW w:w="968"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14:textFill>
                        <w14:solidFill>
                          <w14:schemeClr w14:val="tx1"/>
                        </w14:solidFill>
                      </w14:textFill>
                    </w:rPr>
                  </w:pPr>
                </w:p>
              </w:tc>
              <w:tc>
                <w:tcPr>
                  <w:tcW w:w="1229"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14:textFill>
                        <w14:solidFill>
                          <w14:schemeClr w14:val="tx1"/>
                        </w14:solidFill>
                      </w14:textFill>
                    </w:rPr>
                  </w:pPr>
                </w:p>
              </w:tc>
              <w:tc>
                <w:tcPr>
                  <w:tcW w:w="1089"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14:textFill>
                        <w14:solidFill>
                          <w14:schemeClr w14:val="tx1"/>
                        </w14:solidFill>
                      </w14:textFill>
                    </w:rPr>
                  </w:pPr>
                </w:p>
              </w:tc>
              <w:tc>
                <w:tcPr>
                  <w:tcW w:w="1282"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14:textFill>
                        <w14:solidFill>
                          <w14:schemeClr w14:val="tx1"/>
                        </w14:solidFill>
                      </w14:textFill>
                    </w:rPr>
                  </w:pPr>
                </w:p>
              </w:tc>
              <w:tc>
                <w:tcPr>
                  <w:tcW w:w="1118"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纳管</w:t>
                  </w: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生活污水</w:t>
                  </w:r>
                </w:p>
              </w:tc>
              <w:tc>
                <w:tcPr>
                  <w:tcW w:w="96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废水量</w:t>
                  </w:r>
                </w:p>
              </w:tc>
              <w:tc>
                <w:tcPr>
                  <w:tcW w:w="122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108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510</w:t>
                  </w:r>
                </w:p>
              </w:tc>
              <w:tc>
                <w:tcPr>
                  <w:tcW w:w="1282"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111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510</w:t>
                  </w:r>
                </w:p>
              </w:tc>
              <w:tc>
                <w:tcPr>
                  <w:tcW w:w="117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96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tc>
              <w:tc>
                <w:tcPr>
                  <w:tcW w:w="122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350</w:t>
                  </w:r>
                </w:p>
              </w:tc>
              <w:tc>
                <w:tcPr>
                  <w:tcW w:w="108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0.179</w:t>
                  </w:r>
                </w:p>
              </w:tc>
              <w:tc>
                <w:tcPr>
                  <w:tcW w:w="1282"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11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0.179</w:t>
                  </w:r>
                </w:p>
              </w:tc>
              <w:tc>
                <w:tcPr>
                  <w:tcW w:w="117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96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tc>
              <w:tc>
                <w:tcPr>
                  <w:tcW w:w="122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35</w:t>
                  </w:r>
                </w:p>
              </w:tc>
              <w:tc>
                <w:tcPr>
                  <w:tcW w:w="108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0.018</w:t>
                  </w:r>
                </w:p>
              </w:tc>
              <w:tc>
                <w:tcPr>
                  <w:tcW w:w="1282"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11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0.018</w:t>
                  </w:r>
                </w:p>
              </w:tc>
              <w:tc>
                <w:tcPr>
                  <w:tcW w:w="117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显影、退膜、</w:t>
                  </w:r>
                  <w:r>
                    <w:rPr>
                      <w:rFonts w:hint="eastAsia" w:cs="宋体"/>
                      <w:color w:val="000000" w:themeColor="text1"/>
                      <w:sz w:val="21"/>
                      <w:szCs w:val="21"/>
                      <w:lang w:eastAsia="zh-CN"/>
                      <w14:textFill>
                        <w14:solidFill>
                          <w14:schemeClr w14:val="tx1"/>
                        </w14:solidFill>
                      </w14:textFill>
                    </w:rPr>
                    <w:t>酸洗水</w:t>
                  </w:r>
                  <w:r>
                    <w:rPr>
                      <w:rFonts w:hint="eastAsia" w:ascii="Times New Roman" w:hAnsi="Times New Roman" w:eastAsia="宋体" w:cs="宋体"/>
                      <w:color w:val="000000" w:themeColor="text1"/>
                      <w:sz w:val="21"/>
                      <w:szCs w:val="21"/>
                      <w:lang w:eastAsia="zh-CN"/>
                      <w14:textFill>
                        <w14:solidFill>
                          <w14:schemeClr w14:val="tx1"/>
                        </w14:solidFill>
                      </w14:textFill>
                    </w:rPr>
                    <w:t>洗废水</w:t>
                  </w:r>
                </w:p>
              </w:tc>
              <w:tc>
                <w:tcPr>
                  <w:tcW w:w="96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废水量</w:t>
                  </w:r>
                </w:p>
              </w:tc>
              <w:tc>
                <w:tcPr>
                  <w:tcW w:w="122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108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2395.5</w:t>
                  </w:r>
                </w:p>
              </w:tc>
              <w:tc>
                <w:tcPr>
                  <w:tcW w:w="1282"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111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2395.5</w:t>
                  </w:r>
                </w:p>
              </w:tc>
              <w:tc>
                <w:tcPr>
                  <w:tcW w:w="117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2395.5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96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tc>
              <w:tc>
                <w:tcPr>
                  <w:tcW w:w="122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300</w:t>
                  </w:r>
                </w:p>
              </w:tc>
              <w:tc>
                <w:tcPr>
                  <w:tcW w:w="108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0.719</w:t>
                  </w:r>
                </w:p>
              </w:tc>
              <w:tc>
                <w:tcPr>
                  <w:tcW w:w="128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60</w:t>
                  </w:r>
                </w:p>
              </w:tc>
              <w:tc>
                <w:tcPr>
                  <w:tcW w:w="111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0.143</w:t>
                  </w:r>
                </w:p>
              </w:tc>
              <w:tc>
                <w:tcPr>
                  <w:tcW w:w="117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96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tc>
              <w:tc>
                <w:tcPr>
                  <w:tcW w:w="122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30</w:t>
                  </w:r>
                </w:p>
              </w:tc>
              <w:tc>
                <w:tcPr>
                  <w:tcW w:w="108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0.072</w:t>
                  </w:r>
                </w:p>
              </w:tc>
              <w:tc>
                <w:tcPr>
                  <w:tcW w:w="128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10</w:t>
                  </w:r>
                </w:p>
              </w:tc>
              <w:tc>
                <w:tcPr>
                  <w:tcW w:w="111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0.024</w:t>
                  </w:r>
                </w:p>
              </w:tc>
              <w:tc>
                <w:tcPr>
                  <w:tcW w:w="117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96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Cu</w:t>
                  </w:r>
                  <w:r>
                    <w:rPr>
                      <w:rFonts w:hint="eastAsia" w:cs="宋体"/>
                      <w:color w:val="000000" w:themeColor="text1"/>
                      <w:sz w:val="21"/>
                      <w:szCs w:val="21"/>
                      <w:vertAlign w:val="superscript"/>
                      <w:lang w:val="en-US" w:eastAsia="zh-CN"/>
                      <w14:textFill>
                        <w14:solidFill>
                          <w14:schemeClr w14:val="tx1"/>
                        </w14:solidFill>
                      </w14:textFill>
                    </w:rPr>
                    <w:t>2+</w:t>
                  </w:r>
                </w:p>
              </w:tc>
              <w:tc>
                <w:tcPr>
                  <w:tcW w:w="122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1</w:t>
                  </w:r>
                </w:p>
              </w:tc>
              <w:tc>
                <w:tcPr>
                  <w:tcW w:w="108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0.0024</w:t>
                  </w:r>
                </w:p>
              </w:tc>
              <w:tc>
                <w:tcPr>
                  <w:tcW w:w="128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0.5</w:t>
                  </w:r>
                </w:p>
              </w:tc>
              <w:tc>
                <w:tcPr>
                  <w:tcW w:w="111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0.0012</w:t>
                  </w:r>
                </w:p>
              </w:tc>
              <w:tc>
                <w:tcPr>
                  <w:tcW w:w="117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96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SS</w:t>
                  </w:r>
                </w:p>
              </w:tc>
              <w:tc>
                <w:tcPr>
                  <w:tcW w:w="122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3</w:t>
                  </w: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w:t>
                  </w:r>
                </w:p>
              </w:tc>
              <w:tc>
                <w:tcPr>
                  <w:tcW w:w="108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0.719</w:t>
                  </w:r>
                </w:p>
              </w:tc>
              <w:tc>
                <w:tcPr>
                  <w:tcW w:w="128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40</w:t>
                  </w:r>
                </w:p>
              </w:tc>
              <w:tc>
                <w:tcPr>
                  <w:tcW w:w="111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0.096</w:t>
                  </w:r>
                </w:p>
              </w:tc>
              <w:tc>
                <w:tcPr>
                  <w:tcW w:w="117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地面清洗废水</w:t>
                  </w:r>
                </w:p>
              </w:tc>
              <w:tc>
                <w:tcPr>
                  <w:tcW w:w="96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废水量</w:t>
                  </w:r>
                </w:p>
              </w:tc>
              <w:tc>
                <w:tcPr>
                  <w:tcW w:w="122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w:t>
                  </w:r>
                </w:p>
              </w:tc>
              <w:tc>
                <w:tcPr>
                  <w:tcW w:w="108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w:t>
                  </w:r>
                </w:p>
              </w:tc>
              <w:tc>
                <w:tcPr>
                  <w:tcW w:w="128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111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w:t>
                  </w:r>
                </w:p>
              </w:tc>
              <w:tc>
                <w:tcPr>
                  <w:tcW w:w="117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96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tc>
              <w:tc>
                <w:tcPr>
                  <w:tcW w:w="122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300</w:t>
                  </w:r>
                </w:p>
              </w:tc>
              <w:tc>
                <w:tcPr>
                  <w:tcW w:w="108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0.024</w:t>
                  </w:r>
                </w:p>
              </w:tc>
              <w:tc>
                <w:tcPr>
                  <w:tcW w:w="128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60</w:t>
                  </w:r>
                </w:p>
              </w:tc>
              <w:tc>
                <w:tcPr>
                  <w:tcW w:w="111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0.0048</w:t>
                  </w:r>
                </w:p>
              </w:tc>
              <w:tc>
                <w:tcPr>
                  <w:tcW w:w="117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96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tc>
              <w:tc>
                <w:tcPr>
                  <w:tcW w:w="122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30</w:t>
                  </w:r>
                </w:p>
              </w:tc>
              <w:tc>
                <w:tcPr>
                  <w:tcW w:w="108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0.0024</w:t>
                  </w:r>
                </w:p>
              </w:tc>
              <w:tc>
                <w:tcPr>
                  <w:tcW w:w="128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10</w:t>
                  </w:r>
                </w:p>
              </w:tc>
              <w:tc>
                <w:tcPr>
                  <w:tcW w:w="111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0.0008</w:t>
                  </w:r>
                </w:p>
              </w:tc>
              <w:tc>
                <w:tcPr>
                  <w:tcW w:w="117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96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SS</w:t>
                  </w:r>
                </w:p>
              </w:tc>
              <w:tc>
                <w:tcPr>
                  <w:tcW w:w="122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500</w:t>
                  </w:r>
                </w:p>
              </w:tc>
              <w:tc>
                <w:tcPr>
                  <w:tcW w:w="108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0.04</w:t>
                  </w:r>
                </w:p>
              </w:tc>
              <w:tc>
                <w:tcPr>
                  <w:tcW w:w="128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40</w:t>
                  </w:r>
                </w:p>
              </w:tc>
              <w:tc>
                <w:tcPr>
                  <w:tcW w:w="111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0.0032</w:t>
                  </w:r>
                </w:p>
              </w:tc>
              <w:tc>
                <w:tcPr>
                  <w:tcW w:w="117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喷淋废水</w:t>
                  </w:r>
                </w:p>
              </w:tc>
              <w:tc>
                <w:tcPr>
                  <w:tcW w:w="96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废水量</w:t>
                  </w:r>
                </w:p>
              </w:tc>
              <w:tc>
                <w:tcPr>
                  <w:tcW w:w="122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w:t>
                  </w:r>
                </w:p>
              </w:tc>
              <w:tc>
                <w:tcPr>
                  <w:tcW w:w="108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86</w:t>
                  </w:r>
                </w:p>
              </w:tc>
              <w:tc>
                <w:tcPr>
                  <w:tcW w:w="128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w:t>
                  </w:r>
                </w:p>
              </w:tc>
              <w:tc>
                <w:tcPr>
                  <w:tcW w:w="111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86</w:t>
                  </w:r>
                </w:p>
              </w:tc>
              <w:tc>
                <w:tcPr>
                  <w:tcW w:w="117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96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tc>
              <w:tc>
                <w:tcPr>
                  <w:tcW w:w="122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300</w:t>
                  </w:r>
                </w:p>
              </w:tc>
              <w:tc>
                <w:tcPr>
                  <w:tcW w:w="108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0.026</w:t>
                  </w:r>
                </w:p>
              </w:tc>
              <w:tc>
                <w:tcPr>
                  <w:tcW w:w="128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60</w:t>
                  </w:r>
                </w:p>
              </w:tc>
              <w:tc>
                <w:tcPr>
                  <w:tcW w:w="111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0.005</w:t>
                  </w:r>
                </w:p>
              </w:tc>
              <w:tc>
                <w:tcPr>
                  <w:tcW w:w="117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96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tc>
              <w:tc>
                <w:tcPr>
                  <w:tcW w:w="122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30</w:t>
                  </w:r>
                </w:p>
              </w:tc>
              <w:tc>
                <w:tcPr>
                  <w:tcW w:w="108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0.003</w:t>
                  </w:r>
                </w:p>
              </w:tc>
              <w:tc>
                <w:tcPr>
                  <w:tcW w:w="128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10</w:t>
                  </w:r>
                </w:p>
              </w:tc>
              <w:tc>
                <w:tcPr>
                  <w:tcW w:w="1118"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0.009</w:t>
                  </w:r>
                </w:p>
              </w:tc>
              <w:tc>
                <w:tcPr>
                  <w:tcW w:w="117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排放量合计</w:t>
                  </w: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3286" w:type="dxa"/>
                  <w:gridSpan w:val="3"/>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废水量</w:t>
                  </w:r>
                </w:p>
              </w:tc>
              <w:tc>
                <w:tcPr>
                  <w:tcW w:w="3573" w:type="dxa"/>
                  <w:gridSpan w:val="3"/>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3286" w:type="dxa"/>
                  <w:gridSpan w:val="3"/>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tc>
              <w:tc>
                <w:tcPr>
                  <w:tcW w:w="3573" w:type="dxa"/>
                  <w:gridSpan w:val="3"/>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3286" w:type="dxa"/>
                  <w:gridSpan w:val="3"/>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tc>
              <w:tc>
                <w:tcPr>
                  <w:tcW w:w="3573" w:type="dxa"/>
                  <w:gridSpan w:val="3"/>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3286" w:type="dxa"/>
                  <w:gridSpan w:val="3"/>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Cu</w:t>
                  </w:r>
                  <w:r>
                    <w:rPr>
                      <w:rFonts w:hint="eastAsia" w:cs="宋体"/>
                      <w:color w:val="000000" w:themeColor="text1"/>
                      <w:sz w:val="21"/>
                      <w:szCs w:val="21"/>
                      <w:vertAlign w:val="superscript"/>
                      <w:lang w:val="en-US" w:eastAsia="zh-CN"/>
                      <w14:textFill>
                        <w14:solidFill>
                          <w14:schemeClr w14:val="tx1"/>
                        </w14:solidFill>
                      </w14:textFill>
                    </w:rPr>
                    <w:t>2+</w:t>
                  </w:r>
                </w:p>
              </w:tc>
              <w:tc>
                <w:tcPr>
                  <w:tcW w:w="3573" w:type="dxa"/>
                  <w:gridSpan w:val="3"/>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6" w:type="dxa"/>
                  <w:vMerge w:val="continue"/>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3286" w:type="dxa"/>
                  <w:gridSpan w:val="3"/>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SS</w:t>
                  </w:r>
                </w:p>
              </w:tc>
              <w:tc>
                <w:tcPr>
                  <w:tcW w:w="3573" w:type="dxa"/>
                  <w:gridSpan w:val="3"/>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0.0248</w:t>
                  </w:r>
                </w:p>
              </w:tc>
            </w:tr>
          </w:tbl>
          <w:p>
            <w:pPr>
              <w:keepNext w:val="0"/>
              <w:keepLines w:val="0"/>
              <w:pageBreakBefore w:val="0"/>
              <w:kinsoku/>
              <w:overflowPunct/>
              <w:topLinePunct w:val="0"/>
              <w:bidi w:val="0"/>
              <w:spacing w:beforeAutospacing="0" w:afterAutospacing="0" w:line="440" w:lineRule="exact"/>
              <w:ind w:firstLine="480" w:firstLineChars="200"/>
              <w:textAlignment w:val="auto"/>
              <w:rPr>
                <w:rFonts w:ascii="Times New Roman" w:hAnsi="Times New Roman" w:eastAsia="宋体" w:cs="宋体"/>
                <w:b/>
                <w:color w:val="000000" w:themeColor="text1"/>
                <w:sz w:val="24"/>
                <w14:textFill>
                  <w14:solidFill>
                    <w14:schemeClr w14:val="tx1"/>
                  </w14:solidFill>
                </w14:textFill>
              </w:rPr>
            </w:pPr>
            <w:r>
              <w:rPr>
                <w:rFonts w:hint="eastAsia" w:ascii="Times New Roman" w:hAnsi="Times New Roman" w:eastAsia="宋体" w:cs="宋体"/>
                <w:b/>
                <w:color w:val="000000" w:themeColor="text1"/>
                <w:sz w:val="24"/>
                <w14:textFill>
                  <w14:solidFill>
                    <w14:schemeClr w14:val="tx1"/>
                  </w14:solidFill>
                </w14:textFill>
              </w:rPr>
              <w:t>3</w:t>
            </w:r>
            <w:r>
              <w:rPr>
                <w:rFonts w:hint="eastAsia" w:ascii="Times New Roman" w:hAnsi="Times New Roman" w:eastAsia="宋体" w:cs="宋体"/>
                <w:b/>
                <w:color w:val="000000" w:themeColor="text1"/>
                <w:sz w:val="24"/>
                <w:lang w:eastAsia="zh-CN"/>
                <w14:textFill>
                  <w14:solidFill>
                    <w14:schemeClr w14:val="tx1"/>
                  </w14:solidFill>
                </w14:textFill>
              </w:rPr>
              <w:t>、</w:t>
            </w:r>
            <w:r>
              <w:rPr>
                <w:rFonts w:hint="eastAsia" w:ascii="Times New Roman" w:hAnsi="Times New Roman" w:eastAsia="宋体" w:cs="宋体"/>
                <w:b/>
                <w:color w:val="000000" w:themeColor="text1"/>
                <w:sz w:val="24"/>
                <w14:textFill>
                  <w14:solidFill>
                    <w14:schemeClr w14:val="tx1"/>
                  </w14:solidFill>
                </w14:textFill>
              </w:rPr>
              <w:t>噪声</w:t>
            </w:r>
          </w:p>
          <w:p>
            <w:pPr>
              <w:keepNext w:val="0"/>
              <w:keepLines w:val="0"/>
              <w:pageBreakBefore w:val="0"/>
              <w:kinsoku/>
              <w:overflowPunct/>
              <w:topLinePunct w:val="0"/>
              <w:bidi w:val="0"/>
              <w:spacing w:beforeAutospacing="0" w:afterAutospacing="0" w:line="440" w:lineRule="exact"/>
              <w:ind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本项目噪声主要来源于车间内的设备噪声</w:t>
            </w: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具体见表5-</w:t>
            </w:r>
            <w:r>
              <w:rPr>
                <w:rFonts w:hint="eastAsia" w:ascii="Times New Roman" w:hAnsi="Times New Roman" w:eastAsia="宋体" w:cs="宋体"/>
                <w:color w:val="000000" w:themeColor="text1"/>
                <w:sz w:val="24"/>
                <w:lang w:val="en-US" w:eastAsia="zh-CN"/>
                <w14:textFill>
                  <w14:solidFill>
                    <w14:schemeClr w14:val="tx1"/>
                  </w14:solidFill>
                </w14:textFill>
              </w:rPr>
              <w:t>8</w:t>
            </w:r>
          </w:p>
          <w:p>
            <w:pPr>
              <w:keepNext w:val="0"/>
              <w:keepLines w:val="0"/>
              <w:pageBreakBefore w:val="0"/>
              <w:kinsoku/>
              <w:overflowPunct/>
              <w:topLinePunct w:val="0"/>
              <w:bidi w:val="0"/>
              <w:spacing w:beforeAutospacing="0" w:afterAutospacing="0" w:line="440" w:lineRule="exact"/>
              <w:jc w:val="center"/>
              <w:textAlignment w:val="auto"/>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表5-</w:t>
            </w:r>
            <w:r>
              <w:rPr>
                <w:rFonts w:hint="eastAsia" w:ascii="Times New Roman" w:hAnsi="Times New Roman" w:eastAsia="宋体" w:cs="宋体"/>
                <w:b/>
                <w:color w:val="000000" w:themeColor="text1"/>
                <w:sz w:val="24"/>
                <w:szCs w:val="24"/>
                <w:lang w:val="en-US" w:eastAsia="zh-CN"/>
                <w14:textFill>
                  <w14:solidFill>
                    <w14:schemeClr w14:val="tx1"/>
                  </w14:solidFill>
                </w14:textFill>
              </w:rPr>
              <w:t xml:space="preserve">8 </w:t>
            </w:r>
            <w:r>
              <w:rPr>
                <w:rFonts w:hint="eastAsia" w:ascii="Times New Roman" w:hAnsi="Times New Roman" w:eastAsia="宋体" w:cs="宋体"/>
                <w:b/>
                <w:color w:val="000000" w:themeColor="text1"/>
                <w:sz w:val="24"/>
                <w:szCs w:val="24"/>
                <w14:textFill>
                  <w14:solidFill>
                    <w14:schemeClr w14:val="tx1"/>
                  </w14:solidFill>
                </w14:textFill>
              </w:rPr>
              <w:t>主要设备噪声源强</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1505"/>
              <w:gridCol w:w="655"/>
              <w:gridCol w:w="856"/>
              <w:gridCol w:w="860"/>
              <w:gridCol w:w="938"/>
              <w:gridCol w:w="785"/>
              <w:gridCol w:w="789"/>
              <w:gridCol w:w="1086"/>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14:textFill>
                        <w14:solidFill>
                          <w14:schemeClr w14:val="tx1"/>
                        </w14:solidFill>
                      </w14:textFill>
                    </w:rPr>
                  </w:pPr>
                  <w:r>
                    <w:rPr>
                      <w:rFonts w:ascii="Times New Roman" w:hAnsi="Times New Roman" w:eastAsia="宋体" w:cs="宋体"/>
                      <w:b/>
                      <w:bCs w:val="0"/>
                      <w:color w:val="000000" w:themeColor="text1"/>
                      <w:sz w:val="21"/>
                      <w:szCs w:val="21"/>
                      <w:highlight w:val="none"/>
                      <w14:textFill>
                        <w14:solidFill>
                          <w14:schemeClr w14:val="tx1"/>
                        </w14:solidFill>
                      </w14:textFill>
                    </w:rPr>
                    <w:t>序号</w:t>
                  </w:r>
                </w:p>
              </w:tc>
              <w:tc>
                <w:tcPr>
                  <w:tcW w:w="851"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14:textFill>
                        <w14:solidFill>
                          <w14:schemeClr w14:val="tx1"/>
                        </w14:solidFill>
                      </w14:textFill>
                    </w:rPr>
                  </w:pPr>
                  <w:r>
                    <w:rPr>
                      <w:rFonts w:ascii="Times New Roman" w:hAnsi="Times New Roman" w:eastAsia="宋体" w:cs="宋体"/>
                      <w:b/>
                      <w:bCs w:val="0"/>
                      <w:color w:val="000000" w:themeColor="text1"/>
                      <w:sz w:val="21"/>
                      <w:szCs w:val="21"/>
                      <w:highlight w:val="none"/>
                      <w14:textFill>
                        <w14:solidFill>
                          <w14:schemeClr w14:val="tx1"/>
                        </w14:solidFill>
                      </w14:textFill>
                    </w:rPr>
                    <w:t>名称</w:t>
                  </w:r>
                </w:p>
              </w:tc>
              <w:tc>
                <w:tcPr>
                  <w:tcW w:w="370"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bCs w:val="0"/>
                      <w:color w:val="000000" w:themeColor="text1"/>
                      <w:sz w:val="21"/>
                      <w:szCs w:val="21"/>
                      <w:highlight w:val="none"/>
                      <w:lang w:val="en-US" w:eastAsia="zh-CN"/>
                      <w14:textFill>
                        <w14:solidFill>
                          <w14:schemeClr w14:val="tx1"/>
                        </w14:solidFill>
                      </w14:textFill>
                    </w:rPr>
                  </w:pPr>
                  <w:r>
                    <w:rPr>
                      <w:rFonts w:ascii="Times New Roman" w:hAnsi="Times New Roman" w:eastAsia="宋体" w:cs="宋体"/>
                      <w:b/>
                      <w:bCs w:val="0"/>
                      <w:color w:val="000000" w:themeColor="text1"/>
                      <w:sz w:val="21"/>
                      <w:szCs w:val="21"/>
                      <w:highlight w:val="none"/>
                      <w14:textFill>
                        <w14:solidFill>
                          <w14:schemeClr w14:val="tx1"/>
                        </w14:solidFill>
                      </w14:textFill>
                    </w:rPr>
                    <w:t>数量</w:t>
                  </w:r>
                  <w:r>
                    <w:rPr>
                      <w:rFonts w:hint="eastAsia" w:ascii="Times New Roman" w:hAnsi="Times New Roman" w:eastAsia="宋体" w:cs="宋体"/>
                      <w:b/>
                      <w:bCs w:val="0"/>
                      <w:color w:val="000000" w:themeColor="text1"/>
                      <w:sz w:val="21"/>
                      <w:szCs w:val="21"/>
                      <w:highlight w:val="none"/>
                      <w:lang w:val="en-US" w:eastAsia="zh-CN"/>
                      <w14:textFill>
                        <w14:solidFill>
                          <w14:schemeClr w14:val="tx1"/>
                        </w14:solidFill>
                      </w14:textFill>
                    </w:rPr>
                    <w:t>/台</w:t>
                  </w:r>
                </w:p>
              </w:tc>
              <w:tc>
                <w:tcPr>
                  <w:tcW w:w="1501" w:type="pct"/>
                  <w:gridSpan w:val="3"/>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14:textFill>
                        <w14:solidFill>
                          <w14:schemeClr w14:val="tx1"/>
                        </w14:solidFill>
                      </w14:textFill>
                    </w:rPr>
                  </w:pPr>
                  <w:r>
                    <w:rPr>
                      <w:rFonts w:ascii="Times New Roman" w:hAnsi="Times New Roman" w:eastAsia="宋体" w:cs="宋体"/>
                      <w:b/>
                      <w:bCs w:val="0"/>
                      <w:color w:val="000000" w:themeColor="text1"/>
                      <w:sz w:val="21"/>
                      <w:szCs w:val="21"/>
                      <w:highlight w:val="none"/>
                      <w14:textFill>
                        <w14:solidFill>
                          <w14:schemeClr w14:val="tx1"/>
                        </w14:solidFill>
                      </w14:textFill>
                    </w:rPr>
                    <w:t>空间位置</w:t>
                  </w:r>
                </w:p>
              </w:tc>
              <w:tc>
                <w:tcPr>
                  <w:tcW w:w="444"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14:textFill>
                        <w14:solidFill>
                          <w14:schemeClr w14:val="tx1"/>
                        </w14:solidFill>
                      </w14:textFill>
                    </w:rPr>
                  </w:pPr>
                  <w:r>
                    <w:rPr>
                      <w:rFonts w:ascii="Times New Roman" w:hAnsi="Times New Roman" w:eastAsia="宋体" w:cs="宋体"/>
                      <w:b/>
                      <w:bCs w:val="0"/>
                      <w:color w:val="000000" w:themeColor="text1"/>
                      <w:sz w:val="21"/>
                      <w:szCs w:val="21"/>
                      <w:highlight w:val="none"/>
                      <w14:textFill>
                        <w14:solidFill>
                          <w14:schemeClr w14:val="tx1"/>
                        </w14:solidFill>
                      </w14:textFill>
                    </w:rPr>
                    <w:t>发声持续时间</w:t>
                  </w:r>
                </w:p>
              </w:tc>
              <w:tc>
                <w:tcPr>
                  <w:tcW w:w="446"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14:textFill>
                        <w14:solidFill>
                          <w14:schemeClr w14:val="tx1"/>
                        </w14:solidFill>
                      </w14:textFill>
                    </w:rPr>
                  </w:pPr>
                  <w:r>
                    <w:rPr>
                      <w:rFonts w:ascii="Times New Roman" w:hAnsi="Times New Roman" w:eastAsia="宋体" w:cs="宋体"/>
                      <w:b/>
                      <w:bCs w:val="0"/>
                      <w:color w:val="000000" w:themeColor="text1"/>
                      <w:sz w:val="21"/>
                      <w:szCs w:val="21"/>
                      <w:highlight w:val="none"/>
                      <w14:textFill>
                        <w14:solidFill>
                          <w14:schemeClr w14:val="tx1"/>
                        </w14:solidFill>
                      </w14:textFill>
                    </w:rPr>
                    <w:t>声级</w:t>
                  </w:r>
                </w:p>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14:textFill>
                        <w14:solidFill>
                          <w14:schemeClr w14:val="tx1"/>
                        </w14:solidFill>
                      </w14:textFill>
                    </w:rPr>
                  </w:pPr>
                  <w:r>
                    <w:rPr>
                      <w:rFonts w:ascii="Times New Roman" w:hAnsi="Times New Roman" w:eastAsia="宋体" w:cs="宋体"/>
                      <w:b/>
                      <w:bCs w:val="0"/>
                      <w:color w:val="000000" w:themeColor="text1"/>
                      <w:sz w:val="21"/>
                      <w:szCs w:val="21"/>
                      <w:highlight w:val="none"/>
                      <w14:textFill>
                        <w14:solidFill>
                          <w14:schemeClr w14:val="tx1"/>
                        </w14:solidFill>
                      </w14:textFill>
                    </w:rPr>
                    <w:t>（dB）</w:t>
                  </w:r>
                </w:p>
              </w:tc>
              <w:tc>
                <w:tcPr>
                  <w:tcW w:w="614"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14:textFill>
                        <w14:solidFill>
                          <w14:schemeClr w14:val="tx1"/>
                        </w14:solidFill>
                      </w14:textFill>
                    </w:rPr>
                  </w:pPr>
                  <w:r>
                    <w:rPr>
                      <w:rFonts w:ascii="Times New Roman" w:hAnsi="Times New Roman" w:eastAsia="宋体" w:cs="宋体"/>
                      <w:b/>
                      <w:bCs w:val="0"/>
                      <w:color w:val="000000" w:themeColor="text1"/>
                      <w:sz w:val="21"/>
                      <w:szCs w:val="21"/>
                      <w:highlight w:val="none"/>
                      <w14:textFill>
                        <w14:solidFill>
                          <w14:schemeClr w14:val="tx1"/>
                        </w14:solidFill>
                      </w14:textFill>
                    </w:rPr>
                    <w:t>监测位置</w:t>
                  </w:r>
                </w:p>
              </w:tc>
              <w:tc>
                <w:tcPr>
                  <w:tcW w:w="502"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14:textFill>
                        <w14:solidFill>
                          <w14:schemeClr w14:val="tx1"/>
                        </w14:solidFill>
                      </w14:textFill>
                    </w:rPr>
                  </w:pPr>
                  <w:r>
                    <w:rPr>
                      <w:rFonts w:ascii="Times New Roman" w:hAnsi="Times New Roman" w:eastAsia="宋体" w:cs="宋体"/>
                      <w:b/>
                      <w:bCs w:val="0"/>
                      <w:color w:val="000000" w:themeColor="text1"/>
                      <w:sz w:val="21"/>
                      <w:szCs w:val="21"/>
                      <w:highlight w:val="none"/>
                      <w14:textFill>
                        <w14:solidFill>
                          <w14:schemeClr w14:val="tx1"/>
                        </w14:solidFill>
                      </w14:textFill>
                    </w:rPr>
                    <w:t>所在厂房结构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14:textFill>
                        <w14:solidFill>
                          <w14:schemeClr w14:val="tx1"/>
                        </w14:solidFill>
                      </w14:textFill>
                    </w:rPr>
                  </w:pPr>
                </w:p>
              </w:tc>
              <w:tc>
                <w:tcPr>
                  <w:tcW w:w="851"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14:textFill>
                        <w14:solidFill>
                          <w14:schemeClr w14:val="tx1"/>
                        </w14:solidFill>
                      </w14:textFill>
                    </w:rPr>
                  </w:pPr>
                </w:p>
              </w:tc>
              <w:tc>
                <w:tcPr>
                  <w:tcW w:w="370"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14:textFill>
                        <w14:solidFill>
                          <w14:schemeClr w14:val="tx1"/>
                        </w14:solidFill>
                      </w14:textFill>
                    </w:rPr>
                  </w:pPr>
                </w:p>
              </w:tc>
              <w:tc>
                <w:tcPr>
                  <w:tcW w:w="48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14:textFill>
                        <w14:solidFill>
                          <w14:schemeClr w14:val="tx1"/>
                        </w14:solidFill>
                      </w14:textFill>
                    </w:rPr>
                  </w:pPr>
                  <w:r>
                    <w:rPr>
                      <w:rFonts w:ascii="Times New Roman" w:hAnsi="Times New Roman" w:eastAsia="宋体" w:cs="宋体"/>
                      <w:b/>
                      <w:bCs w:val="0"/>
                      <w:color w:val="000000" w:themeColor="text1"/>
                      <w:sz w:val="21"/>
                      <w:szCs w:val="21"/>
                      <w:highlight w:val="none"/>
                      <w14:textFill>
                        <w14:solidFill>
                          <w14:schemeClr w14:val="tx1"/>
                        </w14:solidFill>
                      </w14:textFill>
                    </w:rPr>
                    <w:t>室内或室外</w:t>
                  </w:r>
                </w:p>
              </w:tc>
              <w:tc>
                <w:tcPr>
                  <w:tcW w:w="486"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14:textFill>
                        <w14:solidFill>
                          <w14:schemeClr w14:val="tx1"/>
                        </w14:solidFill>
                      </w14:textFill>
                    </w:rPr>
                  </w:pPr>
                  <w:r>
                    <w:rPr>
                      <w:rFonts w:ascii="Times New Roman" w:hAnsi="Times New Roman" w:eastAsia="宋体" w:cs="宋体"/>
                      <w:b/>
                      <w:bCs w:val="0"/>
                      <w:color w:val="000000" w:themeColor="text1"/>
                      <w:sz w:val="21"/>
                      <w:szCs w:val="21"/>
                      <w:highlight w:val="none"/>
                      <w14:textFill>
                        <w14:solidFill>
                          <w14:schemeClr w14:val="tx1"/>
                        </w14:solidFill>
                      </w14:textFill>
                    </w:rPr>
                    <w:t>所在车间</w:t>
                  </w:r>
                </w:p>
              </w:tc>
              <w:tc>
                <w:tcPr>
                  <w:tcW w:w="530"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14:textFill>
                        <w14:solidFill>
                          <w14:schemeClr w14:val="tx1"/>
                        </w14:solidFill>
                      </w14:textFill>
                    </w:rPr>
                  </w:pPr>
                  <w:r>
                    <w:rPr>
                      <w:rFonts w:hint="eastAsia" w:ascii="Times New Roman" w:hAnsi="Times New Roman" w:eastAsia="宋体" w:cs="宋体"/>
                      <w:b/>
                      <w:bCs w:val="0"/>
                      <w:color w:val="000000" w:themeColor="text1"/>
                      <w:sz w:val="21"/>
                      <w:szCs w:val="21"/>
                      <w:highlight w:val="none"/>
                      <w:lang w:eastAsia="zh-CN"/>
                      <w14:textFill>
                        <w14:solidFill>
                          <w14:schemeClr w14:val="tx1"/>
                        </w14:solidFill>
                      </w14:textFill>
                    </w:rPr>
                    <w:t>距离</w:t>
                  </w:r>
                  <w:r>
                    <w:rPr>
                      <w:rFonts w:ascii="Times New Roman" w:hAnsi="Times New Roman" w:eastAsia="宋体" w:cs="宋体"/>
                      <w:b/>
                      <w:bCs w:val="0"/>
                      <w:color w:val="000000" w:themeColor="text1"/>
                      <w:sz w:val="21"/>
                      <w:szCs w:val="21"/>
                      <w:highlight w:val="none"/>
                      <w14:textFill>
                        <w14:solidFill>
                          <w14:schemeClr w14:val="tx1"/>
                        </w14:solidFill>
                      </w14:textFill>
                    </w:rPr>
                    <w:t>地面高度</w:t>
                  </w:r>
                </w:p>
              </w:tc>
              <w:tc>
                <w:tcPr>
                  <w:tcW w:w="444"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14:textFill>
                        <w14:solidFill>
                          <w14:schemeClr w14:val="tx1"/>
                        </w14:solidFill>
                      </w14:textFill>
                    </w:rPr>
                  </w:pPr>
                </w:p>
              </w:tc>
              <w:tc>
                <w:tcPr>
                  <w:tcW w:w="446"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14:textFill>
                        <w14:solidFill>
                          <w14:schemeClr w14:val="tx1"/>
                        </w14:solidFill>
                      </w14:textFill>
                    </w:rPr>
                  </w:pPr>
                </w:p>
              </w:tc>
              <w:tc>
                <w:tcPr>
                  <w:tcW w:w="614"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14:textFill>
                        <w14:solidFill>
                          <w14:schemeClr w14:val="tx1"/>
                        </w14:solidFill>
                      </w14:textFill>
                    </w:rPr>
                  </w:pPr>
                </w:p>
              </w:tc>
              <w:tc>
                <w:tcPr>
                  <w:tcW w:w="502"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noWrap w:val="0"/>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1</w:t>
                  </w:r>
                </w:p>
              </w:tc>
              <w:tc>
                <w:tcPr>
                  <w:tcW w:w="851" w:type="pct"/>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裁切工位</w:t>
                  </w:r>
                </w:p>
              </w:tc>
              <w:tc>
                <w:tcPr>
                  <w:tcW w:w="370" w:type="pct"/>
                  <w:noWrap w:val="0"/>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48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486"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生产</w:t>
                  </w:r>
                </w:p>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车间</w:t>
                  </w:r>
                </w:p>
              </w:tc>
              <w:tc>
                <w:tcPr>
                  <w:tcW w:w="530"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44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446"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72</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75</w:t>
                  </w:r>
                </w:p>
              </w:tc>
              <w:tc>
                <w:tcPr>
                  <w:tcW w:w="614"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砖混</w:t>
                  </w:r>
                </w:p>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noWrap w:val="0"/>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w:t>
                  </w:r>
                </w:p>
              </w:tc>
              <w:tc>
                <w:tcPr>
                  <w:tcW w:w="851" w:type="pct"/>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卷对卷压</w:t>
                  </w:r>
                </w:p>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膜工位</w:t>
                  </w:r>
                </w:p>
              </w:tc>
              <w:tc>
                <w:tcPr>
                  <w:tcW w:w="370" w:type="pct"/>
                  <w:noWrap w:val="0"/>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48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486"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530"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44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446"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71</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73</w:t>
                  </w:r>
                </w:p>
              </w:tc>
              <w:tc>
                <w:tcPr>
                  <w:tcW w:w="614"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noWrap w:val="0"/>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w:t>
                  </w:r>
                </w:p>
              </w:tc>
              <w:tc>
                <w:tcPr>
                  <w:tcW w:w="851" w:type="pct"/>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手动压</w:t>
                  </w:r>
                </w:p>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膜工位</w:t>
                  </w:r>
                </w:p>
              </w:tc>
              <w:tc>
                <w:tcPr>
                  <w:tcW w:w="370" w:type="pct"/>
                  <w:noWrap w:val="0"/>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48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486"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530"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44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446"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70</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72</w:t>
                  </w:r>
                </w:p>
              </w:tc>
              <w:tc>
                <w:tcPr>
                  <w:tcW w:w="614"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noWrap w:val="0"/>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w:t>
                  </w:r>
                </w:p>
              </w:tc>
              <w:tc>
                <w:tcPr>
                  <w:tcW w:w="851" w:type="pct"/>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开料工位</w:t>
                  </w:r>
                </w:p>
              </w:tc>
              <w:tc>
                <w:tcPr>
                  <w:tcW w:w="370" w:type="pct"/>
                  <w:noWrap w:val="0"/>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48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486"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530"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44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446"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70</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72</w:t>
                  </w:r>
                </w:p>
              </w:tc>
              <w:tc>
                <w:tcPr>
                  <w:tcW w:w="614"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noWrap w:val="0"/>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w:t>
                  </w:r>
                </w:p>
              </w:tc>
              <w:tc>
                <w:tcPr>
                  <w:tcW w:w="851" w:type="pct"/>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激光曝</w:t>
                  </w:r>
                </w:p>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光工位</w:t>
                  </w:r>
                </w:p>
              </w:tc>
              <w:tc>
                <w:tcPr>
                  <w:tcW w:w="370" w:type="pct"/>
                  <w:noWrap w:val="0"/>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w:t>
                  </w:r>
                </w:p>
              </w:tc>
              <w:tc>
                <w:tcPr>
                  <w:tcW w:w="48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486"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530"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44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446"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68</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70</w:t>
                  </w:r>
                </w:p>
              </w:tc>
              <w:tc>
                <w:tcPr>
                  <w:tcW w:w="614"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noWrap w:val="0"/>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w:t>
                  </w:r>
                </w:p>
              </w:tc>
              <w:tc>
                <w:tcPr>
                  <w:tcW w:w="851" w:type="pct"/>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高性能材料功能层显影蚀刻退膜工位</w:t>
                  </w:r>
                </w:p>
              </w:tc>
              <w:tc>
                <w:tcPr>
                  <w:tcW w:w="370" w:type="pct"/>
                  <w:noWrap w:val="0"/>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w:t>
                  </w:r>
                </w:p>
              </w:tc>
              <w:tc>
                <w:tcPr>
                  <w:tcW w:w="48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486"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530"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44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446"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73</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75</w:t>
                  </w:r>
                </w:p>
              </w:tc>
              <w:tc>
                <w:tcPr>
                  <w:tcW w:w="614"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noWrap w:val="0"/>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w:t>
                  </w:r>
                </w:p>
              </w:tc>
              <w:tc>
                <w:tcPr>
                  <w:tcW w:w="851" w:type="pct"/>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清洗工位</w:t>
                  </w:r>
                </w:p>
              </w:tc>
              <w:tc>
                <w:tcPr>
                  <w:tcW w:w="370" w:type="pct"/>
                  <w:noWrap w:val="0"/>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w:t>
                  </w:r>
                </w:p>
              </w:tc>
              <w:tc>
                <w:tcPr>
                  <w:tcW w:w="48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486"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530"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44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446"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68</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70</w:t>
                  </w:r>
                </w:p>
              </w:tc>
              <w:tc>
                <w:tcPr>
                  <w:tcW w:w="614"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noWrap w:val="0"/>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w:t>
                  </w:r>
                </w:p>
              </w:tc>
              <w:tc>
                <w:tcPr>
                  <w:tcW w:w="851" w:type="pct"/>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光学比对功能材料准确程度工位</w:t>
                  </w:r>
                </w:p>
              </w:tc>
              <w:tc>
                <w:tcPr>
                  <w:tcW w:w="370" w:type="pct"/>
                  <w:noWrap w:val="0"/>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12</w:t>
                  </w:r>
                </w:p>
              </w:tc>
              <w:tc>
                <w:tcPr>
                  <w:tcW w:w="48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486"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530"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44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446"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71</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73</w:t>
                  </w:r>
                </w:p>
              </w:tc>
              <w:tc>
                <w:tcPr>
                  <w:tcW w:w="614"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9</w:t>
                  </w:r>
                </w:p>
              </w:tc>
              <w:tc>
                <w:tcPr>
                  <w:tcW w:w="851" w:type="pct"/>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1"/>
                      <w:u w:val="none"/>
                      <w:lang w:val="en-US" w:eastAsia="zh-CN" w:bidi="ar"/>
                      <w14:textFill>
                        <w14:solidFill>
                          <w14:schemeClr w14:val="tx1"/>
                        </w14:solidFill>
                      </w14:textFill>
                    </w:rPr>
                    <w:t>打孔工位</w:t>
                  </w:r>
                </w:p>
              </w:tc>
              <w:tc>
                <w:tcPr>
                  <w:tcW w:w="370"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51</w:t>
                  </w:r>
                </w:p>
              </w:tc>
              <w:tc>
                <w:tcPr>
                  <w:tcW w:w="484" w:type="pct"/>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486" w:type="pct"/>
                  <w:vMerge w:val="continue"/>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446" w:type="pc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72</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75</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w:t>
                  </w:r>
                </w:p>
              </w:tc>
              <w:tc>
                <w:tcPr>
                  <w:tcW w:w="851"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能量曝</w:t>
                  </w:r>
                </w:p>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光工位</w:t>
                  </w:r>
                </w:p>
              </w:tc>
              <w:tc>
                <w:tcPr>
                  <w:tcW w:w="370"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484" w:type="pct"/>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486" w:type="pct"/>
                  <w:vMerge w:val="continue"/>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446" w:type="pc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68</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70</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11</w:t>
                  </w:r>
                </w:p>
              </w:tc>
              <w:tc>
                <w:tcPr>
                  <w:tcW w:w="851"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局部压</w:t>
                  </w:r>
                </w:p>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合工位</w:t>
                  </w:r>
                </w:p>
              </w:tc>
              <w:tc>
                <w:tcPr>
                  <w:tcW w:w="370"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114</w:t>
                  </w:r>
                </w:p>
              </w:tc>
              <w:tc>
                <w:tcPr>
                  <w:tcW w:w="484" w:type="pct"/>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486" w:type="pct"/>
                  <w:vMerge w:val="continue"/>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72</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75</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w:t>
                  </w:r>
                </w:p>
              </w:tc>
              <w:tc>
                <w:tcPr>
                  <w:tcW w:w="851"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功能层完</w:t>
                  </w:r>
                </w:p>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成工位</w:t>
                  </w:r>
                </w:p>
              </w:tc>
              <w:tc>
                <w:tcPr>
                  <w:tcW w:w="370"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60</w:t>
                  </w:r>
                </w:p>
              </w:tc>
              <w:tc>
                <w:tcPr>
                  <w:tcW w:w="484" w:type="pct"/>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486" w:type="pct"/>
                  <w:vMerge w:val="continue"/>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72</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75</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13</w:t>
                  </w:r>
                </w:p>
              </w:tc>
              <w:tc>
                <w:tcPr>
                  <w:tcW w:w="851"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功能成型设备（冲床）</w:t>
                  </w:r>
                </w:p>
              </w:tc>
              <w:tc>
                <w:tcPr>
                  <w:tcW w:w="370"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120</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0" w:type="auto"/>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72</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75</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14</w:t>
                  </w:r>
                </w:p>
              </w:tc>
              <w:tc>
                <w:tcPr>
                  <w:tcW w:w="851"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自动组装机</w:t>
                  </w:r>
                </w:p>
              </w:tc>
              <w:tc>
                <w:tcPr>
                  <w:tcW w:w="370"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30</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72</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75</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w:t>
                  </w:r>
                </w:p>
              </w:tc>
              <w:tc>
                <w:tcPr>
                  <w:tcW w:w="851"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尺寸精度仪</w:t>
                  </w:r>
                </w:p>
              </w:tc>
              <w:tc>
                <w:tcPr>
                  <w:tcW w:w="370"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18</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68</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70</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16</w:t>
                  </w:r>
                </w:p>
              </w:tc>
              <w:tc>
                <w:tcPr>
                  <w:tcW w:w="851"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二次检测仪</w:t>
                  </w:r>
                </w:p>
              </w:tc>
              <w:tc>
                <w:tcPr>
                  <w:tcW w:w="370"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68</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70</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17</w:t>
                  </w:r>
                </w:p>
              </w:tc>
              <w:tc>
                <w:tcPr>
                  <w:tcW w:w="851"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拉力机</w:t>
                  </w:r>
                </w:p>
              </w:tc>
              <w:tc>
                <w:tcPr>
                  <w:tcW w:w="370"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68</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70</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pPr>
                    <w:pStyle w:val="44"/>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18</w:t>
                  </w:r>
                </w:p>
              </w:tc>
              <w:tc>
                <w:tcPr>
                  <w:tcW w:w="851" w:type="pct"/>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除尘器</w:t>
                  </w:r>
                </w:p>
              </w:tc>
              <w:tc>
                <w:tcPr>
                  <w:tcW w:w="370" w:type="pct"/>
                  <w:vAlign w:val="center"/>
                </w:tcPr>
                <w:p>
                  <w:pPr>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12</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室内</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m</w:t>
                  </w:r>
                </w:p>
              </w:tc>
              <w:tc>
                <w:tcPr>
                  <w:tcW w:w="0" w:type="auto"/>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8</w:t>
                  </w:r>
                  <w:r>
                    <w:rPr>
                      <w:rFonts w:ascii="Times New Roman" w:hAnsi="Times New Roman" w:eastAsia="宋体" w:cs="宋体"/>
                      <w:bCs/>
                      <w:color w:val="000000" w:themeColor="text1"/>
                      <w:sz w:val="21"/>
                      <w:szCs w:val="21"/>
                      <w:highlight w:val="none"/>
                      <w14:textFill>
                        <w14:solidFill>
                          <w14:schemeClr w14:val="tx1"/>
                        </w14:solidFill>
                      </w14:textFill>
                    </w:rPr>
                    <w:t>h</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68</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70</w:t>
                  </w:r>
                </w:p>
              </w:tc>
              <w:tc>
                <w:tcPr>
                  <w:tcW w:w="0" w:type="auto"/>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距离噪声源1m处</w:t>
                  </w:r>
                </w:p>
              </w:tc>
              <w:tc>
                <w:tcPr>
                  <w:tcW w:w="502" w:type="pct"/>
                  <w:vMerge w:val="continue"/>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14:textFill>
                        <w14:solidFill>
                          <w14:schemeClr w14:val="tx1"/>
                        </w14:solidFill>
                      </w14:textFill>
                    </w:rPr>
                  </w:pPr>
                </w:p>
              </w:tc>
            </w:tr>
          </w:tbl>
          <w:p>
            <w:pPr>
              <w:keepNext w:val="0"/>
              <w:keepLines w:val="0"/>
              <w:pageBreakBefore w:val="0"/>
              <w:kinsoku/>
              <w:overflowPunct/>
              <w:topLinePunct w:val="0"/>
              <w:bidi w:val="0"/>
              <w:spacing w:beforeAutospacing="0" w:afterAutospacing="0" w:line="440" w:lineRule="exact"/>
              <w:ind w:firstLine="480" w:firstLineChars="200"/>
              <w:textAlignment w:val="auto"/>
              <w:rPr>
                <w:rFonts w:ascii="Times New Roman" w:hAnsi="Times New Roman" w:eastAsia="宋体" w:cs="宋体"/>
                <w:b/>
                <w:color w:val="000000" w:themeColor="text1"/>
                <w:sz w:val="24"/>
                <w14:textFill>
                  <w14:solidFill>
                    <w14:schemeClr w14:val="tx1"/>
                  </w14:solidFill>
                </w14:textFill>
              </w:rPr>
            </w:pPr>
            <w:r>
              <w:rPr>
                <w:rFonts w:hint="eastAsia" w:ascii="Times New Roman" w:hAnsi="Times New Roman" w:eastAsia="宋体" w:cs="宋体"/>
                <w:b/>
                <w:color w:val="000000" w:themeColor="text1"/>
                <w:sz w:val="24"/>
                <w14:textFill>
                  <w14:solidFill>
                    <w14:schemeClr w14:val="tx1"/>
                  </w14:solidFill>
                </w14:textFill>
              </w:rPr>
              <w:t>4、固废</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b/>
                <w:bCs/>
                <w:color w:val="000000" w:themeColor="text1"/>
                <w:sz w:val="24"/>
                <w:lang w:eastAsia="zh-CN"/>
                <w14:textFill>
                  <w14:solidFill>
                    <w14:schemeClr w14:val="tx1"/>
                  </w14:solidFill>
                </w14:textFill>
              </w:rPr>
            </w:pPr>
            <w:r>
              <w:rPr>
                <w:rFonts w:hint="eastAsia" w:ascii="Times New Roman" w:hAnsi="Times New Roman" w:eastAsia="宋体" w:cs="宋体"/>
                <w:b/>
                <w:bCs/>
                <w:color w:val="000000" w:themeColor="text1"/>
                <w:sz w:val="24"/>
                <w:lang w:eastAsia="zh-CN"/>
                <w14:textFill>
                  <w14:solidFill>
                    <w14:schemeClr w14:val="tx1"/>
                  </w14:solidFill>
                </w14:textFill>
              </w:rPr>
              <w:t>一般固废：</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jc w:val="left"/>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（1）生活垃圾</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本项目职工</w:t>
            </w:r>
            <w:r>
              <w:rPr>
                <w:rFonts w:hint="eastAsia" w:eastAsia="宋体" w:cs="宋体"/>
                <w:color w:val="000000" w:themeColor="text1"/>
                <w:sz w:val="24"/>
                <w:szCs w:val="24"/>
                <w:lang w:eastAsia="zh-CN"/>
                <w14:textFill>
                  <w14:solidFill>
                    <w14:schemeClr w14:val="tx1"/>
                  </w14:solidFill>
                </w14:textFill>
              </w:rPr>
              <w:t>新增</w:t>
            </w:r>
            <w:r>
              <w:rPr>
                <w:rFonts w:hint="eastAsia" w:ascii="Times New Roman" w:hAnsi="Times New Roman" w:eastAsia="宋体" w:cs="宋体"/>
                <w:color w:val="000000" w:themeColor="text1"/>
                <w:sz w:val="24"/>
                <w:szCs w:val="24"/>
                <w:lang w:val="en-US" w:eastAsia="zh-CN"/>
                <w14:textFill>
                  <w14:solidFill>
                    <w14:schemeClr w14:val="tx1"/>
                  </w14:solidFill>
                </w14:textFill>
              </w:rPr>
              <w:t>20</w:t>
            </w:r>
            <w:r>
              <w:rPr>
                <w:rFonts w:hint="eastAsia" w:ascii="Times New Roman" w:hAnsi="Times New Roman" w:eastAsia="宋体" w:cs="宋体"/>
                <w:color w:val="000000" w:themeColor="text1"/>
                <w:sz w:val="24"/>
                <w:szCs w:val="24"/>
                <w14:textFill>
                  <w14:solidFill>
                    <w14:schemeClr w14:val="tx1"/>
                  </w14:solidFill>
                </w14:textFill>
              </w:rPr>
              <w:t>人，按每人每天产生生活垃圾</w:t>
            </w:r>
            <w:r>
              <w:rPr>
                <w:rFonts w:hint="eastAsia" w:ascii="Times New Roman" w:hAnsi="Times New Roman" w:eastAsia="宋体" w:cs="宋体"/>
                <w:color w:val="000000" w:themeColor="text1"/>
                <w:sz w:val="24"/>
                <w:szCs w:val="24"/>
                <w:lang w:val="en-US" w:eastAsia="zh-CN"/>
                <w14:textFill>
                  <w14:solidFill>
                    <w14:schemeClr w14:val="tx1"/>
                  </w14:solidFill>
                </w14:textFill>
              </w:rPr>
              <w:t>1</w:t>
            </w:r>
            <w:r>
              <w:rPr>
                <w:rFonts w:hint="eastAsia" w:ascii="Times New Roman" w:hAnsi="Times New Roman" w:eastAsia="宋体" w:cs="宋体"/>
                <w:color w:val="000000" w:themeColor="text1"/>
                <w:sz w:val="24"/>
                <w:szCs w:val="24"/>
                <w14:textFill>
                  <w14:solidFill>
                    <w14:schemeClr w14:val="tx1"/>
                  </w14:solidFill>
                </w14:textFill>
              </w:rPr>
              <w:t>kg计算，一年的工作日按 300d计算，则本项目生活垃圾产生量约</w:t>
            </w:r>
            <w:r>
              <w:rPr>
                <w:rFonts w:hint="eastAsia" w:ascii="Times New Roman" w:hAnsi="Times New Roman" w:eastAsia="宋体" w:cs="宋体"/>
                <w:color w:val="000000" w:themeColor="text1"/>
                <w:sz w:val="24"/>
                <w:szCs w:val="24"/>
                <w:lang w:val="en-US" w:eastAsia="zh-CN"/>
                <w14:textFill>
                  <w14:solidFill>
                    <w14:schemeClr w14:val="tx1"/>
                  </w14:solidFill>
                </w14:textFill>
              </w:rPr>
              <w:t>6</w:t>
            </w:r>
            <w:r>
              <w:rPr>
                <w:rFonts w:hint="eastAsia" w:ascii="Times New Roman" w:hAnsi="Times New Roman" w:eastAsia="宋体" w:cs="宋体"/>
                <w:color w:val="000000" w:themeColor="text1"/>
                <w:sz w:val="24"/>
                <w:szCs w:val="24"/>
                <w14:textFill>
                  <w14:solidFill>
                    <w14:schemeClr w14:val="tx1"/>
                  </w14:solidFill>
                </w14:textFill>
              </w:rPr>
              <w:t>t/a。</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2</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bCs/>
                <w:color w:val="000000" w:themeColor="text1"/>
                <w:sz w:val="24"/>
                <w:szCs w:val="24"/>
                <w14:textFill>
                  <w14:solidFill>
                    <w14:schemeClr w14:val="tx1"/>
                  </w14:solidFill>
                </w14:textFill>
              </w:rPr>
              <w:t>废包装材料</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bCs/>
                <w:color w:val="000000" w:themeColor="text1"/>
                <w:sz w:val="24"/>
                <w:szCs w:val="24"/>
                <w:lang w:eastAsia="zh-CN"/>
                <w14:textFill>
                  <w14:solidFill>
                    <w14:schemeClr w14:val="tx1"/>
                  </w14:solidFill>
                </w14:textFill>
              </w:rPr>
              <w:t>本项目在生产过程中原辅材料的使用将产生一定量的废包装材料，主要为纸箱，</w:t>
            </w:r>
            <w:r>
              <w:rPr>
                <w:rFonts w:hint="eastAsia" w:ascii="Times New Roman" w:hAnsi="Times New Roman" w:eastAsia="宋体" w:cs="宋体"/>
                <w:color w:val="000000" w:themeColor="text1"/>
                <w:sz w:val="24"/>
                <w:szCs w:val="24"/>
                <w:lang w:eastAsia="zh-CN"/>
                <w14:textFill>
                  <w14:solidFill>
                    <w14:schemeClr w14:val="tx1"/>
                  </w14:solidFill>
                </w14:textFill>
              </w:rPr>
              <w:t>项目原料各种膜总用量为</w:t>
            </w:r>
            <w:r>
              <w:rPr>
                <w:rFonts w:hint="eastAsia" w:ascii="Times New Roman" w:hAnsi="Times New Roman" w:eastAsia="宋体" w:cs="宋体"/>
                <w:color w:val="000000" w:themeColor="text1"/>
                <w:sz w:val="24"/>
                <w:szCs w:val="24"/>
                <w:lang w:val="en-US" w:eastAsia="zh-CN"/>
                <w14:textFill>
                  <w14:solidFill>
                    <w14:schemeClr w14:val="tx1"/>
                  </w14:solidFill>
                </w14:textFill>
              </w:rPr>
              <w:t>328.1t/a，膜</w:t>
            </w:r>
            <w:r>
              <w:rPr>
                <w:rFonts w:hint="eastAsia" w:ascii="Times New Roman" w:hAnsi="Times New Roman" w:eastAsia="宋体" w:cs="宋体"/>
                <w:color w:val="000000" w:themeColor="text1"/>
                <w:sz w:val="24"/>
                <w:szCs w:val="24"/>
                <w:lang w:eastAsia="zh-CN"/>
                <w14:textFill>
                  <w14:solidFill>
                    <w14:schemeClr w14:val="tx1"/>
                  </w14:solidFill>
                </w14:textFill>
              </w:rPr>
              <w:t>包装规格为</w:t>
            </w:r>
            <w:r>
              <w:rPr>
                <w:rFonts w:hint="eastAsia" w:ascii="Times New Roman" w:hAnsi="Times New Roman" w:eastAsia="宋体" w:cs="宋体"/>
                <w:color w:val="000000" w:themeColor="text1"/>
                <w:sz w:val="24"/>
                <w:szCs w:val="24"/>
                <w:lang w:val="en-US" w:eastAsia="zh-CN"/>
                <w14:textFill>
                  <w14:solidFill>
                    <w14:schemeClr w14:val="tx1"/>
                  </w14:solidFill>
                </w14:textFill>
              </w:rPr>
              <w:t>50</w:t>
            </w:r>
            <w:r>
              <w:rPr>
                <w:rFonts w:hint="eastAsia" w:ascii="Times New Roman" w:hAnsi="Times New Roman" w:eastAsia="宋体" w:cs="宋体"/>
                <w:color w:val="000000" w:themeColor="text1"/>
                <w:sz w:val="24"/>
                <w:szCs w:val="24"/>
                <w:lang w:eastAsia="zh-CN"/>
                <w14:textFill>
                  <w14:solidFill>
                    <w14:schemeClr w14:val="tx1"/>
                  </w14:solidFill>
                </w14:textFill>
              </w:rPr>
              <w:t>kg/箱，则会产生纸箱</w:t>
            </w:r>
            <w:r>
              <w:rPr>
                <w:rFonts w:hint="eastAsia" w:ascii="Times New Roman" w:hAnsi="Times New Roman" w:eastAsia="宋体" w:cs="宋体"/>
                <w:color w:val="000000" w:themeColor="text1"/>
                <w:sz w:val="24"/>
                <w:szCs w:val="24"/>
                <w:lang w:val="en-US" w:eastAsia="zh-CN"/>
                <w14:textFill>
                  <w14:solidFill>
                    <w14:schemeClr w14:val="tx1"/>
                  </w14:solidFill>
                </w14:textFill>
              </w:rPr>
              <w:t>6562</w:t>
            </w:r>
            <w:r>
              <w:rPr>
                <w:rFonts w:hint="eastAsia" w:ascii="Times New Roman" w:hAnsi="Times New Roman" w:eastAsia="宋体" w:cs="宋体"/>
                <w:color w:val="000000" w:themeColor="text1"/>
                <w:sz w:val="24"/>
                <w:szCs w:val="24"/>
                <w:lang w:eastAsia="zh-CN"/>
                <w14:textFill>
                  <w14:solidFill>
                    <w14:schemeClr w14:val="tx1"/>
                  </w14:solidFill>
                </w14:textFill>
              </w:rPr>
              <w:t>个/年，按</w:t>
            </w:r>
            <w:r>
              <w:rPr>
                <w:rFonts w:hint="eastAsia" w:ascii="Times New Roman" w:hAnsi="Times New Roman" w:eastAsia="宋体" w:cs="宋体"/>
                <w:color w:val="000000" w:themeColor="text1"/>
                <w:sz w:val="24"/>
                <w:szCs w:val="24"/>
                <w:lang w:val="en-US" w:eastAsia="zh-CN"/>
                <w14:textFill>
                  <w14:solidFill>
                    <w14:schemeClr w14:val="tx1"/>
                  </w14:solidFill>
                </w14:textFill>
              </w:rPr>
              <w:t>1</w:t>
            </w:r>
            <w:r>
              <w:rPr>
                <w:rFonts w:hint="eastAsia" w:ascii="Times New Roman" w:hAnsi="Times New Roman" w:eastAsia="宋体" w:cs="宋体"/>
                <w:color w:val="000000" w:themeColor="text1"/>
                <w:sz w:val="24"/>
                <w:szCs w:val="24"/>
                <w:lang w:eastAsia="zh-CN"/>
                <w14:textFill>
                  <w14:solidFill>
                    <w14:schemeClr w14:val="tx1"/>
                  </w14:solidFill>
                </w14:textFill>
              </w:rPr>
              <w:t>00g/个计，则废包装材料产生量共计</w:t>
            </w:r>
            <w:r>
              <w:rPr>
                <w:rFonts w:hint="eastAsia" w:ascii="Times New Roman" w:hAnsi="Times New Roman" w:eastAsia="宋体" w:cs="宋体"/>
                <w:color w:val="000000" w:themeColor="text1"/>
                <w:sz w:val="24"/>
                <w:szCs w:val="24"/>
                <w:lang w:val="en-US" w:eastAsia="zh-CN"/>
                <w14:textFill>
                  <w14:solidFill>
                    <w14:schemeClr w14:val="tx1"/>
                  </w14:solidFill>
                </w14:textFill>
              </w:rPr>
              <w:t>0.656</w:t>
            </w:r>
            <w:r>
              <w:rPr>
                <w:rFonts w:hint="eastAsia" w:ascii="Times New Roman" w:hAnsi="Times New Roman" w:eastAsia="宋体" w:cs="宋体"/>
                <w:color w:val="000000" w:themeColor="text1"/>
                <w:sz w:val="24"/>
                <w:szCs w:val="24"/>
                <w:lang w:eastAsia="zh-CN"/>
                <w14:textFill>
                  <w14:solidFill>
                    <w14:schemeClr w14:val="tx1"/>
                  </w14:solidFill>
                </w14:textFill>
              </w:rPr>
              <w:t>t/a。</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3</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次品、边角料</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本项目在生产过程中会产生一定量的次品、边角料。根据工程分析</w:t>
            </w:r>
            <w:r>
              <w:rPr>
                <w:rFonts w:hint="eastAsia" w:ascii="Times New Roman" w:hAnsi="Times New Roman" w:eastAsia="宋体" w:cs="宋体"/>
                <w:color w:val="000000" w:themeColor="text1"/>
                <w:sz w:val="24"/>
                <w:szCs w:val="24"/>
                <w:lang w:val="en-US" w:eastAsia="zh-CN"/>
                <w14:textFill>
                  <w14:solidFill>
                    <w14:schemeClr w14:val="tx1"/>
                  </w14:solidFill>
                </w14:textFill>
              </w:rPr>
              <w:t>，</w:t>
            </w:r>
            <w:r>
              <w:rPr>
                <w:rFonts w:hint="eastAsia" w:ascii="Times New Roman" w:hAnsi="Times New Roman" w:eastAsia="宋体" w:cs="宋体"/>
                <w:color w:val="000000" w:themeColor="text1"/>
                <w:sz w:val="24"/>
                <w:szCs w:val="24"/>
                <w:lang w:eastAsia="zh-CN"/>
                <w14:textFill>
                  <w14:solidFill>
                    <w14:schemeClr w14:val="tx1"/>
                  </w14:solidFill>
                </w14:textFill>
              </w:rPr>
              <w:t>原料各种膜总用量为</w:t>
            </w:r>
            <w:r>
              <w:rPr>
                <w:rFonts w:hint="eastAsia" w:ascii="Times New Roman" w:hAnsi="Times New Roman" w:eastAsia="宋体" w:cs="宋体"/>
                <w:color w:val="000000" w:themeColor="text1"/>
                <w:sz w:val="24"/>
                <w:szCs w:val="24"/>
                <w:lang w:val="en-US" w:eastAsia="zh-CN"/>
                <w14:textFill>
                  <w14:solidFill>
                    <w14:schemeClr w14:val="tx1"/>
                  </w14:solidFill>
                </w14:textFill>
              </w:rPr>
              <w:t>328.1t/a，产品总质量为169.5t/a</w:t>
            </w:r>
            <w:r>
              <w:rPr>
                <w:rFonts w:hint="eastAsia" w:ascii="Times New Roman" w:hAnsi="Times New Roman" w:eastAsia="宋体" w:cs="宋体"/>
                <w:color w:val="000000" w:themeColor="text1"/>
                <w:sz w:val="24"/>
                <w:szCs w:val="24"/>
                <w:lang w:eastAsia="zh-CN"/>
                <w14:textFill>
                  <w14:solidFill>
                    <w14:schemeClr w14:val="tx1"/>
                  </w14:solidFill>
                </w14:textFill>
              </w:rPr>
              <w:t>，则项目次品、边角料的产生量约为</w:t>
            </w:r>
            <w:r>
              <w:rPr>
                <w:rFonts w:hint="eastAsia" w:ascii="Times New Roman" w:hAnsi="Times New Roman" w:eastAsia="宋体" w:cs="宋体"/>
                <w:color w:val="000000" w:themeColor="text1"/>
                <w:sz w:val="24"/>
                <w:szCs w:val="24"/>
                <w:lang w:val="en-US" w:eastAsia="zh-CN"/>
                <w14:textFill>
                  <w14:solidFill>
                    <w14:schemeClr w14:val="tx1"/>
                  </w14:solidFill>
                </w14:textFill>
              </w:rPr>
              <w:t>158.6</w:t>
            </w:r>
            <w:r>
              <w:rPr>
                <w:rFonts w:hint="eastAsia" w:ascii="Times New Roman" w:hAnsi="Times New Roman" w:eastAsia="宋体" w:cs="宋体"/>
                <w:color w:val="000000" w:themeColor="text1"/>
                <w:sz w:val="24"/>
                <w:szCs w:val="24"/>
                <w:lang w:eastAsia="zh-CN"/>
                <w14:textFill>
                  <w14:solidFill>
                    <w14:schemeClr w14:val="tx1"/>
                  </w14:solidFill>
                </w14:textFill>
              </w:rPr>
              <w:t>t/a。</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（4）污水站污泥</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b/>
                <w:bCs/>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根据工程分析可知,本项目污水站在处理废水的过程中，将产生一定量的污泥，预计本项目污水站污泥</w:t>
            </w:r>
            <w:r>
              <w:rPr>
                <w:rFonts w:hint="eastAsia" w:eastAsia="宋体" w:cs="宋体"/>
                <w:color w:val="000000" w:themeColor="text1"/>
                <w:sz w:val="24"/>
                <w:szCs w:val="24"/>
                <w:lang w:val="en-US" w:eastAsia="zh-CN"/>
                <w14:textFill>
                  <w14:solidFill>
                    <w14:schemeClr w14:val="tx1"/>
                  </w14:solidFill>
                </w14:textFill>
              </w:rPr>
              <w:t>新增</w:t>
            </w:r>
            <w:r>
              <w:rPr>
                <w:rFonts w:hint="eastAsia" w:ascii="Times New Roman" w:hAnsi="Times New Roman" w:eastAsia="宋体" w:cs="宋体"/>
                <w:color w:val="000000" w:themeColor="text1"/>
                <w:sz w:val="24"/>
                <w:szCs w:val="24"/>
                <w:lang w:val="en-US" w:eastAsia="zh-CN"/>
                <w14:textFill>
                  <w14:solidFill>
                    <w14:schemeClr w14:val="tx1"/>
                  </w14:solidFill>
                </w14:textFill>
              </w:rPr>
              <w:t>约为</w:t>
            </w:r>
            <w:r>
              <w:rPr>
                <w:rFonts w:hint="eastAsia" w:eastAsia="宋体" w:cs="宋体"/>
                <w:color w:val="000000" w:themeColor="text1"/>
                <w:sz w:val="24"/>
                <w:szCs w:val="24"/>
                <w:lang w:val="en-US" w:eastAsia="zh-CN"/>
                <w14:textFill>
                  <w14:solidFill>
                    <w14:schemeClr w14:val="tx1"/>
                  </w14:solidFill>
                </w14:textFill>
              </w:rPr>
              <w:t>7.36</w:t>
            </w:r>
            <w:r>
              <w:rPr>
                <w:rFonts w:hint="eastAsia" w:ascii="Times New Roman" w:hAnsi="Times New Roman" w:eastAsia="宋体" w:cs="宋体"/>
                <w:color w:val="000000" w:themeColor="text1"/>
                <w:sz w:val="24"/>
                <w:szCs w:val="24"/>
                <w:lang w:val="en-US" w:eastAsia="zh-CN"/>
                <w14:textFill>
                  <w14:solidFill>
                    <w14:schemeClr w14:val="tx1"/>
                  </w14:solidFill>
                </w14:textFill>
              </w:rPr>
              <w:t>t/a。</w:t>
            </w:r>
          </w:p>
          <w:p>
            <w:pPr>
              <w:pStyle w:val="49"/>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both"/>
              <w:textAlignment w:val="auto"/>
              <w:rPr>
                <w:rFonts w:hint="eastAsia" w:ascii="Times New Roman" w:hAnsi="Times New Roman" w:eastAsia="宋体" w:cs="宋体"/>
                <w:b/>
                <w:bCs/>
                <w:color w:val="000000" w:themeColor="text1"/>
                <w:sz w:val="24"/>
                <w:szCs w:val="24"/>
                <w:lang w:eastAsia="zh-CN"/>
                <w14:textFill>
                  <w14:solidFill>
                    <w14:schemeClr w14:val="tx1"/>
                  </w14:solidFill>
                </w14:textFill>
              </w:rPr>
            </w:pPr>
            <w:r>
              <w:rPr>
                <w:rFonts w:hint="eastAsia" w:ascii="Times New Roman" w:hAnsi="Times New Roman" w:eastAsia="宋体" w:cs="宋体"/>
                <w:b/>
                <w:bCs/>
                <w:color w:val="000000" w:themeColor="text1"/>
                <w:sz w:val="24"/>
                <w:szCs w:val="24"/>
                <w:lang w:eastAsia="zh-CN"/>
                <w14:textFill>
                  <w14:solidFill>
                    <w14:schemeClr w14:val="tx1"/>
                  </w14:solidFill>
                </w14:textFill>
              </w:rPr>
              <w:t>危险废物</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4</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bCs/>
                <w:color w:val="000000" w:themeColor="text1"/>
                <w:sz w:val="24"/>
                <w:szCs w:val="24"/>
                <w:lang w:eastAsia="zh-CN"/>
                <w14:textFill>
                  <w14:solidFill>
                    <w14:schemeClr w14:val="tx1"/>
                  </w14:solidFill>
                </w14:textFill>
              </w:rPr>
              <w:t>废油</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本项目营运期在设备使用过程中，会添加</w:t>
            </w:r>
            <w:r>
              <w:rPr>
                <w:rFonts w:hint="eastAsia" w:ascii="Times New Roman" w:hAnsi="Times New Roman" w:eastAsia="宋体" w:cs="宋体"/>
                <w:color w:val="000000" w:themeColor="text1"/>
                <w:sz w:val="24"/>
                <w:szCs w:val="24"/>
                <w:lang w:eastAsia="zh-CN"/>
                <w14:textFill>
                  <w14:solidFill>
                    <w14:schemeClr w14:val="tx1"/>
                  </w14:solidFill>
                </w14:textFill>
              </w:rPr>
              <w:t>机</w:t>
            </w:r>
            <w:r>
              <w:rPr>
                <w:rFonts w:hint="eastAsia" w:ascii="Times New Roman" w:hAnsi="Times New Roman" w:eastAsia="宋体" w:cs="宋体"/>
                <w:color w:val="000000" w:themeColor="text1"/>
                <w:sz w:val="24"/>
                <w:szCs w:val="24"/>
                <w14:textFill>
                  <w14:solidFill>
                    <w14:schemeClr w14:val="tx1"/>
                  </w14:solidFill>
                </w14:textFill>
              </w:rPr>
              <w:t>油，</w:t>
            </w:r>
            <w:r>
              <w:rPr>
                <w:rFonts w:hint="eastAsia" w:ascii="Times New Roman" w:hAnsi="Times New Roman" w:eastAsia="宋体" w:cs="宋体"/>
                <w:color w:val="000000" w:themeColor="text1"/>
                <w:sz w:val="24"/>
                <w:szCs w:val="24"/>
                <w:lang w:eastAsia="zh-CN"/>
                <w14:textFill>
                  <w14:solidFill>
                    <w14:schemeClr w14:val="tx1"/>
                  </w14:solidFill>
                </w14:textFill>
              </w:rPr>
              <w:t>机</w:t>
            </w:r>
            <w:r>
              <w:rPr>
                <w:rFonts w:hint="eastAsia" w:ascii="Times New Roman" w:hAnsi="Times New Roman" w:eastAsia="宋体" w:cs="宋体"/>
                <w:color w:val="000000" w:themeColor="text1"/>
                <w:sz w:val="24"/>
                <w:szCs w:val="24"/>
                <w14:textFill>
                  <w14:solidFill>
                    <w14:schemeClr w14:val="tx1"/>
                  </w14:solidFill>
                </w14:textFill>
              </w:rPr>
              <w:t>油使用达到一定的时限后需要进行更换，则预计废矿物油的产生量约为</w:t>
            </w:r>
            <w:r>
              <w:rPr>
                <w:rFonts w:hint="eastAsia" w:ascii="Times New Roman" w:hAnsi="Times New Roman" w:eastAsia="宋体" w:cs="宋体"/>
                <w:color w:val="000000" w:themeColor="text1"/>
                <w:sz w:val="24"/>
                <w:szCs w:val="24"/>
                <w:lang w:val="en-US" w:eastAsia="zh-CN"/>
                <w14:textFill>
                  <w14:solidFill>
                    <w14:schemeClr w14:val="tx1"/>
                  </w14:solidFill>
                </w14:textFill>
              </w:rPr>
              <w:t>1</w:t>
            </w:r>
            <w:r>
              <w:rPr>
                <w:rFonts w:hint="eastAsia" w:ascii="Times New Roman" w:hAnsi="Times New Roman" w:eastAsia="宋体" w:cs="宋体"/>
                <w:color w:val="000000" w:themeColor="text1"/>
                <w:sz w:val="24"/>
                <w:szCs w:val="24"/>
                <w14:textFill>
                  <w14:solidFill>
                    <w14:schemeClr w14:val="tx1"/>
                  </w14:solidFill>
                </w14:textFill>
              </w:rPr>
              <w:t>t/a。</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5</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bCs/>
                <w:color w:val="000000" w:themeColor="text1"/>
                <w:sz w:val="24"/>
                <w:szCs w:val="24"/>
                <w:lang w:eastAsia="zh-CN"/>
                <w14:textFill>
                  <w14:solidFill>
                    <w14:schemeClr w14:val="tx1"/>
                  </w14:solidFill>
                </w14:textFill>
              </w:rPr>
              <w:t>废桶</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本项目使用的机油使用铁桶包装，规格200L/桶，</w:t>
            </w:r>
            <w:r>
              <w:rPr>
                <w:rFonts w:hint="eastAsia" w:ascii="Times New Roman" w:hAnsi="Times New Roman" w:eastAsia="宋体" w:cs="宋体"/>
                <w:color w:val="000000" w:themeColor="text1"/>
                <w:sz w:val="24"/>
                <w:szCs w:val="24"/>
                <w:lang w:eastAsia="zh-CN"/>
                <w14:textFill>
                  <w14:solidFill>
                    <w14:schemeClr w14:val="tx1"/>
                  </w14:solidFill>
                </w14:textFill>
              </w:rPr>
              <w:t>每年用量</w:t>
            </w:r>
            <w:r>
              <w:rPr>
                <w:rFonts w:hint="eastAsia" w:ascii="Times New Roman" w:hAnsi="Times New Roman" w:eastAsia="宋体" w:cs="宋体"/>
                <w:color w:val="000000" w:themeColor="text1"/>
                <w:sz w:val="24"/>
                <w:szCs w:val="24"/>
                <w:lang w:val="en-US" w:eastAsia="zh-CN"/>
                <w14:textFill>
                  <w14:solidFill>
                    <w14:schemeClr w14:val="tx1"/>
                  </w14:solidFill>
                </w14:textFill>
              </w:rPr>
              <w:t>5个，每个空桶20公斤；化学品药剂包装为规格50kg/桶，</w:t>
            </w:r>
            <w:r>
              <w:rPr>
                <w:rFonts w:hint="eastAsia" w:ascii="Times New Roman" w:hAnsi="Times New Roman" w:eastAsia="宋体" w:cs="宋体"/>
                <w:color w:val="000000" w:themeColor="text1"/>
                <w:sz w:val="24"/>
                <w:szCs w:val="24"/>
                <w:lang w:eastAsia="zh-CN"/>
                <w14:textFill>
                  <w14:solidFill>
                    <w14:schemeClr w14:val="tx1"/>
                  </w14:solidFill>
                </w14:textFill>
              </w:rPr>
              <w:t>每年用量</w:t>
            </w:r>
            <w:r>
              <w:rPr>
                <w:rFonts w:hint="eastAsia" w:ascii="Times New Roman" w:hAnsi="Times New Roman" w:eastAsia="宋体" w:cs="宋体"/>
                <w:color w:val="000000" w:themeColor="text1"/>
                <w:sz w:val="24"/>
                <w:szCs w:val="24"/>
                <w:lang w:val="en-US" w:eastAsia="zh-CN"/>
                <w14:textFill>
                  <w14:solidFill>
                    <w14:schemeClr w14:val="tx1"/>
                  </w14:solidFill>
                </w14:textFill>
              </w:rPr>
              <w:t>39个，每个空桶5公斤，预计本项目废包装桶的产生量为0.295t/a。</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（6）废包装袋</w:t>
            </w:r>
          </w:p>
          <w:p>
            <w:pPr>
              <w:pStyle w:val="49"/>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bCs/>
                <w:color w:val="000000" w:themeColor="text1"/>
                <w:sz w:val="24"/>
                <w:szCs w:val="24"/>
                <w:lang w:eastAsia="zh-CN"/>
                <w14:textFill>
                  <w14:solidFill>
                    <w14:schemeClr w14:val="tx1"/>
                  </w14:solidFill>
                </w14:textFill>
              </w:rPr>
              <w:t>本项目在生产过程中氢氧化钠、碳酸钾的使用将产生一定量的废包装袋，主要为尼龙、废化学品，</w:t>
            </w:r>
            <w:r>
              <w:rPr>
                <w:rFonts w:hint="eastAsia" w:ascii="Times New Roman" w:hAnsi="Times New Roman" w:eastAsia="宋体" w:cs="宋体"/>
                <w:color w:val="000000" w:themeColor="text1"/>
                <w:sz w:val="24"/>
                <w:szCs w:val="24"/>
                <w:lang w:eastAsia="zh-CN"/>
                <w14:textFill>
                  <w14:solidFill>
                    <w14:schemeClr w14:val="tx1"/>
                  </w14:solidFill>
                </w14:textFill>
              </w:rPr>
              <w:t>项目原料包装规格为</w:t>
            </w:r>
            <w:r>
              <w:rPr>
                <w:rFonts w:hint="eastAsia" w:ascii="Times New Roman" w:hAnsi="Times New Roman" w:eastAsia="宋体" w:cs="宋体"/>
                <w:color w:val="000000" w:themeColor="text1"/>
                <w:sz w:val="24"/>
                <w:szCs w:val="24"/>
                <w:lang w:val="en-US" w:eastAsia="zh-CN"/>
                <w14:textFill>
                  <w14:solidFill>
                    <w14:schemeClr w14:val="tx1"/>
                  </w14:solidFill>
                </w14:textFill>
              </w:rPr>
              <w:t>25</w:t>
            </w:r>
            <w:r>
              <w:rPr>
                <w:rFonts w:hint="eastAsia" w:ascii="Times New Roman" w:hAnsi="Times New Roman" w:eastAsia="宋体" w:cs="宋体"/>
                <w:color w:val="000000" w:themeColor="text1"/>
                <w:sz w:val="24"/>
                <w:szCs w:val="24"/>
                <w:lang w:eastAsia="zh-CN"/>
                <w14:textFill>
                  <w14:solidFill>
                    <w14:schemeClr w14:val="tx1"/>
                  </w14:solidFill>
                </w14:textFill>
              </w:rPr>
              <w:t>kg/袋，则会产生包装袋</w:t>
            </w:r>
            <w:r>
              <w:rPr>
                <w:rFonts w:hint="eastAsia" w:ascii="Times New Roman" w:hAnsi="Times New Roman" w:eastAsia="宋体" w:cs="宋体"/>
                <w:color w:val="000000" w:themeColor="text1"/>
                <w:sz w:val="24"/>
                <w:szCs w:val="24"/>
                <w:lang w:val="en-US" w:eastAsia="zh-CN"/>
                <w14:textFill>
                  <w14:solidFill>
                    <w14:schemeClr w14:val="tx1"/>
                  </w14:solidFill>
                </w14:textFill>
              </w:rPr>
              <w:t>474</w:t>
            </w:r>
            <w:r>
              <w:rPr>
                <w:rFonts w:hint="eastAsia" w:ascii="Times New Roman" w:hAnsi="Times New Roman" w:eastAsia="宋体" w:cs="宋体"/>
                <w:color w:val="000000" w:themeColor="text1"/>
                <w:sz w:val="24"/>
                <w:szCs w:val="24"/>
                <w:lang w:eastAsia="zh-CN"/>
                <w14:textFill>
                  <w14:solidFill>
                    <w14:schemeClr w14:val="tx1"/>
                  </w14:solidFill>
                </w14:textFill>
              </w:rPr>
              <w:t>个/年，按</w:t>
            </w:r>
            <w:r>
              <w:rPr>
                <w:rFonts w:hint="eastAsia" w:ascii="Times New Roman" w:hAnsi="Times New Roman" w:eastAsia="宋体" w:cs="宋体"/>
                <w:color w:val="000000" w:themeColor="text1"/>
                <w:sz w:val="24"/>
                <w:szCs w:val="24"/>
                <w:lang w:val="en-US" w:eastAsia="zh-CN"/>
                <w14:textFill>
                  <w14:solidFill>
                    <w14:schemeClr w14:val="tx1"/>
                  </w14:solidFill>
                </w14:textFill>
              </w:rPr>
              <w:t>5</w:t>
            </w:r>
            <w:r>
              <w:rPr>
                <w:rFonts w:hint="eastAsia" w:ascii="Times New Roman" w:hAnsi="Times New Roman" w:eastAsia="宋体" w:cs="宋体"/>
                <w:color w:val="000000" w:themeColor="text1"/>
                <w:sz w:val="24"/>
                <w:szCs w:val="24"/>
                <w:lang w:eastAsia="zh-CN"/>
                <w14:textFill>
                  <w14:solidFill>
                    <w14:schemeClr w14:val="tx1"/>
                  </w14:solidFill>
                </w14:textFill>
              </w:rPr>
              <w:t>0g/个计，则废包装材料产生量共计</w:t>
            </w:r>
            <w:r>
              <w:rPr>
                <w:rFonts w:hint="eastAsia" w:ascii="Times New Roman" w:hAnsi="Times New Roman" w:eastAsia="宋体" w:cs="宋体"/>
                <w:color w:val="000000" w:themeColor="text1"/>
                <w:sz w:val="24"/>
                <w:szCs w:val="24"/>
                <w:lang w:val="en-US" w:eastAsia="zh-CN"/>
                <w14:textFill>
                  <w14:solidFill>
                    <w14:schemeClr w14:val="tx1"/>
                  </w14:solidFill>
                </w14:textFill>
              </w:rPr>
              <w:t>0.024</w:t>
            </w:r>
            <w:r>
              <w:rPr>
                <w:rFonts w:hint="eastAsia" w:ascii="Times New Roman" w:hAnsi="Times New Roman" w:eastAsia="宋体" w:cs="宋体"/>
                <w:color w:val="000000" w:themeColor="text1"/>
                <w:sz w:val="24"/>
                <w:szCs w:val="24"/>
                <w:lang w:eastAsia="zh-CN"/>
                <w14:textFill>
                  <w14:solidFill>
                    <w14:schemeClr w14:val="tx1"/>
                  </w14:solidFill>
                </w14:textFill>
              </w:rPr>
              <w:t>t/a。</w:t>
            </w:r>
          </w:p>
          <w:p>
            <w:pPr>
              <w:keepNext w:val="0"/>
              <w:keepLines w:val="0"/>
              <w:pageBreakBefore w:val="0"/>
              <w:widowControl w:val="0"/>
              <w:numPr>
                <w:ilvl w:val="0"/>
                <w:numId w:val="0"/>
              </w:numPr>
              <w:kinsoku/>
              <w:overflowPunct/>
              <w:topLinePunct w:val="0"/>
              <w:autoSpaceDE/>
              <w:autoSpaceDN/>
              <w:bidi w:val="0"/>
              <w:adjustRightInd/>
              <w:snapToGrid/>
              <w:spacing w:line="440" w:lineRule="atLeast"/>
              <w:ind w:leftChars="200"/>
              <w:textAlignment w:val="auto"/>
              <w:rPr>
                <w:rFonts w:hint="eastAsia" w:ascii="Times New Roman" w:hAnsi="Times New Roman" w:eastAsia="宋体" w:cs="宋体"/>
                <w:b w:val="0"/>
                <w:bCs w:val="0"/>
                <w:color w:val="000000" w:themeColor="text1"/>
                <w:sz w:val="24"/>
                <w:lang w:eastAsia="zh-CN"/>
                <w14:textFill>
                  <w14:solidFill>
                    <w14:schemeClr w14:val="tx1"/>
                  </w14:solidFill>
                </w14:textFill>
              </w:rPr>
            </w:pPr>
            <w:r>
              <w:rPr>
                <w:rFonts w:hint="eastAsia" w:ascii="Times New Roman" w:hAnsi="Times New Roman" w:eastAsia="宋体" w:cs="宋体"/>
                <w:b w:val="0"/>
                <w:bCs w:val="0"/>
                <w:color w:val="000000" w:themeColor="text1"/>
                <w:sz w:val="24"/>
                <w:lang w:eastAsia="zh-CN"/>
                <w14:textFill>
                  <w14:solidFill>
                    <w14:schemeClr w14:val="tx1"/>
                  </w14:solidFill>
                </w14:textFill>
              </w:rPr>
              <w:t>（</w:t>
            </w:r>
            <w:r>
              <w:rPr>
                <w:rFonts w:hint="eastAsia" w:ascii="Times New Roman" w:hAnsi="Times New Roman" w:eastAsia="宋体" w:cs="宋体"/>
                <w:b w:val="0"/>
                <w:bCs w:val="0"/>
                <w:color w:val="000000" w:themeColor="text1"/>
                <w:sz w:val="24"/>
                <w:lang w:val="en-US" w:eastAsia="zh-CN"/>
                <w14:textFill>
                  <w14:solidFill>
                    <w14:schemeClr w14:val="tx1"/>
                  </w14:solidFill>
                </w14:textFill>
              </w:rPr>
              <w:t>7</w:t>
            </w:r>
            <w:r>
              <w:rPr>
                <w:rFonts w:hint="eastAsia" w:ascii="Times New Roman" w:hAnsi="Times New Roman" w:eastAsia="宋体" w:cs="宋体"/>
                <w:b w:val="0"/>
                <w:bCs w:val="0"/>
                <w:color w:val="000000" w:themeColor="text1"/>
                <w:sz w:val="24"/>
                <w:lang w:eastAsia="zh-CN"/>
                <w14:textFill>
                  <w14:solidFill>
                    <w14:schemeClr w14:val="tx1"/>
                  </w14:solidFill>
                </w14:textFill>
              </w:rPr>
              <w:t>）蚀刻废液</w:t>
            </w:r>
          </w:p>
          <w:p>
            <w:pPr>
              <w:pStyle w:val="49"/>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atLeast"/>
              <w:ind w:firstLine="480" w:firstLineChars="200"/>
              <w:jc w:val="both"/>
              <w:textAlignment w:val="auto"/>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本项目生产过程中，蚀刻工序会使用配置好的盐酸与蚀刻液3：1混合后使用，循环使用，每年进行一次更换，更换下来的作危险危物废液进行处置，每条生产线中蚀刻工序槽体尺寸为3.6m×1.7m×0.3m，每次产生的蚀刻废液约为槽体容纳量2/3，产生量为3.672t/a。</w:t>
            </w:r>
          </w:p>
          <w:p>
            <w:pPr>
              <w:keepNext w:val="0"/>
              <w:keepLines w:val="0"/>
              <w:pageBreakBefore w:val="0"/>
              <w:kinsoku/>
              <w:overflowPunct/>
              <w:topLinePunct w:val="0"/>
              <w:bidi w:val="0"/>
              <w:spacing w:beforeAutospacing="0" w:afterAutospacing="0" w:line="440" w:lineRule="exact"/>
              <w:ind w:firstLine="480" w:firstLineChars="200"/>
              <w:jc w:val="left"/>
              <w:textAlignment w:val="auto"/>
              <w:rPr>
                <w:rFonts w:ascii="Times New Roman" w:hAnsi="Times New Roman" w:eastAsia="宋体" w:cs="宋体"/>
                <w:color w:val="000000" w:themeColor="text1"/>
                <w:sz w:val="24"/>
                <w:szCs w:val="24"/>
                <w14:textFill>
                  <w14:solidFill>
                    <w14:schemeClr w14:val="tx1"/>
                  </w14:solidFill>
                </w14:textFill>
              </w:rPr>
            </w:pPr>
            <w:r>
              <w:rPr>
                <w:rFonts w:ascii="Times New Roman" w:hAnsi="Times New Roman" w:eastAsia="宋体" w:cs="宋体"/>
                <w:color w:val="000000" w:themeColor="text1"/>
                <w:sz w:val="24"/>
                <w:szCs w:val="24"/>
                <w14:textFill>
                  <w14:solidFill>
                    <w14:schemeClr w14:val="tx1"/>
                  </w14:solidFill>
                </w14:textFill>
              </w:rPr>
              <w:t>本项目副产物产生情况见表5</w:t>
            </w:r>
            <w:r>
              <w:rPr>
                <w:rFonts w:hint="eastAsia" w:ascii="Times New Roman" w:hAnsi="Times New Roman" w:eastAsia="宋体" w:cs="宋体"/>
                <w:color w:val="000000" w:themeColor="text1"/>
                <w:sz w:val="24"/>
                <w:szCs w:val="24"/>
                <w:lang w:val="en-US" w:eastAsia="zh-CN"/>
                <w14:textFill>
                  <w14:solidFill>
                    <w14:schemeClr w14:val="tx1"/>
                  </w14:solidFill>
                </w14:textFill>
              </w:rPr>
              <w:t>-9</w:t>
            </w:r>
            <w:r>
              <w:rPr>
                <w:rFonts w:ascii="Times New Roman" w:hAnsi="Times New Roman" w:eastAsia="宋体" w:cs="宋体"/>
                <w:color w:val="000000" w:themeColor="text1"/>
                <w:sz w:val="24"/>
                <w:szCs w:val="24"/>
                <w14:textFill>
                  <w14:solidFill>
                    <w14:schemeClr w14:val="tx1"/>
                  </w14:solidFill>
                </w14:textFill>
              </w:rPr>
              <w:t>。</w:t>
            </w:r>
          </w:p>
          <w:p>
            <w:pPr>
              <w:keepNext w:val="0"/>
              <w:keepLines w:val="0"/>
              <w:pageBreakBefore w:val="0"/>
              <w:kinsoku/>
              <w:overflowPunct/>
              <w:topLinePunct w:val="0"/>
              <w:bidi w:val="0"/>
              <w:spacing w:beforeAutospacing="0" w:afterAutospacing="0" w:line="440" w:lineRule="exact"/>
              <w:jc w:val="center"/>
              <w:textAlignment w:val="auto"/>
              <w:rPr>
                <w:rFonts w:ascii="Times New Roman" w:hAnsi="Times New Roman" w:eastAsia="宋体" w:cs="宋体"/>
                <w:b/>
                <w:color w:val="000000" w:themeColor="text1"/>
                <w:sz w:val="24"/>
                <w:szCs w:val="24"/>
                <w14:textFill>
                  <w14:solidFill>
                    <w14:schemeClr w14:val="tx1"/>
                  </w14:solidFill>
                </w14:textFill>
              </w:rPr>
            </w:pPr>
            <w:r>
              <w:rPr>
                <w:rFonts w:ascii="Times New Roman" w:hAnsi="Times New Roman" w:eastAsia="宋体" w:cs="宋体"/>
                <w:b/>
                <w:color w:val="000000" w:themeColor="text1"/>
                <w:sz w:val="24"/>
                <w:szCs w:val="24"/>
                <w14:textFill>
                  <w14:solidFill>
                    <w14:schemeClr w14:val="tx1"/>
                  </w14:solidFill>
                </w14:textFill>
              </w:rPr>
              <w:t>表5</w:t>
            </w:r>
            <w:r>
              <w:rPr>
                <w:rFonts w:hint="eastAsia" w:ascii="Times New Roman" w:hAnsi="Times New Roman" w:eastAsia="宋体" w:cs="宋体"/>
                <w:b/>
                <w:color w:val="000000" w:themeColor="text1"/>
                <w:sz w:val="24"/>
                <w:szCs w:val="24"/>
                <w:lang w:val="en-US" w:eastAsia="zh-CN"/>
                <w14:textFill>
                  <w14:solidFill>
                    <w14:schemeClr w14:val="tx1"/>
                  </w14:solidFill>
                </w14:textFill>
              </w:rPr>
              <w:t xml:space="preserve">-9 </w:t>
            </w:r>
            <w:r>
              <w:rPr>
                <w:rFonts w:ascii="Times New Roman" w:hAnsi="Times New Roman" w:eastAsia="宋体" w:cs="宋体"/>
                <w:b/>
                <w:color w:val="000000" w:themeColor="text1"/>
                <w:sz w:val="24"/>
                <w:szCs w:val="24"/>
                <w14:textFill>
                  <w14:solidFill>
                    <w14:schemeClr w14:val="tx1"/>
                  </w14:solidFill>
                </w14:textFill>
              </w:rPr>
              <w:t>副产物统计表</w:t>
            </w:r>
          </w:p>
          <w:tbl>
            <w:tblPr>
              <w:tblStyle w:val="50"/>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805"/>
              <w:gridCol w:w="2445"/>
              <w:gridCol w:w="885"/>
              <w:gridCol w:w="1650"/>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序号</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副产物</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产生工序</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形态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主要成分</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生活垃圾</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员工生活</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生活垃圾</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废包装材料</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膜</w:t>
                  </w:r>
                  <w:r>
                    <w:rPr>
                      <w:rFonts w:hint="eastAsia" w:ascii="Times New Roman" w:hAnsi="Times New Roman" w:eastAsia="宋体" w:cs="宋体"/>
                      <w:color w:val="000000" w:themeColor="text1"/>
                      <w:sz w:val="21"/>
                      <w:szCs w:val="21"/>
                      <w14:textFill>
                        <w14:solidFill>
                          <w14:schemeClr w14:val="tx1"/>
                        </w14:solidFill>
                      </w14:textFill>
                    </w:rPr>
                    <w:t>材料</w:t>
                  </w:r>
                  <w:r>
                    <w:rPr>
                      <w:rFonts w:hint="eastAsia" w:ascii="Times New Roman" w:hAnsi="Times New Roman" w:eastAsia="宋体" w:cs="宋体"/>
                      <w:color w:val="000000" w:themeColor="text1"/>
                      <w:sz w:val="21"/>
                      <w:szCs w:val="21"/>
                      <w:lang w:eastAsia="zh-CN"/>
                      <w14:textFill>
                        <w14:solidFill>
                          <w14:schemeClr w14:val="tx1"/>
                        </w14:solidFill>
                      </w14:textFill>
                    </w:rPr>
                    <w:t>包装</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纸箱</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次品、边角料</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开料、冲压、质检</w:t>
                  </w:r>
                  <w:r>
                    <w:rPr>
                      <w:rFonts w:hint="eastAsia" w:cs="宋体"/>
                      <w:color w:val="000000" w:themeColor="text1"/>
                      <w:kern w:val="2"/>
                      <w:sz w:val="21"/>
                      <w:szCs w:val="21"/>
                      <w:lang w:val="en-US" w:eastAsia="zh-CN" w:bidi="ar-SA"/>
                      <w14:textFill>
                        <w14:solidFill>
                          <w14:schemeClr w14:val="tx1"/>
                        </w14:solidFill>
                      </w14:textFill>
                    </w:rPr>
                    <w:t>、退膜</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膜、铜</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污水站污泥</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废水处理</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固态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污泥</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5</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废油</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设备维护保养</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液</w:t>
                  </w:r>
                  <w:r>
                    <w:rPr>
                      <w:rFonts w:ascii="Times New Roman" w:hAnsi="Times New Roman" w:eastAsia="宋体" w:cs="宋体"/>
                      <w:color w:val="000000" w:themeColor="text1"/>
                      <w:sz w:val="21"/>
                      <w:szCs w:val="21"/>
                      <w14:textFill>
                        <w14:solidFill>
                          <w14:schemeClr w14:val="tx1"/>
                        </w14:solidFill>
                      </w14:textFill>
                    </w:rPr>
                    <w:t>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矿物油</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3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废桶</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原辅料储存</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铁、有机质</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3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7</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废包装袋</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化学品包装</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尼龙、废化学品</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3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8</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蚀刻废液</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蚀刻</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液</w:t>
                  </w:r>
                  <w:r>
                    <w:rPr>
                      <w:rFonts w:ascii="Times New Roman" w:hAnsi="Times New Roman" w:eastAsia="宋体" w:cs="宋体"/>
                      <w:color w:val="000000" w:themeColor="text1"/>
                      <w:sz w:val="21"/>
                      <w:szCs w:val="21"/>
                      <w14:textFill>
                        <w14:solidFill>
                          <w14:schemeClr w14:val="tx1"/>
                        </w14:solidFill>
                      </w14:textFill>
                    </w:rPr>
                    <w:t>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盐酸、废蚀刻液</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3.672</w:t>
                  </w:r>
                </w:p>
              </w:tc>
            </w:tr>
          </w:tbl>
          <w:p>
            <w:pPr>
              <w:keepNext w:val="0"/>
              <w:keepLines w:val="0"/>
              <w:pageBreakBefore w:val="0"/>
              <w:widowControl/>
              <w:kinsoku/>
              <w:overflowPunct/>
              <w:topLinePunct w:val="0"/>
              <w:bidi w:val="0"/>
              <w:spacing w:beforeAutospacing="0" w:afterAutospacing="0"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根据《固体废物鉴别标准通则》（GB34330-2017）对项目产生的副产物进行属性判定，判定结果如下表5-</w:t>
            </w:r>
            <w:r>
              <w:rPr>
                <w:rFonts w:hint="eastAsia" w:ascii="Times New Roman" w:hAnsi="Times New Roman" w:eastAsia="宋体" w:cs="宋体"/>
                <w:color w:val="000000" w:themeColor="text1"/>
                <w:sz w:val="24"/>
                <w:lang w:val="en-US" w:eastAsia="zh-CN"/>
                <w14:textFill>
                  <w14:solidFill>
                    <w14:schemeClr w14:val="tx1"/>
                  </w14:solidFill>
                </w14:textFill>
              </w:rPr>
              <w:t>10</w:t>
            </w:r>
            <w:r>
              <w:rPr>
                <w:rFonts w:ascii="Times New Roman" w:hAnsi="Times New Roman" w:eastAsia="宋体" w:cs="宋体"/>
                <w:color w:val="000000" w:themeColor="text1"/>
                <w:sz w:val="24"/>
                <w14:textFill>
                  <w14:solidFill>
                    <w14:schemeClr w14:val="tx1"/>
                  </w14:solidFill>
                </w14:textFill>
              </w:rPr>
              <w:t>所示。</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表5-</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10 </w:t>
            </w:r>
            <w:r>
              <w:rPr>
                <w:rFonts w:ascii="Times New Roman" w:hAnsi="Times New Roman" w:eastAsia="宋体" w:cs="宋体"/>
                <w:b/>
                <w:bCs/>
                <w:color w:val="000000" w:themeColor="text1"/>
                <w:sz w:val="24"/>
                <w:szCs w:val="24"/>
                <w14:textFill>
                  <w14:solidFill>
                    <w14:schemeClr w14:val="tx1"/>
                  </w14:solidFill>
                </w14:textFill>
              </w:rPr>
              <w:t>本项目副产物固废属性判定</w:t>
            </w:r>
          </w:p>
          <w:tbl>
            <w:tblPr>
              <w:tblStyle w:val="50"/>
              <w:tblW w:w="8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522"/>
              <w:gridCol w:w="2101"/>
              <w:gridCol w:w="690"/>
              <w:gridCol w:w="1740"/>
              <w:gridCol w:w="884"/>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14:textFill>
                        <w14:solidFill>
                          <w14:schemeClr w14:val="tx1"/>
                        </w14:solidFill>
                      </w14:textFill>
                    </w:rPr>
                  </w:pPr>
                  <w:r>
                    <w:rPr>
                      <w:rFonts w:ascii="Times New Roman" w:hAnsi="Times New Roman" w:eastAsia="宋体" w:cs="宋体"/>
                      <w:b/>
                      <w:bCs/>
                      <w:color w:val="000000" w:themeColor="text1"/>
                      <w:spacing w:val="4"/>
                      <w:szCs w:val="21"/>
                      <w14:textFill>
                        <w14:solidFill>
                          <w14:schemeClr w14:val="tx1"/>
                        </w14:solidFill>
                      </w14:textFill>
                    </w:rPr>
                    <w:t>序号</w:t>
                  </w:r>
                </w:p>
              </w:tc>
              <w:tc>
                <w:tcPr>
                  <w:tcW w:w="152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14:textFill>
                        <w14:solidFill>
                          <w14:schemeClr w14:val="tx1"/>
                        </w14:solidFill>
                      </w14:textFill>
                    </w:rPr>
                  </w:pPr>
                  <w:r>
                    <w:rPr>
                      <w:rFonts w:ascii="Times New Roman" w:hAnsi="Times New Roman" w:eastAsia="宋体" w:cs="宋体"/>
                      <w:b/>
                      <w:bCs/>
                      <w:color w:val="000000" w:themeColor="text1"/>
                      <w:spacing w:val="4"/>
                      <w:szCs w:val="21"/>
                      <w14:textFill>
                        <w14:solidFill>
                          <w14:schemeClr w14:val="tx1"/>
                        </w14:solidFill>
                      </w14:textFill>
                    </w:rPr>
                    <w:t>副产物名称</w:t>
                  </w:r>
                </w:p>
              </w:tc>
              <w:tc>
                <w:tcPr>
                  <w:tcW w:w="21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14:textFill>
                        <w14:solidFill>
                          <w14:schemeClr w14:val="tx1"/>
                        </w14:solidFill>
                      </w14:textFill>
                    </w:rPr>
                  </w:pPr>
                  <w:r>
                    <w:rPr>
                      <w:rFonts w:ascii="Times New Roman" w:hAnsi="Times New Roman" w:eastAsia="宋体" w:cs="宋体"/>
                      <w:b/>
                      <w:bCs/>
                      <w:color w:val="000000" w:themeColor="text1"/>
                      <w:spacing w:val="4"/>
                      <w:szCs w:val="21"/>
                      <w14:textFill>
                        <w14:solidFill>
                          <w14:schemeClr w14:val="tx1"/>
                        </w14:solidFill>
                      </w14:textFill>
                    </w:rPr>
                    <w:t>产生工序</w:t>
                  </w:r>
                </w:p>
              </w:tc>
              <w:tc>
                <w:tcPr>
                  <w:tcW w:w="69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14:textFill>
                        <w14:solidFill>
                          <w14:schemeClr w14:val="tx1"/>
                        </w14:solidFill>
                      </w14:textFill>
                    </w:rPr>
                  </w:pPr>
                  <w:r>
                    <w:rPr>
                      <w:rFonts w:ascii="Times New Roman" w:hAnsi="Times New Roman" w:eastAsia="宋体" w:cs="宋体"/>
                      <w:b/>
                      <w:bCs/>
                      <w:color w:val="000000" w:themeColor="text1"/>
                      <w:spacing w:val="4"/>
                      <w:szCs w:val="21"/>
                      <w14:textFill>
                        <w14:solidFill>
                          <w14:schemeClr w14:val="tx1"/>
                        </w14:solidFill>
                      </w14:textFill>
                    </w:rPr>
                    <w:t>形态</w:t>
                  </w:r>
                </w:p>
              </w:tc>
              <w:tc>
                <w:tcPr>
                  <w:tcW w:w="174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14:textFill>
                        <w14:solidFill>
                          <w14:schemeClr w14:val="tx1"/>
                        </w14:solidFill>
                      </w14:textFill>
                    </w:rPr>
                  </w:pPr>
                  <w:r>
                    <w:rPr>
                      <w:rFonts w:ascii="Times New Roman" w:hAnsi="Times New Roman" w:eastAsia="宋体" w:cs="宋体"/>
                      <w:b/>
                      <w:bCs/>
                      <w:color w:val="000000" w:themeColor="text1"/>
                      <w:spacing w:val="4"/>
                      <w:szCs w:val="21"/>
                      <w14:textFill>
                        <w14:solidFill>
                          <w14:schemeClr w14:val="tx1"/>
                        </w14:solidFill>
                      </w14:textFill>
                    </w:rPr>
                    <w:t>主要成分</w:t>
                  </w:r>
                </w:p>
              </w:tc>
              <w:tc>
                <w:tcPr>
                  <w:tcW w:w="884"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14:textFill>
                        <w14:solidFill>
                          <w14:schemeClr w14:val="tx1"/>
                        </w14:solidFill>
                      </w14:textFill>
                    </w:rPr>
                  </w:pPr>
                  <w:r>
                    <w:rPr>
                      <w:rFonts w:ascii="Times New Roman" w:hAnsi="Times New Roman" w:eastAsia="宋体" w:cs="宋体"/>
                      <w:b/>
                      <w:bCs/>
                      <w:color w:val="000000" w:themeColor="text1"/>
                      <w:spacing w:val="4"/>
                      <w:szCs w:val="21"/>
                      <w14:textFill>
                        <w14:solidFill>
                          <w14:schemeClr w14:val="tx1"/>
                        </w14:solidFill>
                      </w14:textFill>
                    </w:rPr>
                    <w:t>是否属</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14:textFill>
                        <w14:solidFill>
                          <w14:schemeClr w14:val="tx1"/>
                        </w14:solidFill>
                      </w14:textFill>
                    </w:rPr>
                  </w:pPr>
                  <w:r>
                    <w:rPr>
                      <w:rFonts w:ascii="Times New Roman" w:hAnsi="Times New Roman" w:eastAsia="宋体" w:cs="宋体"/>
                      <w:b/>
                      <w:bCs/>
                      <w:color w:val="000000" w:themeColor="text1"/>
                      <w:spacing w:val="4"/>
                      <w:szCs w:val="21"/>
                      <w14:textFill>
                        <w14:solidFill>
                          <w14:schemeClr w14:val="tx1"/>
                        </w14:solidFill>
                      </w14:textFill>
                    </w:rPr>
                    <w:t>固废</w:t>
                  </w:r>
                </w:p>
              </w:tc>
              <w:tc>
                <w:tcPr>
                  <w:tcW w:w="117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14:textFill>
                        <w14:solidFill>
                          <w14:schemeClr w14:val="tx1"/>
                        </w14:solidFill>
                      </w14:textFill>
                    </w:rPr>
                  </w:pPr>
                  <w:r>
                    <w:rPr>
                      <w:rFonts w:ascii="Times New Roman" w:hAnsi="Times New Roman" w:eastAsia="宋体" w:cs="宋体"/>
                      <w:b/>
                      <w:bCs/>
                      <w:color w:val="000000" w:themeColor="text1"/>
                      <w:spacing w:val="4"/>
                      <w:szCs w:val="21"/>
                      <w14:textFill>
                        <w14:solidFill>
                          <w14:schemeClr w14:val="tx1"/>
                        </w14:solidFill>
                      </w14:textFill>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1</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生活垃圾</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员工生活</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生活垃圾</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val="0"/>
                      <w:bCs w:val="0"/>
                      <w:color w:val="000000" w:themeColor="text1"/>
                      <w:szCs w:val="21"/>
                      <w14:textFill>
                        <w14:solidFill>
                          <w14:schemeClr w14:val="tx1"/>
                        </w14:solidFill>
                      </w14:textFill>
                    </w:rPr>
                  </w:pPr>
                  <w:r>
                    <w:rPr>
                      <w:rFonts w:hint="default" w:ascii="Times New Roman" w:hAnsi="Times New Roman" w:eastAsia="宋体" w:cs="宋体"/>
                      <w:b w:val="0"/>
                      <w:bCs w:val="0"/>
                      <w:color w:val="000000" w:themeColor="text1"/>
                      <w:szCs w:val="21"/>
                      <w14:textFill>
                        <w14:solidFill>
                          <w14:schemeClr w14:val="tx1"/>
                        </w14:solidFill>
                      </w14:textFill>
                    </w:rP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2</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废包装材料</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膜</w:t>
                  </w:r>
                  <w:r>
                    <w:rPr>
                      <w:rFonts w:hint="eastAsia" w:ascii="Times New Roman" w:hAnsi="Times New Roman" w:eastAsia="宋体" w:cs="宋体"/>
                      <w:color w:val="000000" w:themeColor="text1"/>
                      <w:sz w:val="21"/>
                      <w:szCs w:val="21"/>
                      <w14:textFill>
                        <w14:solidFill>
                          <w14:schemeClr w14:val="tx1"/>
                        </w14:solidFill>
                      </w14:textFill>
                    </w:rPr>
                    <w:t>材料</w:t>
                  </w:r>
                  <w:r>
                    <w:rPr>
                      <w:rFonts w:hint="eastAsia" w:ascii="Times New Roman" w:hAnsi="Times New Roman" w:eastAsia="宋体" w:cs="宋体"/>
                      <w:color w:val="000000" w:themeColor="text1"/>
                      <w:sz w:val="21"/>
                      <w:szCs w:val="21"/>
                      <w:lang w:eastAsia="zh-CN"/>
                      <w14:textFill>
                        <w14:solidFill>
                          <w14:schemeClr w14:val="tx1"/>
                        </w14:solidFill>
                      </w14:textFill>
                    </w:rPr>
                    <w:t>包装</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纸箱</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b w:val="0"/>
                      <w:bCs w:val="0"/>
                      <w:color w:val="000000" w:themeColor="text1"/>
                      <w:szCs w:val="21"/>
                      <w14:textFill>
                        <w14:solidFill>
                          <w14:schemeClr w14:val="tx1"/>
                        </w14:solidFill>
                      </w14:textFill>
                    </w:rPr>
                    <w:t>5.1e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3</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次品、边角料</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开料、冲压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、质检</w:t>
                  </w:r>
                  <w:r>
                    <w:rPr>
                      <w:rFonts w:hint="eastAsia" w:cs="宋体"/>
                      <w:color w:val="000000" w:themeColor="text1"/>
                      <w:kern w:val="2"/>
                      <w:sz w:val="21"/>
                      <w:szCs w:val="21"/>
                      <w:lang w:val="en-US" w:eastAsia="zh-CN" w:bidi="ar-SA"/>
                      <w14:textFill>
                        <w14:solidFill>
                          <w14:schemeClr w14:val="tx1"/>
                        </w14:solidFill>
                      </w14:textFill>
                    </w:rPr>
                    <w:t>、退膜</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膜、铜</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b w:val="0"/>
                      <w:bCs w:val="0"/>
                      <w:color w:val="000000" w:themeColor="text1"/>
                      <w:szCs w:val="21"/>
                      <w14:textFill>
                        <w14:solidFill>
                          <w14:schemeClr w14:val="tx1"/>
                        </w14:solidFill>
                      </w14:textFill>
                    </w:rPr>
                    <w:t>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污水站污泥</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废水处理</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固态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污泥</w:t>
                  </w:r>
                </w:p>
              </w:tc>
              <w:tc>
                <w:tcPr>
                  <w:tcW w:w="88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b w:val="0"/>
                      <w:bCs w:val="0"/>
                      <w:color w:val="000000" w:themeColor="text1"/>
                      <w:sz w:val="21"/>
                      <w:szCs w:val="21"/>
                      <w14:textFill>
                        <w14:solidFill>
                          <w14:schemeClr w14:val="tx1"/>
                        </w14:solidFill>
                      </w14:textFill>
                    </w:rPr>
                    <w:t>4.3e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5</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废油</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设备维护保养</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液</w:t>
                  </w:r>
                  <w:r>
                    <w:rPr>
                      <w:rFonts w:ascii="Times New Roman" w:hAnsi="Times New Roman" w:eastAsia="宋体" w:cs="宋体"/>
                      <w:color w:val="000000" w:themeColor="text1"/>
                      <w:sz w:val="21"/>
                      <w:szCs w:val="21"/>
                      <w14:textFill>
                        <w14:solidFill>
                          <w14:schemeClr w14:val="tx1"/>
                        </w14:solidFill>
                      </w14:textFill>
                    </w:rPr>
                    <w:t>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矿物油</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6</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废桶</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原辅料储存</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铁、有机质</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7</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废包装袋</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化学品包装</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尼龙、废化学品</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8</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蚀刻废液</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蚀刻</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液</w:t>
                  </w:r>
                  <w:r>
                    <w:rPr>
                      <w:rFonts w:ascii="Times New Roman" w:hAnsi="Times New Roman" w:eastAsia="宋体" w:cs="宋体"/>
                      <w:color w:val="000000" w:themeColor="text1"/>
                      <w:sz w:val="21"/>
                      <w:szCs w:val="21"/>
                      <w14:textFill>
                        <w14:solidFill>
                          <w14:schemeClr w14:val="tx1"/>
                        </w14:solidFill>
                      </w14:textFill>
                    </w:rPr>
                    <w:t>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盐酸、废蚀刻液</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4.1h</w:t>
                  </w:r>
                </w:p>
              </w:tc>
            </w:tr>
          </w:tbl>
          <w:p>
            <w:pPr>
              <w:keepNext w:val="0"/>
              <w:keepLines w:val="0"/>
              <w:pageBreakBefore w:val="0"/>
              <w:widowControl/>
              <w:kinsoku/>
              <w:overflowPunct/>
              <w:topLinePunct w:val="0"/>
              <w:bidi w:val="0"/>
              <w:spacing w:beforeAutospacing="0" w:afterAutospacing="0"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根据《国家危险废物名录》环境保护部部令第39号对项目产生的固体废物进行危险废物属性判定，判定结果见表5-</w:t>
            </w:r>
            <w:r>
              <w:rPr>
                <w:rFonts w:hint="eastAsia" w:ascii="Times New Roman" w:hAnsi="Times New Roman" w:eastAsia="宋体" w:cs="宋体"/>
                <w:color w:val="000000" w:themeColor="text1"/>
                <w:sz w:val="24"/>
                <w:lang w:val="en-US" w:eastAsia="zh-CN"/>
                <w14:textFill>
                  <w14:solidFill>
                    <w14:schemeClr w14:val="tx1"/>
                  </w14:solidFill>
                </w14:textFill>
              </w:rPr>
              <w:t>11</w:t>
            </w:r>
            <w:r>
              <w:rPr>
                <w:rFonts w:ascii="Times New Roman" w:hAnsi="Times New Roman" w:eastAsia="宋体" w:cs="宋体"/>
                <w:color w:val="000000" w:themeColor="text1"/>
                <w:sz w:val="24"/>
                <w14:textFill>
                  <w14:solidFill>
                    <w14:schemeClr w14:val="tx1"/>
                  </w14:solidFill>
                </w14:textFill>
              </w:rPr>
              <w:t>。</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表5-</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11 </w:t>
            </w:r>
            <w:r>
              <w:rPr>
                <w:rFonts w:ascii="Times New Roman" w:hAnsi="Times New Roman" w:eastAsia="宋体" w:cs="宋体"/>
                <w:b/>
                <w:bCs/>
                <w:color w:val="000000" w:themeColor="text1"/>
                <w:sz w:val="24"/>
                <w:szCs w:val="24"/>
                <w14:textFill>
                  <w14:solidFill>
                    <w14:schemeClr w14:val="tx1"/>
                  </w14:solidFill>
                </w14:textFill>
              </w:rPr>
              <w:t>本项目危险废物属性判定</w:t>
            </w:r>
          </w:p>
          <w:tbl>
            <w:tblPr>
              <w:tblStyle w:val="50"/>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391"/>
              <w:gridCol w:w="1854"/>
              <w:gridCol w:w="706"/>
              <w:gridCol w:w="1353"/>
              <w:gridCol w:w="1002"/>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6"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14:textFill>
                        <w14:solidFill>
                          <w14:schemeClr w14:val="tx1"/>
                        </w14:solidFill>
                      </w14:textFill>
                    </w:rPr>
                  </w:pPr>
                  <w:r>
                    <w:rPr>
                      <w:rFonts w:ascii="Times New Roman" w:hAnsi="Times New Roman" w:eastAsia="宋体" w:cs="宋体"/>
                      <w:b/>
                      <w:bCs/>
                      <w:color w:val="000000" w:themeColor="text1"/>
                      <w:spacing w:val="4"/>
                      <w:sz w:val="21"/>
                      <w:szCs w:val="21"/>
                      <w14:textFill>
                        <w14:solidFill>
                          <w14:schemeClr w14:val="tx1"/>
                        </w14:solidFill>
                      </w14:textFill>
                    </w:rPr>
                    <w:t>序号</w:t>
                  </w:r>
                </w:p>
              </w:tc>
              <w:tc>
                <w:tcPr>
                  <w:tcW w:w="139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14:textFill>
                        <w14:solidFill>
                          <w14:schemeClr w14:val="tx1"/>
                        </w14:solidFill>
                      </w14:textFill>
                    </w:rPr>
                  </w:pPr>
                  <w:r>
                    <w:rPr>
                      <w:rFonts w:ascii="Times New Roman" w:hAnsi="Times New Roman" w:eastAsia="宋体" w:cs="宋体"/>
                      <w:b/>
                      <w:bCs/>
                      <w:color w:val="000000" w:themeColor="text1"/>
                      <w:spacing w:val="4"/>
                      <w:sz w:val="21"/>
                      <w:szCs w:val="21"/>
                      <w14:textFill>
                        <w14:solidFill>
                          <w14:schemeClr w14:val="tx1"/>
                        </w14:solidFill>
                      </w14:textFill>
                    </w:rPr>
                    <w:t>副产物名称</w:t>
                  </w:r>
                </w:p>
              </w:tc>
              <w:tc>
                <w:tcPr>
                  <w:tcW w:w="1854"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14:textFill>
                        <w14:solidFill>
                          <w14:schemeClr w14:val="tx1"/>
                        </w14:solidFill>
                      </w14:textFill>
                    </w:rPr>
                  </w:pPr>
                  <w:r>
                    <w:rPr>
                      <w:rFonts w:ascii="Times New Roman" w:hAnsi="Times New Roman" w:eastAsia="宋体" w:cs="宋体"/>
                      <w:b/>
                      <w:bCs/>
                      <w:color w:val="000000" w:themeColor="text1"/>
                      <w:spacing w:val="4"/>
                      <w:sz w:val="21"/>
                      <w:szCs w:val="21"/>
                      <w14:textFill>
                        <w14:solidFill>
                          <w14:schemeClr w14:val="tx1"/>
                        </w14:solidFill>
                      </w14:textFill>
                    </w:rPr>
                    <w:t>产生工序</w:t>
                  </w:r>
                </w:p>
              </w:tc>
              <w:tc>
                <w:tcPr>
                  <w:tcW w:w="706"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14:textFill>
                        <w14:solidFill>
                          <w14:schemeClr w14:val="tx1"/>
                        </w14:solidFill>
                      </w14:textFill>
                    </w:rPr>
                  </w:pPr>
                  <w:r>
                    <w:rPr>
                      <w:rFonts w:ascii="Times New Roman" w:hAnsi="Times New Roman" w:eastAsia="宋体" w:cs="宋体"/>
                      <w:b/>
                      <w:bCs/>
                      <w:color w:val="000000" w:themeColor="text1"/>
                      <w:spacing w:val="4"/>
                      <w:sz w:val="21"/>
                      <w:szCs w:val="21"/>
                      <w14:textFill>
                        <w14:solidFill>
                          <w14:schemeClr w14:val="tx1"/>
                        </w14:solidFill>
                      </w14:textFill>
                    </w:rPr>
                    <w:t>形态</w:t>
                  </w:r>
                </w:p>
              </w:tc>
              <w:tc>
                <w:tcPr>
                  <w:tcW w:w="1353"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14:textFill>
                        <w14:solidFill>
                          <w14:schemeClr w14:val="tx1"/>
                        </w14:solidFill>
                      </w14:textFill>
                    </w:rPr>
                  </w:pPr>
                  <w:r>
                    <w:rPr>
                      <w:rFonts w:ascii="Times New Roman" w:hAnsi="Times New Roman" w:eastAsia="宋体" w:cs="宋体"/>
                      <w:b/>
                      <w:bCs/>
                      <w:color w:val="000000" w:themeColor="text1"/>
                      <w:spacing w:val="4"/>
                      <w:sz w:val="21"/>
                      <w:szCs w:val="21"/>
                      <w14:textFill>
                        <w14:solidFill>
                          <w14:schemeClr w14:val="tx1"/>
                        </w14:solidFill>
                      </w14:textFill>
                    </w:rPr>
                    <w:t>主要成分</w:t>
                  </w:r>
                </w:p>
              </w:tc>
              <w:tc>
                <w:tcPr>
                  <w:tcW w:w="100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14:textFill>
                        <w14:solidFill>
                          <w14:schemeClr w14:val="tx1"/>
                        </w14:solidFill>
                      </w14:textFill>
                    </w:rPr>
                  </w:pPr>
                  <w:r>
                    <w:rPr>
                      <w:rFonts w:ascii="Times New Roman" w:hAnsi="Times New Roman" w:eastAsia="宋体" w:cs="宋体"/>
                      <w:b/>
                      <w:bCs/>
                      <w:color w:val="000000" w:themeColor="text1"/>
                      <w:spacing w:val="4"/>
                      <w:sz w:val="21"/>
                      <w:szCs w:val="21"/>
                      <w14:textFill>
                        <w14:solidFill>
                          <w14:schemeClr w14:val="tx1"/>
                        </w14:solidFill>
                      </w14:textFill>
                    </w:rPr>
                    <w:t>是否属</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14:textFill>
                        <w14:solidFill>
                          <w14:schemeClr w14:val="tx1"/>
                        </w14:solidFill>
                      </w14:textFill>
                    </w:rPr>
                  </w:pPr>
                  <w:r>
                    <w:rPr>
                      <w:rFonts w:hint="eastAsia" w:ascii="Times New Roman" w:hAnsi="Times New Roman" w:eastAsia="宋体" w:cs="宋体"/>
                      <w:b/>
                      <w:bCs/>
                      <w:color w:val="000000" w:themeColor="text1"/>
                      <w:spacing w:val="4"/>
                      <w:sz w:val="21"/>
                      <w:szCs w:val="21"/>
                      <w14:textFill>
                        <w14:solidFill>
                          <w14:schemeClr w14:val="tx1"/>
                        </w14:solidFill>
                      </w14:textFill>
                    </w:rPr>
                    <w:t>危</w:t>
                  </w:r>
                  <w:r>
                    <w:rPr>
                      <w:rFonts w:ascii="Times New Roman" w:hAnsi="Times New Roman" w:eastAsia="宋体" w:cs="宋体"/>
                      <w:b/>
                      <w:bCs/>
                      <w:color w:val="000000" w:themeColor="text1"/>
                      <w:spacing w:val="4"/>
                      <w:sz w:val="21"/>
                      <w:szCs w:val="21"/>
                      <w14:textFill>
                        <w14:solidFill>
                          <w14:schemeClr w14:val="tx1"/>
                        </w14:solidFill>
                      </w14:textFill>
                    </w:rPr>
                    <w:t>废</w:t>
                  </w:r>
                </w:p>
              </w:tc>
              <w:tc>
                <w:tcPr>
                  <w:tcW w:w="196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14:textFill>
                        <w14:solidFill>
                          <w14:schemeClr w14:val="tx1"/>
                        </w14:solidFill>
                      </w14:textFill>
                    </w:rPr>
                  </w:pPr>
                  <w:r>
                    <w:rPr>
                      <w:rFonts w:ascii="Times New Roman" w:hAnsi="Times New Roman" w:eastAsia="宋体" w:cs="宋体"/>
                      <w:b/>
                      <w:bCs/>
                      <w:color w:val="000000" w:themeColor="text1"/>
                      <w:spacing w:val="4"/>
                      <w:sz w:val="21"/>
                      <w:szCs w:val="21"/>
                      <w14:textFill>
                        <w14:solidFill>
                          <w14:schemeClr w14:val="tx1"/>
                        </w14:solidFill>
                      </w14:textFill>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6"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生活垃圾</w:t>
                  </w:r>
                </w:p>
              </w:tc>
              <w:tc>
                <w:tcPr>
                  <w:tcW w:w="185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员工生活</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35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生活垃圾</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sz w:val="21"/>
                      <w:szCs w:val="21"/>
                      <w:lang w:eastAsia="zh-CN"/>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否</w:t>
                  </w:r>
                </w:p>
              </w:tc>
              <w:tc>
                <w:tcPr>
                  <w:tcW w:w="1965"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6"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废包装材料</w:t>
                  </w:r>
                </w:p>
              </w:tc>
              <w:tc>
                <w:tcPr>
                  <w:tcW w:w="185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膜</w:t>
                  </w:r>
                  <w:r>
                    <w:rPr>
                      <w:rFonts w:hint="eastAsia" w:ascii="Times New Roman" w:hAnsi="Times New Roman" w:eastAsia="宋体" w:cs="宋体"/>
                      <w:color w:val="000000" w:themeColor="text1"/>
                      <w:sz w:val="21"/>
                      <w:szCs w:val="21"/>
                      <w14:textFill>
                        <w14:solidFill>
                          <w14:schemeClr w14:val="tx1"/>
                        </w14:solidFill>
                      </w14:textFill>
                    </w:rPr>
                    <w:t>材料</w:t>
                  </w:r>
                  <w:r>
                    <w:rPr>
                      <w:rFonts w:hint="eastAsia" w:ascii="Times New Roman" w:hAnsi="Times New Roman" w:eastAsia="宋体" w:cs="宋体"/>
                      <w:color w:val="000000" w:themeColor="text1"/>
                      <w:sz w:val="21"/>
                      <w:szCs w:val="21"/>
                      <w:lang w:eastAsia="zh-CN"/>
                      <w14:textFill>
                        <w14:solidFill>
                          <w14:schemeClr w14:val="tx1"/>
                        </w14:solidFill>
                      </w14:textFill>
                    </w:rPr>
                    <w:t>包装</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35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纸箱</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否</w:t>
                  </w:r>
                </w:p>
              </w:tc>
              <w:tc>
                <w:tcPr>
                  <w:tcW w:w="1965"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6"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次品、边角料</w:t>
                  </w:r>
                </w:p>
              </w:tc>
              <w:tc>
                <w:tcPr>
                  <w:tcW w:w="185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开料、冲压、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质检</w:t>
                  </w:r>
                  <w:r>
                    <w:rPr>
                      <w:rFonts w:hint="eastAsia" w:cs="宋体"/>
                      <w:color w:val="000000" w:themeColor="text1"/>
                      <w:kern w:val="2"/>
                      <w:sz w:val="21"/>
                      <w:szCs w:val="21"/>
                      <w:lang w:val="en-US" w:eastAsia="zh-CN" w:bidi="ar-SA"/>
                      <w14:textFill>
                        <w14:solidFill>
                          <w14:schemeClr w14:val="tx1"/>
                        </w14:solidFill>
                      </w14:textFill>
                    </w:rPr>
                    <w:t>、退膜</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35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膜、铜</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否</w:t>
                  </w:r>
                </w:p>
              </w:tc>
              <w:tc>
                <w:tcPr>
                  <w:tcW w:w="1965"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污水站污泥</w:t>
                  </w:r>
                </w:p>
              </w:tc>
              <w:tc>
                <w:tcPr>
                  <w:tcW w:w="185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废水处理</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固态</w:t>
                  </w:r>
                </w:p>
              </w:tc>
              <w:tc>
                <w:tcPr>
                  <w:tcW w:w="135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污泥</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否</w:t>
                  </w:r>
                </w:p>
              </w:tc>
              <w:tc>
                <w:tcPr>
                  <w:tcW w:w="1965"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5</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废油</w:t>
                  </w:r>
                </w:p>
              </w:tc>
              <w:tc>
                <w:tcPr>
                  <w:tcW w:w="185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设备维护保养</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液</w:t>
                  </w:r>
                  <w:r>
                    <w:rPr>
                      <w:rFonts w:ascii="Times New Roman" w:hAnsi="Times New Roman" w:eastAsia="宋体" w:cs="宋体"/>
                      <w:color w:val="000000" w:themeColor="text1"/>
                      <w:sz w:val="21"/>
                      <w:szCs w:val="21"/>
                      <w14:textFill>
                        <w14:solidFill>
                          <w14:schemeClr w14:val="tx1"/>
                        </w14:solidFill>
                      </w14:textFill>
                    </w:rPr>
                    <w:t>态</w:t>
                  </w:r>
                </w:p>
              </w:tc>
              <w:tc>
                <w:tcPr>
                  <w:tcW w:w="135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矿物油</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是</w:t>
                  </w:r>
                </w:p>
              </w:tc>
              <w:tc>
                <w:tcPr>
                  <w:tcW w:w="1965"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w:t>
                  </w:r>
                  <w:r>
                    <w:rPr>
                      <w:rFonts w:hint="eastAsia" w:ascii="Times New Roman" w:hAnsi="Times New Roman" w:eastAsia="宋体" w:cs="宋体"/>
                      <w:color w:val="000000" w:themeColor="text1"/>
                      <w:sz w:val="21"/>
                      <w:szCs w:val="21"/>
                      <w:lang w:val="en-US" w:eastAsia="zh-CN"/>
                      <w14:textFill>
                        <w14:solidFill>
                          <w14:schemeClr w14:val="tx1"/>
                        </w14:solidFill>
                      </w14:textFill>
                    </w:rPr>
                    <w:t>08</w:t>
                  </w:r>
                  <w:r>
                    <w:rPr>
                      <w:rFonts w:hint="eastAsia" w:ascii="Times New Roman" w:hAnsi="Times New Roman" w:eastAsia="宋体" w:cs="宋体"/>
                      <w:color w:val="000000" w:themeColor="text1"/>
                      <w:sz w:val="21"/>
                      <w:szCs w:val="21"/>
                      <w14:textFill>
                        <w14:solidFill>
                          <w14:schemeClr w14:val="tx1"/>
                        </w14:solidFill>
                      </w14:textFill>
                    </w:rPr>
                    <w:t>/900-</w:t>
                  </w:r>
                  <w:r>
                    <w:rPr>
                      <w:rFonts w:hint="eastAsia" w:ascii="Times New Roman" w:hAnsi="Times New Roman" w:eastAsia="宋体" w:cs="宋体"/>
                      <w:color w:val="000000" w:themeColor="text1"/>
                      <w:sz w:val="21"/>
                      <w:szCs w:val="21"/>
                      <w:lang w:val="en-US" w:eastAsia="zh-CN"/>
                      <w14:textFill>
                        <w14:solidFill>
                          <w14:schemeClr w14:val="tx1"/>
                        </w14:solidFill>
                      </w14:textFill>
                    </w:rPr>
                    <w:t>249</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6"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废桶</w:t>
                  </w:r>
                </w:p>
              </w:tc>
              <w:tc>
                <w:tcPr>
                  <w:tcW w:w="185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原辅料储存</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35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铁、有机质</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是</w:t>
                  </w:r>
                </w:p>
              </w:tc>
              <w:tc>
                <w:tcPr>
                  <w:tcW w:w="1965"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HW49/900-041-49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6"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废包装袋</w:t>
                  </w:r>
                </w:p>
              </w:tc>
              <w:tc>
                <w:tcPr>
                  <w:tcW w:w="185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化学品包装</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35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尼龙、废化学品</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是</w:t>
                  </w:r>
                </w:p>
              </w:tc>
              <w:tc>
                <w:tcPr>
                  <w:tcW w:w="1965"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HW49/900-041-49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6"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蚀刻废液</w:t>
                  </w:r>
                </w:p>
              </w:tc>
              <w:tc>
                <w:tcPr>
                  <w:tcW w:w="185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蚀刻</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液</w:t>
                  </w:r>
                  <w:r>
                    <w:rPr>
                      <w:rFonts w:ascii="Times New Roman" w:hAnsi="Times New Roman" w:eastAsia="宋体" w:cs="宋体"/>
                      <w:color w:val="000000" w:themeColor="text1"/>
                      <w:sz w:val="21"/>
                      <w:szCs w:val="21"/>
                      <w14:textFill>
                        <w14:solidFill>
                          <w14:schemeClr w14:val="tx1"/>
                        </w14:solidFill>
                      </w14:textFill>
                    </w:rPr>
                    <w:t>态</w:t>
                  </w:r>
                </w:p>
              </w:tc>
              <w:tc>
                <w:tcPr>
                  <w:tcW w:w="135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盐酸、废蚀刻液</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是</w:t>
                  </w:r>
                </w:p>
              </w:tc>
              <w:tc>
                <w:tcPr>
                  <w:tcW w:w="1965"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w:t>
                  </w:r>
                  <w:r>
                    <w:rPr>
                      <w:rFonts w:hint="eastAsia" w:ascii="Times New Roman" w:hAnsi="Times New Roman" w:eastAsia="宋体" w:cs="宋体"/>
                      <w:color w:val="000000" w:themeColor="text1"/>
                      <w:sz w:val="21"/>
                      <w:szCs w:val="21"/>
                      <w:lang w:val="en-US" w:eastAsia="zh-CN"/>
                      <w14:textFill>
                        <w14:solidFill>
                          <w14:schemeClr w14:val="tx1"/>
                        </w14:solidFill>
                      </w14:textFill>
                    </w:rPr>
                    <w:t>34</w:t>
                  </w:r>
                  <w:r>
                    <w:rPr>
                      <w:rFonts w:hint="eastAsia" w:ascii="Times New Roman" w:hAnsi="Times New Roman" w:eastAsia="宋体" w:cs="宋体"/>
                      <w:color w:val="000000" w:themeColor="text1"/>
                      <w:sz w:val="21"/>
                      <w:szCs w:val="21"/>
                      <w14:textFill>
                        <w14:solidFill>
                          <w14:schemeClr w14:val="tx1"/>
                        </w14:solidFill>
                      </w14:textFill>
                    </w:rPr>
                    <w:t>/</w:t>
                  </w:r>
                  <w:r>
                    <w:rPr>
                      <w:rFonts w:ascii="Times New Roman" w:hAnsi="Times New Roman" w:eastAsia="宋体"/>
                      <w:color w:val="000000" w:themeColor="text1"/>
                      <w:kern w:val="0"/>
                      <w:szCs w:val="21"/>
                      <w14:textFill>
                        <w14:solidFill>
                          <w14:schemeClr w14:val="tx1"/>
                        </w14:solidFill>
                      </w14:textFill>
                    </w:rPr>
                    <w:t>397-005-34</w:t>
                  </w:r>
                </w:p>
              </w:tc>
            </w:tr>
          </w:tbl>
          <w:p>
            <w:pPr>
              <w:keepNext w:val="0"/>
              <w:keepLines w:val="0"/>
              <w:pageBreakBefore w:val="0"/>
              <w:widowControl/>
              <w:kinsoku/>
              <w:wordWrap/>
              <w:overflowPunct/>
              <w:topLinePunct w:val="0"/>
              <w:autoSpaceDE/>
              <w:autoSpaceDN/>
              <w:bidi w:val="0"/>
              <w:adjustRightInd/>
              <w:spacing w:beforeAutospacing="0" w:afterAutospacing="0" w:line="440" w:lineRule="exact"/>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表5-</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12</w:t>
            </w:r>
            <w:r>
              <w:rPr>
                <w:rFonts w:hint="eastAsia" w:ascii="Times New Roman" w:hAnsi="Times New Roman" w:eastAsia="宋体" w:cs="宋体"/>
                <w:b/>
                <w:bCs/>
                <w:color w:val="000000" w:themeColor="text1"/>
                <w:sz w:val="24"/>
                <w:szCs w:val="24"/>
                <w14:textFill>
                  <w14:solidFill>
                    <w14:schemeClr w14:val="tx1"/>
                  </w14:solidFill>
                </w14:textFill>
              </w:rPr>
              <w:t>危险废物汇总表</w:t>
            </w:r>
          </w:p>
          <w:tbl>
            <w:tblPr>
              <w:tblStyle w:val="50"/>
              <w:tblW w:w="8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793"/>
              <w:gridCol w:w="799"/>
              <w:gridCol w:w="912"/>
              <w:gridCol w:w="709"/>
              <w:gridCol w:w="906"/>
              <w:gridCol w:w="926"/>
              <w:gridCol w:w="859"/>
              <w:gridCol w:w="750"/>
              <w:gridCol w:w="653"/>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4"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793"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危险废物名称</w:t>
                  </w:r>
                </w:p>
              </w:tc>
              <w:tc>
                <w:tcPr>
                  <w:tcW w:w="799"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危险废物类别</w:t>
                  </w:r>
                </w:p>
              </w:tc>
              <w:tc>
                <w:tcPr>
                  <w:tcW w:w="912"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危险废物代码</w:t>
                  </w:r>
                </w:p>
              </w:tc>
              <w:tc>
                <w:tcPr>
                  <w:tcW w:w="709"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年产量</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t/a</w:t>
                  </w:r>
                </w:p>
              </w:tc>
              <w:tc>
                <w:tcPr>
                  <w:tcW w:w="906"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产生</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工序</w:t>
                  </w:r>
                </w:p>
              </w:tc>
              <w:tc>
                <w:tcPr>
                  <w:tcW w:w="926"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主要</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成分</w:t>
                  </w:r>
                </w:p>
              </w:tc>
              <w:tc>
                <w:tcPr>
                  <w:tcW w:w="859"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有害</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成分</w:t>
                  </w:r>
                </w:p>
              </w:tc>
              <w:tc>
                <w:tcPr>
                  <w:tcW w:w="750"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产废</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周期</w:t>
                  </w:r>
                </w:p>
              </w:tc>
              <w:tc>
                <w:tcPr>
                  <w:tcW w:w="653"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危险</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特性</w:t>
                  </w:r>
                </w:p>
              </w:tc>
              <w:tc>
                <w:tcPr>
                  <w:tcW w:w="1140"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污染防</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424"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w:t>
                  </w:r>
                </w:p>
              </w:tc>
              <w:tc>
                <w:tcPr>
                  <w:tcW w:w="793"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废油</w:t>
                  </w:r>
                </w:p>
              </w:tc>
              <w:tc>
                <w:tcPr>
                  <w:tcW w:w="799"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HW08</w:t>
                  </w:r>
                </w:p>
              </w:tc>
              <w:tc>
                <w:tcPr>
                  <w:tcW w:w="912"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900-</w:t>
                  </w:r>
                </w:p>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w:t>
                  </w:r>
                  <w:r>
                    <w:rPr>
                      <w:rFonts w:hint="eastAsia" w:ascii="Times New Roman" w:hAnsi="Times New Roman" w:eastAsia="宋体" w:cs="宋体"/>
                      <w:color w:val="000000" w:themeColor="text1"/>
                      <w:sz w:val="21"/>
                      <w:szCs w:val="21"/>
                      <w:lang w:val="en-US" w:eastAsia="zh-CN"/>
                      <w14:textFill>
                        <w14:solidFill>
                          <w14:schemeClr w14:val="tx1"/>
                        </w14:solidFill>
                      </w14:textFill>
                    </w:rPr>
                    <w:t>49</w:t>
                  </w:r>
                  <w:r>
                    <w:rPr>
                      <w:rFonts w:hint="eastAsia" w:ascii="Times New Roman" w:hAnsi="Times New Roman" w:eastAsia="宋体" w:cs="宋体"/>
                      <w:color w:val="000000" w:themeColor="text1"/>
                      <w:sz w:val="21"/>
                      <w:szCs w:val="21"/>
                      <w14:textFill>
                        <w14:solidFill>
                          <w14:schemeClr w14:val="tx1"/>
                        </w14:solidFill>
                      </w14:textFill>
                    </w:rPr>
                    <w:t>-08</w:t>
                  </w:r>
                </w:p>
              </w:tc>
              <w:tc>
                <w:tcPr>
                  <w:tcW w:w="709"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906"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zh-CN"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设备维护保养</w:t>
                  </w:r>
                </w:p>
              </w:tc>
              <w:tc>
                <w:tcPr>
                  <w:tcW w:w="926"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矿物油</w:t>
                  </w:r>
                </w:p>
              </w:tc>
              <w:tc>
                <w:tcPr>
                  <w:tcW w:w="859"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矿物油</w:t>
                  </w:r>
                </w:p>
              </w:tc>
              <w:tc>
                <w:tcPr>
                  <w:tcW w:w="750"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1</w:t>
                  </w:r>
                  <w:r>
                    <w:rPr>
                      <w:rFonts w:hint="eastAsia" w:ascii="Times New Roman" w:hAnsi="Times New Roman" w:eastAsia="宋体" w:cs="宋体"/>
                      <w:color w:val="000000" w:themeColor="text1"/>
                      <w:kern w:val="0"/>
                      <w:sz w:val="21"/>
                      <w:szCs w:val="21"/>
                      <w14:textFill>
                        <w14:solidFill>
                          <w14:schemeClr w14:val="tx1"/>
                        </w14:solidFill>
                      </w14:textFill>
                    </w:rPr>
                    <w:t>年</w:t>
                  </w:r>
                </w:p>
              </w:tc>
              <w:tc>
                <w:tcPr>
                  <w:tcW w:w="653"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T,I</w:t>
                  </w:r>
                </w:p>
              </w:tc>
              <w:tc>
                <w:tcPr>
                  <w:tcW w:w="1140" w:type="dxa"/>
                  <w:vMerge w:val="restart"/>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b w:val="0"/>
                      <w:color w:val="000000" w:themeColor="text1"/>
                      <w:sz w:val="21"/>
                      <w:szCs w:val="21"/>
                      <w14:textFill>
                        <w14:solidFill>
                          <w14:schemeClr w14:val="tx1"/>
                        </w14:solidFill>
                      </w14:textFill>
                    </w:rPr>
                  </w:pPr>
                  <w:r>
                    <w:rPr>
                      <w:rFonts w:hint="eastAsia" w:ascii="Times New Roman" w:hAnsi="Times New Roman" w:eastAsia="宋体" w:cs="宋体"/>
                      <w:b w:val="0"/>
                      <w:color w:val="000000" w:themeColor="text1"/>
                      <w:sz w:val="21"/>
                      <w:szCs w:val="21"/>
                      <w14:textFill>
                        <w14:solidFill>
                          <w14:schemeClr w14:val="tx1"/>
                        </w14:solidFill>
                      </w14:textFill>
                    </w:rPr>
                    <w:t>厂区内设置暂存点进行分类收集、分类存放，并委托相关资质单位处理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424"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2</w:t>
                  </w:r>
                </w:p>
              </w:tc>
              <w:tc>
                <w:tcPr>
                  <w:tcW w:w="793"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废桶</w:t>
                  </w:r>
                </w:p>
              </w:tc>
              <w:tc>
                <w:tcPr>
                  <w:tcW w:w="799"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HW49</w:t>
                  </w:r>
                </w:p>
              </w:tc>
              <w:tc>
                <w:tcPr>
                  <w:tcW w:w="912"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900-</w:t>
                  </w:r>
                </w:p>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041-49</w:t>
                  </w:r>
                </w:p>
              </w:tc>
              <w:tc>
                <w:tcPr>
                  <w:tcW w:w="709"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0.295</w:t>
                  </w:r>
                </w:p>
              </w:tc>
              <w:tc>
                <w:tcPr>
                  <w:tcW w:w="906"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原辅料储存</w:t>
                  </w:r>
                </w:p>
              </w:tc>
              <w:tc>
                <w:tcPr>
                  <w:tcW w:w="926"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铁、有机质</w:t>
                  </w:r>
                </w:p>
              </w:tc>
              <w:tc>
                <w:tcPr>
                  <w:tcW w:w="859"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有机质</w:t>
                  </w:r>
                </w:p>
              </w:tc>
              <w:tc>
                <w:tcPr>
                  <w:tcW w:w="750"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1</w:t>
                  </w:r>
                  <w:r>
                    <w:rPr>
                      <w:rFonts w:hint="eastAsia" w:ascii="Times New Roman" w:hAnsi="Times New Roman" w:eastAsia="宋体" w:cs="宋体"/>
                      <w:color w:val="000000" w:themeColor="text1"/>
                      <w:kern w:val="0"/>
                      <w:sz w:val="21"/>
                      <w:szCs w:val="21"/>
                      <w14:textFill>
                        <w14:solidFill>
                          <w14:schemeClr w14:val="tx1"/>
                        </w14:solidFill>
                      </w14:textFill>
                    </w:rPr>
                    <w:t>年</w:t>
                  </w:r>
                </w:p>
              </w:tc>
              <w:tc>
                <w:tcPr>
                  <w:tcW w:w="653"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T,I</w:t>
                  </w:r>
                </w:p>
              </w:tc>
              <w:tc>
                <w:tcPr>
                  <w:tcW w:w="1140" w:type="dxa"/>
                  <w:vMerge w:val="continue"/>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424"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w:t>
                  </w:r>
                </w:p>
              </w:tc>
              <w:tc>
                <w:tcPr>
                  <w:tcW w:w="793" w:type="dxa"/>
                  <w:noWrap/>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废包装袋</w:t>
                  </w:r>
                </w:p>
              </w:tc>
              <w:tc>
                <w:tcPr>
                  <w:tcW w:w="799"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HW49</w:t>
                  </w:r>
                </w:p>
              </w:tc>
              <w:tc>
                <w:tcPr>
                  <w:tcW w:w="912"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900-</w:t>
                  </w:r>
                </w:p>
                <w:p>
                  <w:pPr>
                    <w:keepNext w:val="0"/>
                    <w:keepLines w:val="0"/>
                    <w:pageBreakBefore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041-49</w:t>
                  </w:r>
                </w:p>
              </w:tc>
              <w:tc>
                <w:tcPr>
                  <w:tcW w:w="709"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0.024</w:t>
                  </w:r>
                </w:p>
              </w:tc>
              <w:tc>
                <w:tcPr>
                  <w:tcW w:w="90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化学品包装</w:t>
                  </w:r>
                </w:p>
              </w:tc>
              <w:tc>
                <w:tcPr>
                  <w:tcW w:w="92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尼龙、废化学品</w:t>
                  </w:r>
                </w:p>
              </w:tc>
              <w:tc>
                <w:tcPr>
                  <w:tcW w:w="859"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废化学品</w:t>
                  </w:r>
                </w:p>
              </w:tc>
              <w:tc>
                <w:tcPr>
                  <w:tcW w:w="750"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1</w:t>
                  </w:r>
                  <w:r>
                    <w:rPr>
                      <w:rFonts w:hint="eastAsia" w:ascii="Times New Roman" w:hAnsi="Times New Roman" w:eastAsia="宋体" w:cs="宋体"/>
                      <w:color w:val="000000" w:themeColor="text1"/>
                      <w:kern w:val="0"/>
                      <w:sz w:val="21"/>
                      <w:szCs w:val="21"/>
                      <w14:textFill>
                        <w14:solidFill>
                          <w14:schemeClr w14:val="tx1"/>
                        </w14:solidFill>
                      </w14:textFill>
                    </w:rPr>
                    <w:t>年</w:t>
                  </w:r>
                </w:p>
              </w:tc>
              <w:tc>
                <w:tcPr>
                  <w:tcW w:w="653"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T,I</w:t>
                  </w:r>
                </w:p>
              </w:tc>
              <w:tc>
                <w:tcPr>
                  <w:tcW w:w="1140" w:type="dxa"/>
                  <w:vMerge w:val="continue"/>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424"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4</w:t>
                  </w:r>
                </w:p>
              </w:tc>
              <w:tc>
                <w:tcPr>
                  <w:tcW w:w="793" w:type="dxa"/>
                  <w:noWrap/>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蚀刻废液</w:t>
                  </w:r>
                </w:p>
              </w:tc>
              <w:tc>
                <w:tcPr>
                  <w:tcW w:w="799"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宋体"/>
                      <w:color w:val="000000" w:themeColor="text1"/>
                      <w:sz w:val="21"/>
                      <w:szCs w:val="21"/>
                      <w:lang w:val="en-US"/>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w:t>
                  </w:r>
                  <w:r>
                    <w:rPr>
                      <w:rFonts w:hint="eastAsia" w:ascii="Times New Roman" w:hAnsi="Times New Roman" w:eastAsia="宋体" w:cs="宋体"/>
                      <w:color w:val="000000" w:themeColor="text1"/>
                      <w:sz w:val="21"/>
                      <w:szCs w:val="21"/>
                      <w:lang w:val="en-US" w:eastAsia="zh-CN"/>
                      <w14:textFill>
                        <w14:solidFill>
                          <w14:schemeClr w14:val="tx1"/>
                        </w14:solidFill>
                      </w14:textFill>
                    </w:rPr>
                    <w:t>34</w:t>
                  </w:r>
                </w:p>
              </w:tc>
              <w:tc>
                <w:tcPr>
                  <w:tcW w:w="912"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olor w:val="000000" w:themeColor="text1"/>
                      <w:kern w:val="0"/>
                      <w:szCs w:val="21"/>
                      <w14:textFill>
                        <w14:solidFill>
                          <w14:schemeClr w14:val="tx1"/>
                        </w14:solidFill>
                      </w14:textFill>
                    </w:rPr>
                  </w:pPr>
                  <w:r>
                    <w:rPr>
                      <w:rFonts w:ascii="Times New Roman" w:hAnsi="Times New Roman" w:eastAsia="宋体"/>
                      <w:color w:val="000000" w:themeColor="text1"/>
                      <w:kern w:val="0"/>
                      <w:szCs w:val="21"/>
                      <w14:textFill>
                        <w14:solidFill>
                          <w14:schemeClr w14:val="tx1"/>
                        </w14:solidFill>
                      </w14:textFill>
                    </w:rPr>
                    <w:t>397-</w:t>
                  </w:r>
                </w:p>
                <w:p>
                  <w:pPr>
                    <w:keepNext w:val="0"/>
                    <w:keepLines w:val="0"/>
                    <w:pageBreakBefore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olor w:val="000000" w:themeColor="text1"/>
                      <w:kern w:val="0"/>
                      <w:szCs w:val="21"/>
                      <w14:textFill>
                        <w14:solidFill>
                          <w14:schemeClr w14:val="tx1"/>
                        </w14:solidFill>
                      </w14:textFill>
                    </w:rPr>
                    <w:t>005-34</w:t>
                  </w:r>
                </w:p>
              </w:tc>
              <w:tc>
                <w:tcPr>
                  <w:tcW w:w="709"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3.672</w:t>
                  </w:r>
                </w:p>
              </w:tc>
              <w:tc>
                <w:tcPr>
                  <w:tcW w:w="90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蚀刻</w:t>
                  </w:r>
                </w:p>
              </w:tc>
              <w:tc>
                <w:tcPr>
                  <w:tcW w:w="92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盐酸、废蚀刻液</w:t>
                  </w:r>
                </w:p>
              </w:tc>
              <w:tc>
                <w:tcPr>
                  <w:tcW w:w="859"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盐酸、废蚀刻液</w:t>
                  </w:r>
                </w:p>
              </w:tc>
              <w:tc>
                <w:tcPr>
                  <w:tcW w:w="750"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1</w:t>
                  </w:r>
                  <w:r>
                    <w:rPr>
                      <w:rFonts w:hint="eastAsia" w:ascii="Times New Roman" w:hAnsi="Times New Roman" w:eastAsia="宋体" w:cs="宋体"/>
                      <w:color w:val="000000" w:themeColor="text1"/>
                      <w:kern w:val="0"/>
                      <w:sz w:val="21"/>
                      <w:szCs w:val="21"/>
                      <w14:textFill>
                        <w14:solidFill>
                          <w14:schemeClr w14:val="tx1"/>
                        </w14:solidFill>
                      </w14:textFill>
                    </w:rPr>
                    <w:t>年</w:t>
                  </w:r>
                </w:p>
              </w:tc>
              <w:tc>
                <w:tcPr>
                  <w:tcW w:w="653"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T,I</w:t>
                  </w:r>
                </w:p>
              </w:tc>
              <w:tc>
                <w:tcPr>
                  <w:tcW w:w="1140" w:type="dxa"/>
                  <w:vMerge w:val="continue"/>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b w:val="0"/>
                      <w:color w:val="000000" w:themeColor="text1"/>
                      <w:sz w:val="21"/>
                      <w:szCs w:val="21"/>
                      <w14:textFill>
                        <w14:solidFill>
                          <w14:schemeClr w14:val="tx1"/>
                        </w14:solidFill>
                      </w14:textFill>
                    </w:rPr>
                  </w:pPr>
                </w:p>
              </w:tc>
            </w:tr>
          </w:tbl>
          <w:p>
            <w:pPr>
              <w:keepNext w:val="0"/>
              <w:keepLines w:val="0"/>
              <w:pageBreakBefore w:val="0"/>
              <w:widowControl/>
              <w:kinsoku/>
              <w:overflowPunct/>
              <w:topLinePunct w:val="0"/>
              <w:bidi w:val="0"/>
              <w:spacing w:beforeAutospacing="0" w:afterAutospacing="0" w:line="440" w:lineRule="exact"/>
              <w:ind w:firstLine="480" w:firstLineChars="200"/>
              <w:jc w:val="left"/>
              <w:textAlignment w:val="auto"/>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综上所述，本项目产生的固体废物情况汇总如下表5-</w:t>
            </w:r>
            <w:r>
              <w:rPr>
                <w:rFonts w:hint="eastAsia" w:ascii="Times New Roman" w:hAnsi="Times New Roman" w:eastAsia="宋体" w:cs="宋体"/>
                <w:color w:val="000000" w:themeColor="text1"/>
                <w:sz w:val="24"/>
                <w:lang w:val="en-US" w:eastAsia="zh-CN"/>
                <w14:textFill>
                  <w14:solidFill>
                    <w14:schemeClr w14:val="tx1"/>
                  </w14:solidFill>
                </w14:textFill>
              </w:rPr>
              <w:t>16</w:t>
            </w:r>
            <w:r>
              <w:rPr>
                <w:rFonts w:ascii="Times New Roman" w:hAnsi="Times New Roman" w:eastAsia="宋体" w:cs="宋体"/>
                <w:color w:val="000000" w:themeColor="text1"/>
                <w:sz w:val="24"/>
                <w14:textFill>
                  <w14:solidFill>
                    <w14:schemeClr w14:val="tx1"/>
                  </w14:solidFill>
                </w14:textFill>
              </w:rPr>
              <w:t>所示：</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表5-</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13  </w:t>
            </w:r>
            <w:r>
              <w:rPr>
                <w:rFonts w:ascii="Times New Roman" w:hAnsi="Times New Roman" w:eastAsia="宋体" w:cs="宋体"/>
                <w:b/>
                <w:bCs/>
                <w:color w:val="000000" w:themeColor="text1"/>
                <w:sz w:val="24"/>
                <w:szCs w:val="24"/>
                <w14:textFill>
                  <w14:solidFill>
                    <w14:schemeClr w14:val="tx1"/>
                  </w14:solidFill>
                </w14:textFill>
              </w:rPr>
              <w:t>本项目产生的固体废物汇总表</w:t>
            </w:r>
          </w:p>
          <w:tbl>
            <w:tblPr>
              <w:tblStyle w:val="50"/>
              <w:tblW w:w="8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427"/>
              <w:gridCol w:w="1666"/>
              <w:gridCol w:w="765"/>
              <w:gridCol w:w="1410"/>
              <w:gridCol w:w="1080"/>
              <w:gridCol w:w="856"/>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序号</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固体废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物名称</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产生工序</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形态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主要成分</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属性</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snapToGrid w:val="0"/>
                      <w:color w:val="000000" w:themeColor="text1"/>
                      <w:kern w:val="0"/>
                      <w:szCs w:val="21"/>
                      <w14:textFill>
                        <w14:solidFill>
                          <w14:schemeClr w14:val="tx1"/>
                        </w14:solidFill>
                      </w14:textFill>
                    </w:rPr>
                    <w:t>产生量t/a</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snapToGrid w:val="0"/>
                      <w:color w:val="000000" w:themeColor="text1"/>
                      <w:kern w:val="0"/>
                      <w:szCs w:val="21"/>
                      <w14:textFill>
                        <w14:solidFill>
                          <w14:schemeClr w14:val="tx1"/>
                        </w14:solidFill>
                      </w14:textFill>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1</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生活垃圾</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员工生活</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生活垃圾</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一般固废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2</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废包装材料</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膜</w:t>
                  </w:r>
                  <w:r>
                    <w:rPr>
                      <w:rFonts w:hint="eastAsia" w:ascii="Times New Roman" w:hAnsi="Times New Roman" w:eastAsia="宋体" w:cs="宋体"/>
                      <w:color w:val="000000" w:themeColor="text1"/>
                      <w:sz w:val="21"/>
                      <w:szCs w:val="21"/>
                      <w14:textFill>
                        <w14:solidFill>
                          <w14:schemeClr w14:val="tx1"/>
                        </w14:solidFill>
                      </w14:textFill>
                    </w:rPr>
                    <w:t>材料</w:t>
                  </w:r>
                  <w:r>
                    <w:rPr>
                      <w:rFonts w:hint="eastAsia" w:ascii="Times New Roman" w:hAnsi="Times New Roman" w:eastAsia="宋体" w:cs="宋体"/>
                      <w:color w:val="000000" w:themeColor="text1"/>
                      <w:sz w:val="21"/>
                      <w:szCs w:val="21"/>
                      <w:lang w:eastAsia="zh-CN"/>
                      <w14:textFill>
                        <w14:solidFill>
                          <w14:schemeClr w14:val="tx1"/>
                        </w14:solidFill>
                      </w14:textFill>
                    </w:rPr>
                    <w:t>包装</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纸箱</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一般固废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0.656</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3</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次品、边角料</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开料、冲压、质检</w:t>
                  </w:r>
                  <w:r>
                    <w:rPr>
                      <w:rFonts w:hint="eastAsia" w:cs="宋体"/>
                      <w:color w:val="000000" w:themeColor="text1"/>
                      <w:kern w:val="2"/>
                      <w:sz w:val="21"/>
                      <w:szCs w:val="21"/>
                      <w:lang w:val="en-US" w:eastAsia="zh-CN" w:bidi="ar-SA"/>
                      <w14:textFill>
                        <w14:solidFill>
                          <w14:schemeClr w14:val="tx1"/>
                        </w14:solidFill>
                      </w14:textFill>
                    </w:rPr>
                    <w:t>、退膜</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膜、铜</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一般固废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158.6</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污水站污泥</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废水处理</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固态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污泥</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一般固废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7.36</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5</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废油</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设备维护保养</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液</w:t>
                  </w:r>
                  <w:r>
                    <w:rPr>
                      <w:rFonts w:ascii="Times New Roman" w:hAnsi="Times New Roman" w:eastAsia="宋体" w:cs="宋体"/>
                      <w:color w:val="000000" w:themeColor="text1"/>
                      <w:sz w:val="21"/>
                      <w:szCs w:val="21"/>
                      <w14:textFill>
                        <w14:solidFill>
                          <w14:schemeClr w14:val="tx1"/>
                        </w14:solidFill>
                      </w14:textFill>
                    </w:rPr>
                    <w:t>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矿物油</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危险</w:t>
                  </w:r>
                  <w:r>
                    <w:rPr>
                      <w:rFonts w:ascii="Times New Roman" w:hAnsi="Times New Roman" w:eastAsia="宋体" w:cs="宋体"/>
                      <w:color w:val="000000" w:themeColor="text1"/>
                      <w:szCs w:val="21"/>
                      <w14:textFill>
                        <w14:solidFill>
                          <w14:schemeClr w14:val="tx1"/>
                        </w14:solidFill>
                      </w14:textFill>
                    </w:rPr>
                    <w:t>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废桶</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原辅料储存</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铁、有机质</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危险</w:t>
                  </w:r>
                  <w:r>
                    <w:rPr>
                      <w:rFonts w:ascii="Times New Roman" w:hAnsi="Times New Roman" w:eastAsia="宋体" w:cs="宋体"/>
                      <w:color w:val="000000" w:themeColor="text1"/>
                      <w:szCs w:val="21"/>
                      <w14:textFill>
                        <w14:solidFill>
                          <w14:schemeClr w14:val="tx1"/>
                        </w14:solidFill>
                      </w14:textFill>
                    </w:rPr>
                    <w:t>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0.295</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7</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废包装袋</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化学品包装</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尼龙、废化学品</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危险</w:t>
                  </w:r>
                  <w:r>
                    <w:rPr>
                      <w:rFonts w:ascii="Times New Roman" w:hAnsi="Times New Roman" w:eastAsia="宋体" w:cs="宋体"/>
                      <w:color w:val="000000" w:themeColor="text1"/>
                      <w:szCs w:val="21"/>
                      <w14:textFill>
                        <w14:solidFill>
                          <w14:schemeClr w14:val="tx1"/>
                        </w14:solidFill>
                      </w14:textFill>
                    </w:rPr>
                    <w:t>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0.024</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8</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蚀刻废液</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蚀刻</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液</w:t>
                  </w:r>
                  <w:r>
                    <w:rPr>
                      <w:rFonts w:ascii="Times New Roman" w:hAnsi="Times New Roman" w:eastAsia="宋体" w:cs="宋体"/>
                      <w:color w:val="000000" w:themeColor="text1"/>
                      <w:sz w:val="21"/>
                      <w:szCs w:val="21"/>
                      <w14:textFill>
                        <w14:solidFill>
                          <w14:schemeClr w14:val="tx1"/>
                        </w14:solidFill>
                      </w14:textFill>
                    </w:rPr>
                    <w:t>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盐酸、废蚀刻液</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危险</w:t>
                  </w:r>
                  <w:r>
                    <w:rPr>
                      <w:rFonts w:ascii="Times New Roman" w:hAnsi="Times New Roman" w:eastAsia="宋体" w:cs="宋体"/>
                      <w:color w:val="000000" w:themeColor="text1"/>
                      <w:szCs w:val="21"/>
                      <w14:textFill>
                        <w14:solidFill>
                          <w14:schemeClr w14:val="tx1"/>
                        </w14:solidFill>
                      </w14:textFill>
                    </w:rPr>
                    <w:t>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3.672</w:t>
                  </w:r>
                </w:p>
              </w:tc>
              <w:tc>
                <w:tcPr>
                  <w:tcW w:w="95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0</w:t>
                  </w:r>
                </w:p>
              </w:tc>
            </w:tr>
          </w:tbl>
          <w:p>
            <w:pPr>
              <w:keepNext w:val="0"/>
              <w:keepLines w:val="0"/>
              <w:pageBreakBefore w:val="0"/>
              <w:kinsoku/>
              <w:overflowPunct/>
              <w:topLinePunct w:val="0"/>
              <w:bidi w:val="0"/>
              <w:spacing w:beforeAutospacing="0" w:afterAutospacing="0" w:line="440" w:lineRule="exact"/>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5 、污染源强汇总</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lang w:eastAsia="zh-CN"/>
                <w14:textFill>
                  <w14:solidFill>
                    <w14:schemeClr w14:val="tx1"/>
                  </w14:solidFill>
                </w14:textFill>
              </w:rPr>
              <w:t>表</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5-14 </w:t>
            </w:r>
            <w:r>
              <w:rPr>
                <w:rFonts w:hint="eastAsia" w:ascii="Times New Roman" w:hAnsi="Times New Roman" w:eastAsia="宋体" w:cs="宋体"/>
                <w:b/>
                <w:bCs/>
                <w:color w:val="000000" w:themeColor="text1"/>
                <w:sz w:val="24"/>
                <w:szCs w:val="24"/>
                <w:lang w:eastAsia="zh-CN"/>
                <w14:textFill>
                  <w14:solidFill>
                    <w14:schemeClr w14:val="tx1"/>
                  </w14:solidFill>
                </w14:textFill>
              </w:rPr>
              <w:t>三本账汇总表</w:t>
            </w:r>
          </w:p>
          <w:tbl>
            <w:tblPr>
              <w:tblStyle w:val="50"/>
              <w:tblW w:w="8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856"/>
              <w:gridCol w:w="1323"/>
              <w:gridCol w:w="1146"/>
              <w:gridCol w:w="1172"/>
              <w:gridCol w:w="1459"/>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14:textFill>
                        <w14:solidFill>
                          <w14:schemeClr w14:val="tx1"/>
                        </w14:solidFill>
                      </w14:textFill>
                    </w:rPr>
                  </w:pPr>
                  <w:r>
                    <w:rPr>
                      <w:rFonts w:ascii="Times New Roman" w:hAnsi="Times New Roman" w:eastAsia="宋体" w:cs="宋体"/>
                      <w:b/>
                      <w:bCs/>
                      <w:color w:val="000000" w:themeColor="text1"/>
                      <w:spacing w:val="-6"/>
                      <w:sz w:val="21"/>
                      <w:szCs w:val="21"/>
                      <w14:textFill>
                        <w14:solidFill>
                          <w14:schemeClr w14:val="tx1"/>
                        </w14:solidFill>
                      </w14:textFill>
                    </w:rPr>
                    <w:t>“三废”类别</w:t>
                  </w:r>
                </w:p>
              </w:tc>
              <w:tc>
                <w:tcPr>
                  <w:tcW w:w="1856"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14:textFill>
                        <w14:solidFill>
                          <w14:schemeClr w14:val="tx1"/>
                        </w14:solidFill>
                      </w14:textFill>
                    </w:rPr>
                  </w:pPr>
                  <w:r>
                    <w:rPr>
                      <w:rFonts w:ascii="Times New Roman" w:hAnsi="Times New Roman" w:eastAsia="宋体" w:cs="宋体"/>
                      <w:b/>
                      <w:bCs/>
                      <w:color w:val="000000" w:themeColor="text1"/>
                      <w:spacing w:val="-6"/>
                      <w:sz w:val="21"/>
                      <w:szCs w:val="21"/>
                      <w14:textFill>
                        <w14:solidFill>
                          <w14:schemeClr w14:val="tx1"/>
                        </w14:solidFill>
                      </w14:textFill>
                    </w:rPr>
                    <w:t>污染物</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14:textFill>
                        <w14:solidFill>
                          <w14:schemeClr w14:val="tx1"/>
                        </w14:solidFill>
                      </w14:textFill>
                    </w:rPr>
                  </w:pPr>
                  <w:r>
                    <w:rPr>
                      <w:rFonts w:ascii="Times New Roman" w:hAnsi="Times New Roman" w:eastAsia="宋体" w:cs="宋体"/>
                      <w:b/>
                      <w:bCs/>
                      <w:color w:val="000000" w:themeColor="text1"/>
                      <w:spacing w:val="-6"/>
                      <w:sz w:val="21"/>
                      <w:szCs w:val="21"/>
                      <w14:textFill>
                        <w14:solidFill>
                          <w14:schemeClr w14:val="tx1"/>
                        </w14:solidFill>
                      </w14:textFill>
                    </w:rPr>
                    <w:t>名称</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14:textFill>
                        <w14:solidFill>
                          <w14:schemeClr w14:val="tx1"/>
                        </w14:solidFill>
                      </w14:textFill>
                    </w:rPr>
                  </w:pPr>
                  <w:r>
                    <w:rPr>
                      <w:rFonts w:hint="eastAsia" w:ascii="Times New Roman" w:hAnsi="Times New Roman" w:eastAsia="宋体" w:cs="宋体"/>
                      <w:b/>
                      <w:bCs/>
                      <w:color w:val="000000" w:themeColor="text1"/>
                      <w:spacing w:val="-9"/>
                      <w:kern w:val="0"/>
                      <w:sz w:val="21"/>
                      <w:szCs w:val="21"/>
                      <w:lang w:eastAsia="zh-CN"/>
                      <w14:textFill>
                        <w14:solidFill>
                          <w14:schemeClr w14:val="tx1"/>
                        </w14:solidFill>
                      </w14:textFill>
                    </w:rPr>
                    <w:t>项目实施</w:t>
                  </w:r>
                  <w:r>
                    <w:rPr>
                      <w:rFonts w:ascii="Times New Roman" w:hAnsi="Times New Roman" w:eastAsia="宋体" w:cs="宋体"/>
                      <w:b/>
                      <w:bCs/>
                      <w:color w:val="000000" w:themeColor="text1"/>
                      <w:spacing w:val="-9"/>
                      <w:kern w:val="0"/>
                      <w:sz w:val="21"/>
                      <w:szCs w:val="21"/>
                      <w14:textFill>
                        <w14:solidFill>
                          <w14:schemeClr w14:val="tx1"/>
                        </w14:solidFill>
                      </w14:textFill>
                    </w:rPr>
                    <w:t>前</w:t>
                  </w:r>
                </w:p>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14:textFill>
                        <w14:solidFill>
                          <w14:schemeClr w14:val="tx1"/>
                        </w14:solidFill>
                      </w14:textFill>
                    </w:rPr>
                  </w:pPr>
                  <w:r>
                    <w:rPr>
                      <w:rFonts w:ascii="Times New Roman" w:hAnsi="Times New Roman" w:eastAsia="宋体" w:cs="宋体"/>
                      <w:b/>
                      <w:bCs/>
                      <w:color w:val="000000" w:themeColor="text1"/>
                      <w:spacing w:val="-9"/>
                      <w:kern w:val="0"/>
                      <w:sz w:val="21"/>
                      <w:szCs w:val="21"/>
                      <w14:textFill>
                        <w14:solidFill>
                          <w14:schemeClr w14:val="tx1"/>
                        </w14:solidFill>
                      </w14:textFill>
                    </w:rPr>
                    <w:t>污染物</w:t>
                  </w:r>
                </w:p>
              </w:tc>
              <w:tc>
                <w:tcPr>
                  <w:tcW w:w="2318" w:type="dxa"/>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14:textFill>
                        <w14:solidFill>
                          <w14:schemeClr w14:val="tx1"/>
                        </w14:solidFill>
                      </w14:textFill>
                    </w:rPr>
                  </w:pPr>
                  <w:r>
                    <w:rPr>
                      <w:rFonts w:ascii="Times New Roman" w:hAnsi="Times New Roman" w:eastAsia="宋体" w:cs="宋体"/>
                      <w:b/>
                      <w:bCs/>
                      <w:color w:val="000000" w:themeColor="text1"/>
                      <w:spacing w:val="-6"/>
                      <w:sz w:val="21"/>
                      <w:szCs w:val="21"/>
                      <w14:textFill>
                        <w14:solidFill>
                          <w14:schemeClr w14:val="tx1"/>
                        </w14:solidFill>
                      </w14:textFill>
                    </w:rPr>
                    <w:t>本项目污染物</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14:textFill>
                        <w14:solidFill>
                          <w14:schemeClr w14:val="tx1"/>
                        </w14:solidFill>
                      </w14:textFill>
                    </w:rPr>
                  </w:pPr>
                  <w:r>
                    <w:rPr>
                      <w:rFonts w:hint="eastAsia" w:ascii="Times New Roman" w:hAnsi="Times New Roman" w:eastAsia="宋体" w:cs="宋体"/>
                      <w:b/>
                      <w:bCs/>
                      <w:color w:val="000000" w:themeColor="text1"/>
                      <w:spacing w:val="-9"/>
                      <w:kern w:val="0"/>
                      <w:sz w:val="21"/>
                      <w:szCs w:val="21"/>
                      <w:lang w:eastAsia="zh-CN"/>
                      <w14:textFill>
                        <w14:solidFill>
                          <w14:schemeClr w14:val="tx1"/>
                        </w14:solidFill>
                      </w14:textFill>
                    </w:rPr>
                    <w:t>项目实施后</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14:textFill>
                        <w14:solidFill>
                          <w14:schemeClr w14:val="tx1"/>
                        </w14:solidFill>
                      </w14:textFill>
                    </w:rPr>
                  </w:pPr>
                  <w:r>
                    <w:rPr>
                      <w:rFonts w:ascii="Times New Roman" w:hAnsi="Times New Roman" w:eastAsia="宋体" w:cs="宋体"/>
                      <w:b/>
                      <w:bCs/>
                      <w:color w:val="000000" w:themeColor="text1"/>
                      <w:spacing w:val="-9"/>
                      <w:kern w:val="0"/>
                      <w:sz w:val="21"/>
                      <w:szCs w:val="21"/>
                      <w14:textFill>
                        <w14:solidFill>
                          <w14:schemeClr w14:val="tx1"/>
                        </w14:solidFill>
                      </w14:textFill>
                    </w:rPr>
                    <w:t>污染物</w:t>
                  </w:r>
                </w:p>
              </w:tc>
              <w:tc>
                <w:tcPr>
                  <w:tcW w:w="996"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pacing w:val="-6"/>
                      <w:sz w:val="21"/>
                      <w:szCs w:val="21"/>
                      <w14:textFill>
                        <w14:solidFill>
                          <w14:schemeClr w14:val="tx1"/>
                        </w14:solidFill>
                      </w14:textFill>
                    </w:rPr>
                  </w:pPr>
                  <w:r>
                    <w:rPr>
                      <w:rFonts w:hint="eastAsia" w:ascii="Times New Roman" w:hAnsi="Times New Roman" w:eastAsia="宋体" w:cs="宋体"/>
                      <w:b/>
                      <w:bCs/>
                      <w:color w:val="000000" w:themeColor="text1"/>
                      <w:spacing w:val="-6"/>
                      <w:sz w:val="21"/>
                      <w:szCs w:val="21"/>
                      <w:lang w:eastAsia="zh-CN"/>
                      <w14:textFill>
                        <w14:solidFill>
                          <w14:schemeClr w14:val="tx1"/>
                        </w14:solidFill>
                      </w14:textFill>
                    </w:rPr>
                    <w:t>排放</w:t>
                  </w:r>
                  <w:r>
                    <w:rPr>
                      <w:rFonts w:ascii="Times New Roman" w:hAnsi="Times New Roman" w:eastAsia="宋体" w:cs="宋体"/>
                      <w:b/>
                      <w:bCs/>
                      <w:color w:val="000000" w:themeColor="text1"/>
                      <w:spacing w:val="-6"/>
                      <w:sz w:val="21"/>
                      <w:szCs w:val="21"/>
                      <w14:textFill>
                        <w14:solidFill>
                          <w14:schemeClr w14:val="tx1"/>
                        </w14:solidFill>
                      </w14:textFill>
                    </w:rPr>
                    <w:t>增减量</w:t>
                  </w:r>
                  <w:r>
                    <w:rPr>
                      <w:rFonts w:ascii="Times New Roman" w:hAnsi="Times New Roman" w:eastAsia="宋体" w:cs="宋体"/>
                      <w:b/>
                      <w:bCs/>
                      <w:snapToGrid w:val="0"/>
                      <w:color w:val="000000" w:themeColor="text1"/>
                      <w:kern w:val="0"/>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p>
              </w:tc>
              <w:tc>
                <w:tcPr>
                  <w:tcW w:w="1856"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r>
                    <w:rPr>
                      <w:rFonts w:ascii="Times New Roman" w:hAnsi="Times New Roman" w:eastAsia="宋体" w:cs="宋体"/>
                      <w:b/>
                      <w:bCs/>
                      <w:color w:val="000000" w:themeColor="text1"/>
                      <w:spacing w:val="-6"/>
                      <w:kern w:val="0"/>
                      <w:sz w:val="21"/>
                      <w:szCs w:val="21"/>
                      <w14:textFill>
                        <w14:solidFill>
                          <w14:schemeClr w14:val="tx1"/>
                        </w14:solidFill>
                      </w14:textFill>
                    </w:rPr>
                    <w:t>排放量</w:t>
                  </w:r>
                  <w:r>
                    <w:rPr>
                      <w:rFonts w:ascii="Times New Roman" w:hAnsi="Times New Roman" w:eastAsia="宋体" w:cs="宋体"/>
                      <w:b/>
                      <w:bCs/>
                      <w:snapToGrid w:val="0"/>
                      <w:color w:val="000000" w:themeColor="text1"/>
                      <w:kern w:val="0"/>
                      <w:sz w:val="21"/>
                      <w:szCs w:val="21"/>
                      <w14:textFill>
                        <w14:solidFill>
                          <w14:schemeClr w14:val="tx1"/>
                        </w14:solidFill>
                      </w14:textFill>
                    </w:rPr>
                    <w:t>t/a</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both"/>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r>
                    <w:rPr>
                      <w:rFonts w:ascii="Times New Roman" w:hAnsi="Times New Roman" w:eastAsia="宋体" w:cs="宋体"/>
                      <w:b/>
                      <w:bCs/>
                      <w:color w:val="000000" w:themeColor="text1"/>
                      <w:spacing w:val="-6"/>
                      <w:kern w:val="0"/>
                      <w:sz w:val="21"/>
                      <w:szCs w:val="21"/>
                      <w14:textFill>
                        <w14:solidFill>
                          <w14:schemeClr w14:val="tx1"/>
                        </w14:solidFill>
                      </w14:textFill>
                    </w:rPr>
                    <w:t>产生量</w:t>
                  </w:r>
                  <w:r>
                    <w:rPr>
                      <w:rFonts w:ascii="Times New Roman" w:hAnsi="Times New Roman" w:eastAsia="宋体" w:cs="宋体"/>
                      <w:b/>
                      <w:bCs/>
                      <w:snapToGrid w:val="0"/>
                      <w:color w:val="000000" w:themeColor="text1"/>
                      <w:kern w:val="0"/>
                      <w:sz w:val="21"/>
                      <w:szCs w:val="21"/>
                      <w14:textFill>
                        <w14:solidFill>
                          <w14:schemeClr w14:val="tx1"/>
                        </w14:solidFill>
                      </w14:textFill>
                    </w:rPr>
                    <w:t>t/a</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r>
                    <w:rPr>
                      <w:rFonts w:ascii="Times New Roman" w:hAnsi="Times New Roman" w:eastAsia="宋体" w:cs="宋体"/>
                      <w:b/>
                      <w:bCs/>
                      <w:color w:val="000000" w:themeColor="text1"/>
                      <w:spacing w:val="-6"/>
                      <w:kern w:val="0"/>
                      <w:sz w:val="21"/>
                      <w:szCs w:val="21"/>
                      <w14:textFill>
                        <w14:solidFill>
                          <w14:schemeClr w14:val="tx1"/>
                        </w14:solidFill>
                      </w14:textFill>
                    </w:rPr>
                    <w:t>排放量</w:t>
                  </w:r>
                  <w:r>
                    <w:rPr>
                      <w:rFonts w:ascii="Times New Roman" w:hAnsi="Times New Roman" w:eastAsia="宋体" w:cs="宋体"/>
                      <w:b/>
                      <w:bCs/>
                      <w:snapToGrid w:val="0"/>
                      <w:color w:val="000000" w:themeColor="text1"/>
                      <w:kern w:val="0"/>
                      <w:sz w:val="21"/>
                      <w:szCs w:val="21"/>
                      <w14:textFill>
                        <w14:solidFill>
                          <w14:schemeClr w14:val="tx1"/>
                        </w14:solidFill>
                      </w14:textFill>
                    </w:rPr>
                    <w:t>t/a</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r>
                    <w:rPr>
                      <w:rFonts w:ascii="Times New Roman" w:hAnsi="Times New Roman" w:eastAsia="宋体" w:cs="宋体"/>
                      <w:b/>
                      <w:bCs/>
                      <w:color w:val="000000" w:themeColor="text1"/>
                      <w:spacing w:val="-6"/>
                      <w:kern w:val="0"/>
                      <w:sz w:val="21"/>
                      <w:szCs w:val="21"/>
                      <w14:textFill>
                        <w14:solidFill>
                          <w14:schemeClr w14:val="tx1"/>
                        </w14:solidFill>
                      </w14:textFill>
                    </w:rPr>
                    <w:t>排放</w:t>
                  </w:r>
                  <w:r>
                    <w:rPr>
                      <w:rFonts w:hint="eastAsia" w:ascii="Times New Roman" w:hAnsi="Times New Roman" w:eastAsia="宋体" w:cs="宋体"/>
                      <w:b/>
                      <w:bCs/>
                      <w:color w:val="000000" w:themeColor="text1"/>
                      <w:spacing w:val="-6"/>
                      <w:kern w:val="0"/>
                      <w:sz w:val="21"/>
                      <w:szCs w:val="21"/>
                      <w:lang w:eastAsia="zh-CN"/>
                      <w14:textFill>
                        <w14:solidFill>
                          <w14:schemeClr w14:val="tx1"/>
                        </w14:solidFill>
                      </w14:textFill>
                    </w:rPr>
                    <w:t>总</w:t>
                  </w:r>
                  <w:r>
                    <w:rPr>
                      <w:rFonts w:ascii="Times New Roman" w:hAnsi="Times New Roman" w:eastAsia="宋体" w:cs="宋体"/>
                      <w:b/>
                      <w:bCs/>
                      <w:color w:val="000000" w:themeColor="text1"/>
                      <w:spacing w:val="-6"/>
                      <w:kern w:val="0"/>
                      <w:sz w:val="21"/>
                      <w:szCs w:val="21"/>
                      <w14:textFill>
                        <w14:solidFill>
                          <w14:schemeClr w14:val="tx1"/>
                        </w14:solidFill>
                      </w14:textFill>
                    </w:rPr>
                    <w:t>量</w:t>
                  </w:r>
                  <w:r>
                    <w:rPr>
                      <w:rFonts w:ascii="Times New Roman" w:hAnsi="Times New Roman" w:eastAsia="宋体" w:cs="宋体"/>
                      <w:b/>
                      <w:bCs/>
                      <w:snapToGrid w:val="0"/>
                      <w:color w:val="000000" w:themeColor="text1"/>
                      <w:kern w:val="0"/>
                      <w:sz w:val="21"/>
                      <w:szCs w:val="21"/>
                      <w14:textFill>
                        <w14:solidFill>
                          <w14:schemeClr w14:val="tx1"/>
                        </w14:solidFill>
                      </w14:textFill>
                    </w:rPr>
                    <w:t>t/a</w:t>
                  </w:r>
                </w:p>
              </w:tc>
              <w:tc>
                <w:tcPr>
                  <w:tcW w:w="996"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r>
                    <w:rPr>
                      <w:rFonts w:ascii="Times New Roman" w:hAnsi="Times New Roman" w:eastAsia="宋体" w:cs="宋体"/>
                      <w:color w:val="000000" w:themeColor="text1"/>
                      <w:spacing w:val="-6"/>
                      <w:kern w:val="0"/>
                      <w:sz w:val="21"/>
                      <w:szCs w:val="21"/>
                      <w14:textFill>
                        <w14:solidFill>
                          <w14:schemeClr w14:val="tx1"/>
                        </w14:solidFill>
                      </w14:textFill>
                    </w:rPr>
                    <w:t>废水</w:t>
                  </w: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废水量</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44277</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3071.6</w:t>
                  </w:r>
                </w:p>
              </w:tc>
              <w:tc>
                <w:tcPr>
                  <w:tcW w:w="117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3071.6</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47348.5</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+3071.6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w:t>
                  </w:r>
                  <w:r>
                    <w:rPr>
                      <w:rFonts w:hint="eastAsia" w:ascii="Times New Roman" w:hAnsi="Times New Roman" w:eastAsia="宋体" w:cs="宋体"/>
                      <w:color w:val="000000" w:themeColor="text1"/>
                      <w:sz w:val="21"/>
                      <w:szCs w:val="21"/>
                      <w:vertAlign w:val="subscript"/>
                      <w14:textFill>
                        <w14:solidFill>
                          <w14:schemeClr w14:val="tx1"/>
                        </w14:solidFill>
                      </w14:textFill>
                    </w:rPr>
                    <w:t>Cr</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2.2158</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0.948</w:t>
                  </w:r>
                </w:p>
              </w:tc>
              <w:tc>
                <w:tcPr>
                  <w:tcW w:w="117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0.154</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2.3698</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氨氮</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0.22188</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0.0954</w:t>
                  </w:r>
                </w:p>
              </w:tc>
              <w:tc>
                <w:tcPr>
                  <w:tcW w:w="117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0.0158</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0.23768</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SS</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0.759</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0.0248</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0.0248</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总镍</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0.0042</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0.0042</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总铜</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0.0051</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0.0024</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0.0012</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0.0063</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废气</w:t>
                  </w: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VOCs</w:t>
                  </w:r>
                </w:p>
              </w:tc>
              <w:tc>
                <w:tcPr>
                  <w:tcW w:w="132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2.667</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2.667</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NO</w:t>
                  </w:r>
                  <w:r>
                    <w:rPr>
                      <w:rFonts w:hint="eastAsia" w:ascii="Times New Roman" w:hAnsi="Times New Roman" w:eastAsia="宋体" w:cs="宋体"/>
                      <w:color w:val="000000" w:themeColor="text1"/>
                      <w:sz w:val="21"/>
                      <w:szCs w:val="21"/>
                      <w:vertAlign w:val="subscript"/>
                      <w:lang w:val="en-US" w:eastAsia="zh-CN"/>
                      <w14:textFill>
                        <w14:solidFill>
                          <w14:schemeClr w14:val="tx1"/>
                        </w14:solidFill>
                      </w14:textFill>
                    </w:rPr>
                    <w:t>X</w:t>
                  </w:r>
                </w:p>
              </w:tc>
              <w:tc>
                <w:tcPr>
                  <w:tcW w:w="132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0.9355</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0.9355</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锡及其化合物</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0.073</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0.073</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硫酸雾</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0.0516</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0.075</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0.015</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0.0666</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氯化氢</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0.2438</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0.012</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0.0023</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w:t>
                  </w:r>
                  <w:r>
                    <w:rPr>
                      <w:rFonts w:hint="eastAsia" w:cs="宋体"/>
                      <w:color w:val="000000" w:themeColor="text1"/>
                      <w:kern w:val="2"/>
                      <w:sz w:val="21"/>
                      <w:szCs w:val="21"/>
                      <w:lang w:val="en-US" w:eastAsia="zh-CN" w:bidi="ar-SA"/>
                      <w14:textFill>
                        <w14:solidFill>
                          <w14:schemeClr w14:val="tx1"/>
                        </w14:solidFill>
                      </w14:textFill>
                    </w:rPr>
                    <w:t>461</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氟化氢</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0.0037</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0.0037</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氨</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0.0088</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0.0088</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restart"/>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固废</w:t>
                  </w: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生活垃圾</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6</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次品、边角料</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158.6</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废铜丝、锡渣</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废乳化液、废油</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1</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废活性炭</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废包装桶</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0.295</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废催化剂</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污水站污泥</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7.36</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废吸附树脂</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槽液、槽渣</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废胶（纸）</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废砂轮</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废包装材料</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0.68</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废抛光垫/片</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废钢线</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废石墨热场</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废反渗透膜</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废切削液</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废离子交换树脂</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研磨废液</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清洗废液</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蚀刻废液</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3.672</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99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bl>
          <w:p>
            <w:pPr>
              <w:keepNext w:val="0"/>
              <w:keepLines w:val="0"/>
              <w:pageBreakBefore w:val="0"/>
              <w:kinsoku/>
              <w:overflowPunct/>
              <w:topLinePunct w:val="0"/>
              <w:bidi w:val="0"/>
              <w:spacing w:beforeAutospacing="0" w:afterAutospacing="0" w:line="440" w:lineRule="exact"/>
              <w:textAlignment w:val="auto"/>
              <w:rPr>
                <w:rFonts w:hint="eastAsia" w:ascii="Times New Roman" w:hAnsi="Times New Roman" w:eastAsia="宋体" w:cs="宋体"/>
                <w:color w:val="000000" w:themeColor="text1"/>
                <w:sz w:val="24"/>
                <w:lang w:eastAsia="zh-CN"/>
                <w14:textFill>
                  <w14:solidFill>
                    <w14:schemeClr w14:val="tx1"/>
                  </w14:solidFill>
                </w14:textFill>
              </w:rPr>
            </w:pPr>
          </w:p>
        </w:tc>
      </w:tr>
    </w:tbl>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bookmarkStart w:id="36" w:name="_Toc535791731"/>
      <w:r>
        <w:rPr>
          <w:rFonts w:hint="eastAsia" w:ascii="Times New Roman" w:hAnsi="Times New Roman" w:eastAsia="宋体" w:cs="黑体"/>
          <w:color w:val="000000" w:themeColor="text1"/>
          <w:sz w:val="30"/>
          <w:szCs w:val="30"/>
          <w14:textFill>
            <w14:solidFill>
              <w14:schemeClr w14:val="tx1"/>
            </w14:solidFill>
          </w14:textFill>
        </w:rPr>
        <w:t>六、项目主要污染物产生及预计排放情况</w:t>
      </w:r>
      <w:bookmarkEnd w:id="35"/>
      <w:bookmarkEnd w:id="36"/>
      <w:bookmarkStart w:id="37" w:name="_Toc150088993"/>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767"/>
        <w:gridCol w:w="1378"/>
        <w:gridCol w:w="1813"/>
        <w:gridCol w:w="2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Borders>
              <w:tl2br w:val="single" w:color="auto" w:sz="6" w:space="0"/>
            </w:tcBorders>
          </w:tcPr>
          <w:p>
            <w:pPr>
              <w:jc w:val="right"/>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内容</w:t>
            </w:r>
          </w:p>
          <w:p>
            <w:pPr>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类型</w:t>
            </w:r>
          </w:p>
        </w:tc>
        <w:tc>
          <w:tcPr>
            <w:tcW w:w="1767" w:type="dxa"/>
            <w:vAlign w:val="center"/>
          </w:tcPr>
          <w:p>
            <w:pPr>
              <w:jc w:val="center"/>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排放源</w:t>
            </w:r>
          </w:p>
        </w:tc>
        <w:tc>
          <w:tcPr>
            <w:tcW w:w="1378" w:type="dxa"/>
            <w:vAlign w:val="center"/>
          </w:tcPr>
          <w:p>
            <w:pPr>
              <w:jc w:val="center"/>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污染</w:t>
            </w:r>
            <w:r>
              <w:rPr>
                <w:rFonts w:hint="eastAsia" w:ascii="Times New Roman" w:hAnsi="Times New Roman" w:eastAsia="宋体" w:cs="宋体"/>
                <w:b/>
                <w:bCs/>
                <w:color w:val="000000" w:themeColor="text1"/>
                <w:sz w:val="21"/>
                <w:szCs w:val="21"/>
                <w:lang w:eastAsia="zh-CN"/>
                <w14:textFill>
                  <w14:solidFill>
                    <w14:schemeClr w14:val="tx1"/>
                  </w14:solidFill>
                </w14:textFill>
              </w:rPr>
              <w:t>物</w:t>
            </w:r>
          </w:p>
        </w:tc>
        <w:tc>
          <w:tcPr>
            <w:tcW w:w="1813" w:type="dxa"/>
            <w:vAlign w:val="center"/>
          </w:tcPr>
          <w:p>
            <w:pPr>
              <w:jc w:val="center"/>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处理前产生</w:t>
            </w:r>
          </w:p>
          <w:p>
            <w:pPr>
              <w:jc w:val="center"/>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浓度及产生量</w:t>
            </w:r>
          </w:p>
        </w:tc>
        <w:tc>
          <w:tcPr>
            <w:tcW w:w="2814" w:type="dxa"/>
            <w:vAlign w:val="center"/>
          </w:tcPr>
          <w:p>
            <w:pPr>
              <w:jc w:val="center"/>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99" w:type="dxa"/>
            <w:vMerge w:val="restart"/>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水污染物</w:t>
            </w:r>
          </w:p>
        </w:tc>
        <w:tc>
          <w:tcPr>
            <w:tcW w:w="1767" w:type="dxa"/>
            <w:vMerge w:val="restart"/>
            <w:vAlign w:val="center"/>
          </w:tcPr>
          <w:p>
            <w:pPr>
              <w:pStyle w:val="44"/>
              <w:spacing w:before="0" w:beforeAutospacing="0" w:after="0" w:afterAutospacing="0"/>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生活污水</w:t>
            </w:r>
          </w:p>
        </w:tc>
        <w:tc>
          <w:tcPr>
            <w:tcW w:w="1378"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废水量</w:t>
            </w:r>
          </w:p>
        </w:tc>
        <w:tc>
          <w:tcPr>
            <w:tcW w:w="1813"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510</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510</w:t>
            </w:r>
            <w:r>
              <w:rPr>
                <w:rFonts w:hint="eastAsia" w:ascii="Times New Roman" w:hAnsi="Times New Roman" w:eastAsia="宋体" w:cs="宋体"/>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tc>
        <w:tc>
          <w:tcPr>
            <w:tcW w:w="1813"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350mg/L</w:t>
            </w: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 0.179</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 xml:space="preserve">50mg/L  </w:t>
            </w:r>
            <w:r>
              <w:rPr>
                <w:rFonts w:hint="eastAsia" w:ascii="Times New Roman" w:hAnsi="Times New Roman" w:eastAsia="宋体" w:cs="宋体"/>
                <w:color w:val="000000" w:themeColor="text1"/>
                <w:sz w:val="21"/>
                <w:szCs w:val="21"/>
                <w:lang w:val="en-US" w:eastAsia="zh-CN"/>
                <w14:textFill>
                  <w14:solidFill>
                    <w14:schemeClr w14:val="tx1"/>
                  </w14:solidFill>
                </w14:textFill>
              </w:rPr>
              <w:t>0.026</w:t>
            </w:r>
            <w:r>
              <w:rPr>
                <w:rFonts w:ascii="Times New Roman" w:hAnsi="Times New Roman" w:eastAsia="宋体" w:cs="宋体"/>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tc>
        <w:tc>
          <w:tcPr>
            <w:tcW w:w="1813"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35mg/L </w:t>
            </w:r>
            <w:r>
              <w:rPr>
                <w:rFonts w:hint="eastAsia" w:ascii="Times New Roman" w:hAnsi="Times New Roman" w:eastAsia="宋体" w:cs="宋体"/>
                <w:color w:val="000000" w:themeColor="text1"/>
                <w:sz w:val="21"/>
                <w:szCs w:val="21"/>
                <w:lang w:val="en-US" w:eastAsia="zh-CN"/>
                <w14:textFill>
                  <w14:solidFill>
                    <w14:schemeClr w14:val="tx1"/>
                  </w14:solidFill>
                </w14:textFill>
              </w:rPr>
              <w:t>0.018</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5mg/L  0.0</w:t>
            </w:r>
            <w:r>
              <w:rPr>
                <w:rFonts w:hint="eastAsia" w:ascii="Times New Roman" w:hAnsi="Times New Roman" w:eastAsia="宋体" w:cs="宋体"/>
                <w:color w:val="000000" w:themeColor="text1"/>
                <w:sz w:val="21"/>
                <w:szCs w:val="21"/>
                <w14:textFill>
                  <w14:solidFill>
                    <w14:schemeClr w14:val="tx1"/>
                  </w14:solidFill>
                </w14:textFill>
              </w:rPr>
              <w:t>0</w:t>
            </w:r>
            <w:r>
              <w:rPr>
                <w:rFonts w:hint="eastAsia" w:ascii="Times New Roman" w:hAnsi="Times New Roman" w:eastAsia="宋体" w:cs="宋体"/>
                <w:color w:val="000000" w:themeColor="text1"/>
                <w:sz w:val="21"/>
                <w:szCs w:val="21"/>
                <w:lang w:val="en-US" w:eastAsia="zh-CN"/>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restart"/>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显影、退膜、</w:t>
            </w:r>
            <w:r>
              <w:rPr>
                <w:rFonts w:hint="eastAsia" w:cs="宋体"/>
                <w:color w:val="000000" w:themeColor="text1"/>
                <w:sz w:val="21"/>
                <w:szCs w:val="21"/>
                <w:lang w:eastAsia="zh-CN"/>
                <w14:textFill>
                  <w14:solidFill>
                    <w14:schemeClr w14:val="tx1"/>
                  </w14:solidFill>
                </w14:textFill>
              </w:rPr>
              <w:t>酸</w:t>
            </w:r>
            <w:r>
              <w:rPr>
                <w:rFonts w:hint="eastAsia" w:ascii="Times New Roman" w:hAnsi="Times New Roman" w:eastAsia="宋体" w:cs="宋体"/>
                <w:color w:val="000000" w:themeColor="text1"/>
                <w:sz w:val="21"/>
                <w:szCs w:val="21"/>
                <w:lang w:eastAsia="zh-CN"/>
                <w14:textFill>
                  <w14:solidFill>
                    <w14:schemeClr w14:val="tx1"/>
                  </w14:solidFill>
                </w14:textFill>
              </w:rPr>
              <w:t>洗</w:t>
            </w:r>
            <w:r>
              <w:rPr>
                <w:rFonts w:hint="eastAsia" w:cs="宋体"/>
                <w:color w:val="000000" w:themeColor="text1"/>
                <w:sz w:val="21"/>
                <w:szCs w:val="21"/>
                <w:lang w:eastAsia="zh-CN"/>
                <w14:textFill>
                  <w14:solidFill>
                    <w14:schemeClr w14:val="tx1"/>
                  </w14:solidFill>
                </w14:textFill>
              </w:rPr>
              <w:t>、水洗</w:t>
            </w:r>
            <w:r>
              <w:rPr>
                <w:rFonts w:hint="eastAsia" w:ascii="Times New Roman" w:hAnsi="Times New Roman" w:eastAsia="宋体" w:cs="宋体"/>
                <w:color w:val="000000" w:themeColor="text1"/>
                <w:sz w:val="21"/>
                <w:szCs w:val="21"/>
                <w:lang w:eastAsia="zh-CN"/>
                <w14:textFill>
                  <w14:solidFill>
                    <w14:schemeClr w14:val="tx1"/>
                  </w14:solidFill>
                </w14:textFill>
              </w:rPr>
              <w:t>废水</w:t>
            </w:r>
          </w:p>
        </w:tc>
        <w:tc>
          <w:tcPr>
            <w:tcW w:w="1378" w:type="dxa"/>
            <w:vAlign w:val="center"/>
          </w:tcPr>
          <w:p>
            <w:pPr>
              <w:jc w:val="center"/>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废水量</w:t>
            </w:r>
          </w:p>
        </w:tc>
        <w:tc>
          <w:tcPr>
            <w:tcW w:w="1813" w:type="dxa"/>
            <w:vAlign w:val="center"/>
          </w:tcPr>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2395.5</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2395.5</w:t>
            </w:r>
            <w:r>
              <w:rPr>
                <w:rFonts w:hint="eastAsia" w:ascii="Times New Roman" w:hAnsi="Times New Roman" w:eastAsia="宋体" w:cs="宋体"/>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jc w:val="center"/>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tc>
        <w:tc>
          <w:tcPr>
            <w:tcW w:w="1813" w:type="dxa"/>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val="en-US" w:eastAsia="zh-CN"/>
                <w14:textFill>
                  <w14:solidFill>
                    <w14:schemeClr w14:val="tx1"/>
                  </w14:solidFill>
                </w14:textFill>
              </w:rPr>
              <w:t>0</w:t>
            </w:r>
            <w:r>
              <w:rPr>
                <w:rFonts w:hint="eastAsia" w:ascii="Times New Roman" w:hAnsi="Times New Roman" w:eastAsia="宋体" w:cs="宋体"/>
                <w:color w:val="000000" w:themeColor="text1"/>
                <w:sz w:val="21"/>
                <w:szCs w:val="21"/>
                <w14:textFill>
                  <w14:solidFill>
                    <w14:schemeClr w14:val="tx1"/>
                  </w14:solidFill>
                </w14:textFill>
              </w:rPr>
              <w:t>0mg/L</w:t>
            </w: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 </w:t>
            </w:r>
            <w:r>
              <w:rPr>
                <w:rFonts w:hint="eastAsia" w:cs="宋体"/>
                <w:color w:val="000000" w:themeColor="text1"/>
                <w:sz w:val="21"/>
                <w:szCs w:val="21"/>
                <w:lang w:val="en-US" w:eastAsia="zh-CN"/>
                <w14:textFill>
                  <w14:solidFill>
                    <w14:schemeClr w14:val="tx1"/>
                  </w14:solidFill>
                </w14:textFill>
              </w:rPr>
              <w:t>0.719</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 xml:space="preserve">50mg/L  </w:t>
            </w:r>
            <w:r>
              <w:rPr>
                <w:rFonts w:hint="eastAsia" w:ascii="Times New Roman" w:hAnsi="Times New Roman" w:eastAsia="宋体" w:cs="宋体"/>
                <w:color w:val="000000" w:themeColor="text1"/>
                <w:sz w:val="21"/>
                <w:szCs w:val="21"/>
                <w:lang w:val="en-US" w:eastAsia="zh-CN"/>
                <w14:textFill>
                  <w14:solidFill>
                    <w14:schemeClr w14:val="tx1"/>
                  </w14:solidFill>
                </w14:textFill>
              </w:rPr>
              <w:t>0.120</w:t>
            </w:r>
            <w:r>
              <w:rPr>
                <w:rFonts w:ascii="Times New Roman" w:hAnsi="Times New Roman" w:eastAsia="宋体" w:cs="宋体"/>
                <w:color w:val="000000" w:themeColor="text1"/>
                <w:sz w:val="21"/>
                <w:szCs w:val="21"/>
                <w14:textFill>
                  <w14:solidFill>
                    <w14:schemeClr w14:val="tx1"/>
                  </w14:solidFill>
                </w14:textFill>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jc w:val="center"/>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tc>
        <w:tc>
          <w:tcPr>
            <w:tcW w:w="1813" w:type="dxa"/>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val="en-US" w:eastAsia="zh-CN"/>
                <w14:textFill>
                  <w14:solidFill>
                    <w14:schemeClr w14:val="tx1"/>
                  </w14:solidFill>
                </w14:textFill>
              </w:rPr>
              <w:t>0</w:t>
            </w:r>
            <w:r>
              <w:rPr>
                <w:rFonts w:hint="eastAsia" w:ascii="Times New Roman" w:hAnsi="Times New Roman" w:eastAsia="宋体" w:cs="宋体"/>
                <w:color w:val="000000" w:themeColor="text1"/>
                <w:sz w:val="21"/>
                <w:szCs w:val="21"/>
                <w14:textFill>
                  <w14:solidFill>
                    <w14:schemeClr w14:val="tx1"/>
                  </w14:solidFill>
                </w14:textFill>
              </w:rPr>
              <w:t xml:space="preserve">mg/L </w:t>
            </w:r>
            <w:r>
              <w:rPr>
                <w:rFonts w:hint="eastAsia" w:ascii="Times New Roman" w:hAnsi="Times New Roman" w:eastAsia="宋体"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072</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5mg/L  0.0</w:t>
            </w:r>
            <w:r>
              <w:rPr>
                <w:rFonts w:hint="eastAsia" w:ascii="Times New Roman" w:hAnsi="Times New Roman" w:eastAsia="宋体" w:cs="宋体"/>
                <w:color w:val="000000" w:themeColor="text1"/>
                <w:sz w:val="21"/>
                <w:szCs w:val="21"/>
                <w:lang w:val="en-US" w:eastAsia="zh-CN"/>
                <w14:textFill>
                  <w14:solidFill>
                    <w14:schemeClr w14:val="tx1"/>
                  </w14:solidFill>
                </w14:textFill>
              </w:rPr>
              <w:t>12</w:t>
            </w:r>
            <w:r>
              <w:rPr>
                <w:rFonts w:ascii="Times New Roman" w:hAnsi="Times New Roman" w:eastAsia="宋体" w:cs="宋体"/>
                <w:color w:val="000000" w:themeColor="text1"/>
                <w:sz w:val="21"/>
                <w:szCs w:val="21"/>
                <w14:textFill>
                  <w14:solidFill>
                    <w14:schemeClr w14:val="tx1"/>
                  </w14:solidFill>
                </w14:textFill>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Cu</w:t>
            </w:r>
            <w:r>
              <w:rPr>
                <w:rFonts w:hint="eastAsia" w:cs="宋体"/>
                <w:color w:val="000000" w:themeColor="text1"/>
                <w:sz w:val="21"/>
                <w:szCs w:val="21"/>
                <w:vertAlign w:val="superscript"/>
                <w:lang w:val="en-US" w:eastAsia="zh-CN"/>
                <w14:textFill>
                  <w14:solidFill>
                    <w14:schemeClr w14:val="tx1"/>
                  </w14:solidFill>
                </w14:textFill>
              </w:rPr>
              <w:t>2+</w:t>
            </w:r>
          </w:p>
        </w:tc>
        <w:tc>
          <w:tcPr>
            <w:tcW w:w="1813" w:type="dxa"/>
            <w:vAlign w:val="center"/>
          </w:tcPr>
          <w:p>
            <w:pPr>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1</w:t>
            </w:r>
            <w:r>
              <w:rPr>
                <w:rFonts w:hint="eastAsia" w:ascii="Times New Roman" w:hAnsi="Times New Roman" w:eastAsia="宋体" w:cs="宋体"/>
                <w:color w:val="000000" w:themeColor="text1"/>
                <w:sz w:val="21"/>
                <w:szCs w:val="21"/>
                <w14:textFill>
                  <w14:solidFill>
                    <w14:schemeClr w14:val="tx1"/>
                  </w14:solidFill>
                </w14:textFill>
              </w:rPr>
              <w:t xml:space="preserve">mg/L </w:t>
            </w:r>
            <w:r>
              <w:rPr>
                <w:rFonts w:hint="eastAsia" w:ascii="Times New Roman" w:hAnsi="Times New Roman" w:eastAsia="宋体"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0024</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keepNext w:val="0"/>
              <w:keepLines w:val="0"/>
              <w:pageBreakBefore w:val="0"/>
              <w:kinsoku/>
              <w:wordWrap/>
              <w:overflowPunct/>
              <w:topLinePunct w:val="0"/>
              <w:bidi w:val="0"/>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0.5</w:t>
            </w:r>
            <w:r>
              <w:rPr>
                <w:rFonts w:hint="eastAsia" w:ascii="Times New Roman" w:hAnsi="Times New Roman" w:eastAsia="宋体" w:cs="宋体"/>
                <w:color w:val="000000" w:themeColor="text1"/>
                <w:sz w:val="21"/>
                <w:szCs w:val="21"/>
                <w14:textFill>
                  <w14:solidFill>
                    <w14:schemeClr w14:val="tx1"/>
                  </w14:solidFill>
                </w14:textFill>
              </w:rPr>
              <w:t xml:space="preserve">mg/L </w:t>
            </w:r>
            <w:r>
              <w:rPr>
                <w:rFonts w:hint="eastAsia" w:ascii="Times New Roman" w:hAnsi="Times New Roman" w:eastAsia="宋体"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0012</w:t>
            </w:r>
            <w:r>
              <w:rPr>
                <w:rFonts w:hint="eastAsia" w:ascii="Times New Roman" w:hAnsi="Times New Roman" w:eastAsia="宋体" w:cs="宋体"/>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SS</w:t>
            </w:r>
          </w:p>
        </w:tc>
        <w:tc>
          <w:tcPr>
            <w:tcW w:w="1813" w:type="dxa"/>
            <w:vAlign w:val="center"/>
          </w:tcPr>
          <w:p>
            <w:pPr>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val="en-US" w:eastAsia="zh-CN"/>
                <w14:textFill>
                  <w14:solidFill>
                    <w14:schemeClr w14:val="tx1"/>
                  </w14:solidFill>
                </w14:textFill>
              </w:rPr>
              <w:t>0</w:t>
            </w:r>
            <w:r>
              <w:rPr>
                <w:rFonts w:hint="eastAsia" w:ascii="Times New Roman" w:hAnsi="Times New Roman" w:eastAsia="宋体" w:cs="宋体"/>
                <w:color w:val="000000" w:themeColor="text1"/>
                <w:sz w:val="21"/>
                <w:szCs w:val="21"/>
                <w14:textFill>
                  <w14:solidFill>
                    <w14:schemeClr w14:val="tx1"/>
                  </w14:solidFill>
                </w14:textFill>
              </w:rPr>
              <w:t>0mg/L</w:t>
            </w: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 </w:t>
            </w:r>
            <w:r>
              <w:rPr>
                <w:rFonts w:hint="eastAsia" w:cs="宋体"/>
                <w:color w:val="000000" w:themeColor="text1"/>
                <w:sz w:val="21"/>
                <w:szCs w:val="21"/>
                <w:lang w:val="en-US" w:eastAsia="zh-CN"/>
                <w14:textFill>
                  <w14:solidFill>
                    <w14:schemeClr w14:val="tx1"/>
                  </w14:solidFill>
                </w14:textFill>
              </w:rPr>
              <w:t>0.719</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r>
              <w:rPr>
                <w:rFonts w:ascii="Times New Roman" w:hAnsi="Times New Roman" w:eastAsia="宋体" w:cs="宋体"/>
                <w:color w:val="000000" w:themeColor="text1"/>
                <w:sz w:val="21"/>
                <w:szCs w:val="21"/>
                <w14:textFill>
                  <w14:solidFill>
                    <w14:schemeClr w14:val="tx1"/>
                  </w14:solidFill>
                </w14:textFill>
              </w:rPr>
              <w:t xml:space="preserve">mg/L  </w:t>
            </w:r>
            <w:r>
              <w:rPr>
                <w:rFonts w:hint="eastAsia" w:ascii="Times New Roman" w:hAnsi="Times New Roman" w:eastAsia="宋体" w:cs="宋体"/>
                <w:color w:val="000000" w:themeColor="text1"/>
                <w:sz w:val="21"/>
                <w:szCs w:val="21"/>
                <w:lang w:val="en-US" w:eastAsia="zh-CN"/>
                <w14:textFill>
                  <w14:solidFill>
                    <w14:schemeClr w14:val="tx1"/>
                  </w14:solidFill>
                </w14:textFill>
              </w:rPr>
              <w:t>0.024</w:t>
            </w:r>
            <w:r>
              <w:rPr>
                <w:rFonts w:ascii="Times New Roman" w:hAnsi="Times New Roman" w:eastAsia="宋体" w:cs="宋体"/>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restart"/>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地面清洗废水</w:t>
            </w: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废水量</w:t>
            </w:r>
          </w:p>
        </w:tc>
        <w:tc>
          <w:tcPr>
            <w:tcW w:w="1813"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w:t>
            </w:r>
            <w:r>
              <w:rPr>
                <w:rFonts w:hint="eastAsia" w:ascii="Times New Roman" w:hAnsi="Times New Roman" w:eastAsia="宋体" w:cs="宋体"/>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tc>
        <w:tc>
          <w:tcPr>
            <w:tcW w:w="1813"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val="en-US" w:eastAsia="zh-CN"/>
                <w14:textFill>
                  <w14:solidFill>
                    <w14:schemeClr w14:val="tx1"/>
                  </w14:solidFill>
                </w14:textFill>
              </w:rPr>
              <w:t>00</w:t>
            </w:r>
            <w:r>
              <w:rPr>
                <w:rFonts w:hint="eastAsia" w:ascii="Times New Roman" w:hAnsi="Times New Roman" w:eastAsia="宋体" w:cs="宋体"/>
                <w:color w:val="000000" w:themeColor="text1"/>
                <w:sz w:val="21"/>
                <w:szCs w:val="21"/>
                <w14:textFill>
                  <w14:solidFill>
                    <w14:schemeClr w14:val="tx1"/>
                  </w14:solidFill>
                </w14:textFill>
              </w:rPr>
              <w:t>mg/L</w:t>
            </w: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  0.04</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 xml:space="preserve">50mg/L  </w:t>
            </w:r>
            <w:r>
              <w:rPr>
                <w:rFonts w:hint="eastAsia" w:ascii="Times New Roman" w:hAnsi="Times New Roman" w:eastAsia="宋体" w:cs="宋体"/>
                <w:color w:val="000000" w:themeColor="text1"/>
                <w:sz w:val="21"/>
                <w:szCs w:val="21"/>
                <w:lang w:val="en-US" w:eastAsia="zh-CN"/>
                <w14:textFill>
                  <w14:solidFill>
                    <w14:schemeClr w14:val="tx1"/>
                  </w14:solidFill>
                </w14:textFill>
              </w:rPr>
              <w:t>0.004</w:t>
            </w:r>
            <w:r>
              <w:rPr>
                <w:rFonts w:ascii="Times New Roman" w:hAnsi="Times New Roman" w:eastAsia="宋体" w:cs="宋体"/>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tc>
        <w:tc>
          <w:tcPr>
            <w:tcW w:w="1813" w:type="dxa"/>
            <w:vAlign w:val="center"/>
          </w:tcPr>
          <w:p>
            <w:pPr>
              <w:keepNext w:val="0"/>
              <w:keepLines w:val="0"/>
              <w:pageBreakBefore w:val="0"/>
              <w:kinsoku/>
              <w:wordWrap/>
              <w:overflowPunct/>
              <w:topLinePunct w:val="0"/>
              <w:bidi w:val="0"/>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val="en-US" w:eastAsia="zh-CN"/>
                <w14:textFill>
                  <w14:solidFill>
                    <w14:schemeClr w14:val="tx1"/>
                  </w14:solidFill>
                </w14:textFill>
              </w:rPr>
              <w:t>0</w:t>
            </w:r>
            <w:r>
              <w:rPr>
                <w:rFonts w:hint="eastAsia" w:ascii="Times New Roman" w:hAnsi="Times New Roman" w:eastAsia="宋体" w:cs="宋体"/>
                <w:color w:val="000000" w:themeColor="text1"/>
                <w:sz w:val="21"/>
                <w:szCs w:val="21"/>
                <w14:textFill>
                  <w14:solidFill>
                    <w14:schemeClr w14:val="tx1"/>
                  </w14:solidFill>
                </w14:textFill>
              </w:rPr>
              <w:t xml:space="preserve">mg/L </w:t>
            </w: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 0.004</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5mg/L  0.0</w:t>
            </w:r>
            <w:r>
              <w:rPr>
                <w:rFonts w:hint="eastAsia" w:ascii="Times New Roman" w:hAnsi="Times New Roman" w:eastAsia="宋体" w:cs="宋体"/>
                <w:color w:val="000000" w:themeColor="text1"/>
                <w:sz w:val="21"/>
                <w:szCs w:val="21"/>
                <w:lang w:val="en-US" w:eastAsia="zh-CN"/>
                <w14:textFill>
                  <w14:solidFill>
                    <w14:schemeClr w14:val="tx1"/>
                  </w14:solidFill>
                </w14:textFill>
              </w:rPr>
              <w:t>004</w:t>
            </w:r>
            <w:r>
              <w:rPr>
                <w:rFonts w:ascii="Times New Roman" w:hAnsi="Times New Roman" w:eastAsia="宋体" w:cs="宋体"/>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SS</w:t>
            </w:r>
          </w:p>
        </w:tc>
        <w:tc>
          <w:tcPr>
            <w:tcW w:w="1813" w:type="dxa"/>
            <w:vAlign w:val="center"/>
          </w:tcPr>
          <w:p>
            <w:pPr>
              <w:keepNext w:val="0"/>
              <w:keepLines w:val="0"/>
              <w:pageBreakBefore w:val="0"/>
              <w:kinsoku/>
              <w:wordWrap/>
              <w:overflowPunct/>
              <w:topLinePunct w:val="0"/>
              <w:bidi w:val="0"/>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5</w:t>
            </w:r>
            <w:r>
              <w:rPr>
                <w:rFonts w:hint="eastAsia" w:ascii="Times New Roman" w:hAnsi="Times New Roman" w:eastAsia="宋体" w:cs="宋体"/>
                <w:color w:val="000000" w:themeColor="text1"/>
                <w:sz w:val="21"/>
                <w:szCs w:val="21"/>
                <w:lang w:val="en-US" w:eastAsia="zh-CN"/>
                <w14:textFill>
                  <w14:solidFill>
                    <w14:schemeClr w14:val="tx1"/>
                  </w14:solidFill>
                </w14:textFill>
              </w:rPr>
              <w:t>00</w:t>
            </w:r>
            <w:r>
              <w:rPr>
                <w:rFonts w:hint="eastAsia" w:ascii="Times New Roman" w:hAnsi="Times New Roman" w:eastAsia="宋体" w:cs="宋体"/>
                <w:color w:val="000000" w:themeColor="text1"/>
                <w:sz w:val="21"/>
                <w:szCs w:val="21"/>
                <w14:textFill>
                  <w14:solidFill>
                    <w14:schemeClr w14:val="tx1"/>
                  </w14:solidFill>
                </w14:textFill>
              </w:rPr>
              <w:t xml:space="preserve">mg/L </w:t>
            </w:r>
            <w:r>
              <w:rPr>
                <w:rFonts w:hint="eastAsia" w:ascii="Times New Roman" w:hAnsi="Times New Roman" w:eastAsia="宋体" w:cs="宋体"/>
                <w:color w:val="000000" w:themeColor="text1"/>
                <w:sz w:val="21"/>
                <w:szCs w:val="21"/>
                <w:lang w:val="en-US" w:eastAsia="zh-CN"/>
                <w14:textFill>
                  <w14:solidFill>
                    <w14:schemeClr w14:val="tx1"/>
                  </w14:solidFill>
                </w14:textFill>
              </w:rPr>
              <w:t>0.064</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r>
              <w:rPr>
                <w:rFonts w:ascii="Times New Roman" w:hAnsi="Times New Roman" w:eastAsia="宋体" w:cs="宋体"/>
                <w:color w:val="000000" w:themeColor="text1"/>
                <w:sz w:val="21"/>
                <w:szCs w:val="21"/>
                <w14:textFill>
                  <w14:solidFill>
                    <w14:schemeClr w14:val="tx1"/>
                  </w14:solidFill>
                </w14:textFill>
              </w:rPr>
              <w:t xml:space="preserve">mg/L  </w:t>
            </w:r>
            <w:r>
              <w:rPr>
                <w:rFonts w:hint="eastAsia" w:ascii="Times New Roman" w:hAnsi="Times New Roman" w:eastAsia="宋体" w:cs="宋体"/>
                <w:color w:val="000000" w:themeColor="text1"/>
                <w:sz w:val="21"/>
                <w:szCs w:val="21"/>
                <w:lang w:val="en-US" w:eastAsia="zh-CN"/>
                <w14:textFill>
                  <w14:solidFill>
                    <w14:schemeClr w14:val="tx1"/>
                  </w14:solidFill>
                </w14:textFill>
              </w:rPr>
              <w:t>0.0008</w:t>
            </w:r>
            <w:r>
              <w:rPr>
                <w:rFonts w:ascii="Times New Roman" w:hAnsi="Times New Roman" w:eastAsia="宋体" w:cs="宋体"/>
                <w:color w:val="000000" w:themeColor="text1"/>
                <w:sz w:val="21"/>
                <w:szCs w:val="21"/>
                <w14:textFill>
                  <w14:solidFill>
                    <w14:schemeClr w14:val="tx1"/>
                  </w14:solidFill>
                </w14:textFill>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restart"/>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喷淋废水</w:t>
            </w: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废水量</w:t>
            </w:r>
          </w:p>
        </w:tc>
        <w:tc>
          <w:tcPr>
            <w:tcW w:w="1813"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86</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86</w:t>
            </w:r>
            <w:r>
              <w:rPr>
                <w:rFonts w:hint="eastAsia" w:ascii="Times New Roman" w:hAnsi="Times New Roman" w:eastAsia="宋体" w:cs="宋体"/>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tc>
        <w:tc>
          <w:tcPr>
            <w:tcW w:w="1813" w:type="dxa"/>
            <w:vAlign w:val="center"/>
          </w:tcPr>
          <w:p>
            <w:pPr>
              <w:keepNext w:val="0"/>
              <w:keepLines w:val="0"/>
              <w:pageBreakBefore w:val="0"/>
              <w:kinsoku/>
              <w:wordWrap/>
              <w:overflowPunct/>
              <w:topLinePunct w:val="0"/>
              <w:bidi w:val="0"/>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val="en-US" w:eastAsia="zh-CN"/>
                <w14:textFill>
                  <w14:solidFill>
                    <w14:schemeClr w14:val="tx1"/>
                  </w14:solidFill>
                </w14:textFill>
              </w:rPr>
              <w:t>00</w:t>
            </w:r>
            <w:r>
              <w:rPr>
                <w:rFonts w:hint="eastAsia" w:ascii="Times New Roman" w:hAnsi="Times New Roman" w:eastAsia="宋体" w:cs="宋体"/>
                <w:color w:val="000000" w:themeColor="text1"/>
                <w:sz w:val="21"/>
                <w:szCs w:val="21"/>
                <w14:textFill>
                  <w14:solidFill>
                    <w14:schemeClr w14:val="tx1"/>
                  </w14:solidFill>
                </w14:textFill>
              </w:rPr>
              <w:t>mg/L</w:t>
            </w: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 0.043</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 xml:space="preserve">50mg/L  </w:t>
            </w:r>
            <w:r>
              <w:rPr>
                <w:rFonts w:hint="eastAsia" w:ascii="Times New Roman" w:hAnsi="Times New Roman" w:eastAsia="宋体" w:cs="宋体"/>
                <w:color w:val="000000" w:themeColor="text1"/>
                <w:sz w:val="21"/>
                <w:szCs w:val="21"/>
                <w:lang w:val="en-US" w:eastAsia="zh-CN"/>
                <w14:textFill>
                  <w14:solidFill>
                    <w14:schemeClr w14:val="tx1"/>
                  </w14:solidFill>
                </w14:textFill>
              </w:rPr>
              <w:t>0.004</w:t>
            </w:r>
            <w:r>
              <w:rPr>
                <w:rFonts w:ascii="Times New Roman" w:hAnsi="Times New Roman" w:eastAsia="宋体" w:cs="宋体"/>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tc>
        <w:tc>
          <w:tcPr>
            <w:tcW w:w="1813" w:type="dxa"/>
            <w:vAlign w:val="center"/>
          </w:tcPr>
          <w:p>
            <w:pPr>
              <w:keepNext w:val="0"/>
              <w:keepLines w:val="0"/>
              <w:pageBreakBefore w:val="0"/>
              <w:kinsoku/>
              <w:wordWrap/>
              <w:overflowPunct/>
              <w:topLinePunct w:val="0"/>
              <w:bidi w:val="0"/>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val="en-US" w:eastAsia="zh-CN"/>
                <w14:textFill>
                  <w14:solidFill>
                    <w14:schemeClr w14:val="tx1"/>
                  </w14:solidFill>
                </w14:textFill>
              </w:rPr>
              <w:t>0</w:t>
            </w:r>
            <w:r>
              <w:rPr>
                <w:rFonts w:hint="eastAsia" w:ascii="Times New Roman" w:hAnsi="Times New Roman" w:eastAsia="宋体" w:cs="宋体"/>
                <w:color w:val="000000" w:themeColor="text1"/>
                <w:sz w:val="21"/>
                <w:szCs w:val="21"/>
                <w14:textFill>
                  <w14:solidFill>
                    <w14:schemeClr w14:val="tx1"/>
                  </w14:solidFill>
                </w14:textFill>
              </w:rPr>
              <w:t xml:space="preserve">mg/L </w:t>
            </w:r>
            <w:r>
              <w:rPr>
                <w:rFonts w:hint="eastAsia" w:ascii="Times New Roman" w:hAnsi="Times New Roman" w:eastAsia="宋体" w:cs="宋体"/>
                <w:color w:val="000000" w:themeColor="text1"/>
                <w:sz w:val="21"/>
                <w:szCs w:val="21"/>
                <w:lang w:val="en-US" w:eastAsia="zh-CN"/>
                <w14:textFill>
                  <w14:solidFill>
                    <w14:schemeClr w14:val="tx1"/>
                  </w14:solidFill>
                </w14:textFill>
              </w:rPr>
              <w:t xml:space="preserve"> 0.004</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5mg/L  0.0</w:t>
            </w:r>
            <w:r>
              <w:rPr>
                <w:rFonts w:hint="eastAsia" w:ascii="Times New Roman" w:hAnsi="Times New Roman" w:eastAsia="宋体" w:cs="宋体"/>
                <w:color w:val="000000" w:themeColor="text1"/>
                <w:sz w:val="21"/>
                <w:szCs w:val="21"/>
                <w:lang w:val="en-US" w:eastAsia="zh-CN"/>
                <w14:textFill>
                  <w14:solidFill>
                    <w14:schemeClr w14:val="tx1"/>
                  </w14:solidFill>
                </w14:textFill>
              </w:rPr>
              <w:t>004</w:t>
            </w:r>
            <w:r>
              <w:rPr>
                <w:rFonts w:ascii="Times New Roman" w:hAnsi="Times New Roman" w:eastAsia="宋体" w:cs="宋体"/>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restart"/>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大气污染物</w:t>
            </w:r>
          </w:p>
        </w:tc>
        <w:tc>
          <w:tcPr>
            <w:tcW w:w="1767" w:type="dxa"/>
            <w:vMerge w:val="restart"/>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酸雾</w:t>
            </w:r>
          </w:p>
        </w:tc>
        <w:tc>
          <w:tcPr>
            <w:tcW w:w="1378" w:type="dxa"/>
            <w:vMerge w:val="restart"/>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tc>
        <w:tc>
          <w:tcPr>
            <w:tcW w:w="1813" w:type="dxa"/>
            <w:vMerge w:val="restart"/>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0.075t/a</w:t>
            </w:r>
          </w:p>
        </w:tc>
        <w:tc>
          <w:tcPr>
            <w:tcW w:w="2814" w:type="dxa"/>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有组织</w:t>
            </w:r>
            <w:r>
              <w:rPr>
                <w:rFonts w:hint="eastAsia" w:ascii="Times New Roman" w:hAnsi="Times New Roman" w:eastAsia="宋体" w:cs="宋体"/>
                <w:color w:val="000000" w:themeColor="text1"/>
                <w:sz w:val="21"/>
                <w:szCs w:val="21"/>
                <w:lang w:val="en-US" w:eastAsia="zh-CN"/>
                <w14:textFill>
                  <w14:solidFill>
                    <w14:schemeClr w14:val="tx1"/>
                  </w14:solidFill>
                </w14:textFill>
              </w:rPr>
              <w:t>0.007</w:t>
            </w:r>
            <w:r>
              <w:rPr>
                <w:rFonts w:hint="eastAsia" w:ascii="Times New Roman" w:hAnsi="Times New Roman" w:eastAsia="宋体" w:cs="宋体"/>
                <w:color w:val="000000" w:themeColor="text1"/>
                <w:sz w:val="21"/>
                <w:szCs w:val="21"/>
                <w14:textFill>
                  <w14:solidFill>
                    <w14:schemeClr w14:val="tx1"/>
                  </w14:solidFill>
                </w14:textFill>
              </w:rPr>
              <w:t>t/a</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0.6</w:t>
            </w:r>
            <w:r>
              <w:rPr>
                <w:rFonts w:ascii="Times New Roman" w:hAnsi="Times New Roman" w:eastAsia="宋体" w:cs="宋体"/>
                <w:color w:val="000000" w:themeColor="text1"/>
                <w:sz w:val="21"/>
                <w:szCs w:val="21"/>
                <w14:textFill>
                  <w14:solidFill>
                    <w14:schemeClr w14:val="tx1"/>
                  </w14:solidFill>
                </w14:textFill>
              </w:rPr>
              <w:t>mg/m</w:t>
            </w:r>
            <w:r>
              <w:rPr>
                <w:rFonts w:ascii="Times New Roman" w:hAnsi="Times New Roman" w:eastAsia="宋体" w:cs="宋体"/>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continue"/>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767" w:type="dxa"/>
            <w:vMerge w:val="continue"/>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378" w:type="dxa"/>
            <w:vMerge w:val="continue"/>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813" w:type="dxa"/>
            <w:vMerge w:val="continue"/>
            <w:vAlign w:val="center"/>
          </w:tcPr>
          <w:p>
            <w:pPr>
              <w:jc w:val="cente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pPr>
          </w:p>
        </w:tc>
        <w:tc>
          <w:tcPr>
            <w:tcW w:w="2814"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无组织</w:t>
            </w:r>
            <w:r>
              <w:rPr>
                <w:rFonts w:hint="eastAsia" w:ascii="Times New Roman" w:hAnsi="Times New Roman" w:eastAsia="宋体" w:cs="宋体"/>
                <w:color w:val="000000" w:themeColor="text1"/>
                <w:sz w:val="21"/>
                <w:szCs w:val="21"/>
                <w:lang w:val="en-US" w:eastAsia="zh-CN"/>
                <w14:textFill>
                  <w14:solidFill>
                    <w14:schemeClr w14:val="tx1"/>
                  </w14:solidFill>
                </w14:textFill>
              </w:rPr>
              <w:t>0.008</w:t>
            </w:r>
            <w:r>
              <w:rPr>
                <w:rFonts w:hint="eastAsia" w:ascii="Times New Roman" w:hAnsi="Times New Roman" w:eastAsia="宋体" w:cs="宋体"/>
                <w:color w:val="000000" w:themeColor="text1"/>
                <w:sz w:val="21"/>
                <w:szCs w:val="21"/>
                <w14:textFill>
                  <w14:solidFill>
                    <w14:schemeClr w14:val="tx1"/>
                  </w14:solidFill>
                </w14:textFill>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continue"/>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767" w:type="dxa"/>
            <w:vMerge w:val="continue"/>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378" w:type="dxa"/>
            <w:vMerge w:val="restart"/>
            <w:vAlign w:val="center"/>
          </w:tcPr>
          <w:p>
            <w:pPr>
              <w:pStyle w:val="49"/>
              <w:keepNext w:val="0"/>
              <w:keepLines w:val="0"/>
              <w:pageBreakBefore w:val="0"/>
              <w:kinsoku/>
              <w:wordWrap/>
              <w:overflowPunct/>
              <w:topLinePunct w:val="0"/>
              <w:bidi w:val="0"/>
              <w:spacing w:after="0"/>
              <w:ind w:left="0" w:leftChars="0" w:firstLine="0" w:firstLine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氯化氢</w:t>
            </w:r>
          </w:p>
        </w:tc>
        <w:tc>
          <w:tcPr>
            <w:tcW w:w="1813" w:type="dxa"/>
            <w:vMerge w:val="restart"/>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w:t>
            </w:r>
            <w:r>
              <w:rPr>
                <w:rFonts w:hint="eastAsia" w:cs="宋体"/>
                <w:bCs/>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12</w:t>
            </w:r>
            <w:r>
              <w:rPr>
                <w:rFonts w:hint="eastAsia" w:ascii="Times New Roman" w:hAnsi="Times New Roman" w:eastAsia="宋体" w:cs="宋体"/>
                <w:color w:val="000000" w:themeColor="text1"/>
                <w:sz w:val="21"/>
                <w:szCs w:val="21"/>
                <w:lang w:val="en-US" w:eastAsia="zh-CN"/>
                <w14:textFill>
                  <w14:solidFill>
                    <w14:schemeClr w14:val="tx1"/>
                  </w14:solidFill>
                </w14:textFill>
              </w:rPr>
              <w:t>t/a</w:t>
            </w:r>
          </w:p>
        </w:tc>
        <w:tc>
          <w:tcPr>
            <w:tcW w:w="2814" w:type="dxa"/>
            <w:vAlign w:val="center"/>
          </w:tcPr>
          <w:p>
            <w:pPr>
              <w:jc w:val="both"/>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有组织</w:t>
            </w: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w:t>
            </w:r>
            <w:r>
              <w:rPr>
                <w:rFonts w:hint="eastAsia" w:cs="宋体"/>
                <w:bCs/>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011</w:t>
            </w:r>
            <w:r>
              <w:rPr>
                <w:rFonts w:hint="eastAsia" w:ascii="Times New Roman" w:hAnsi="Times New Roman" w:eastAsia="宋体" w:cs="宋体"/>
                <w:color w:val="000000" w:themeColor="text1"/>
                <w:sz w:val="21"/>
                <w:szCs w:val="21"/>
                <w:lang w:val="en-US" w:eastAsia="zh-CN"/>
                <w14:textFill>
                  <w14:solidFill>
                    <w14:schemeClr w14:val="tx1"/>
                  </w14:solidFill>
                </w14:textFill>
              </w:rPr>
              <w:t>t/a</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0.</w:t>
            </w:r>
            <w:r>
              <w:rPr>
                <w:rFonts w:hint="eastAsia" w:ascii="Times New Roman" w:hAnsi="Times New Roman" w:eastAsia="宋体" w:cs="宋体"/>
                <w:color w:val="000000" w:themeColor="text1"/>
                <w:sz w:val="21"/>
                <w:szCs w:val="21"/>
                <w:lang w:val="en-US" w:eastAsia="zh-CN"/>
                <w14:textFill>
                  <w14:solidFill>
                    <w14:schemeClr w14:val="tx1"/>
                  </w14:solidFill>
                </w14:textFill>
              </w:rPr>
              <w:t>1</w:t>
            </w:r>
            <w:r>
              <w:rPr>
                <w:rFonts w:ascii="Times New Roman" w:hAnsi="Times New Roman" w:eastAsia="宋体" w:cs="宋体"/>
                <w:color w:val="000000" w:themeColor="text1"/>
                <w:sz w:val="21"/>
                <w:szCs w:val="21"/>
                <w14:textFill>
                  <w14:solidFill>
                    <w14:schemeClr w14:val="tx1"/>
                  </w14:solidFill>
                </w14:textFill>
              </w:rPr>
              <w:t>mg/m</w:t>
            </w:r>
            <w:r>
              <w:rPr>
                <w:rFonts w:ascii="Times New Roman" w:hAnsi="Times New Roman" w:eastAsia="宋体" w:cs="宋体"/>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1299" w:type="dxa"/>
            <w:vMerge w:val="continue"/>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767" w:type="dxa"/>
            <w:vMerge w:val="continue"/>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378" w:type="dxa"/>
            <w:vMerge w:val="continue"/>
            <w:vAlign w:val="center"/>
          </w:tcPr>
          <w:p>
            <w:pPr>
              <w:pStyle w:val="49"/>
              <w:keepNext w:val="0"/>
              <w:keepLines w:val="0"/>
              <w:pageBreakBefore w:val="0"/>
              <w:kinsoku/>
              <w:wordWrap/>
              <w:overflowPunct/>
              <w:topLinePunct w:val="0"/>
              <w:bidi w:val="0"/>
              <w:spacing w:after="0"/>
              <w:ind w:left="0" w:leftChars="0" w:firstLine="0" w:firstLine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813" w:type="dxa"/>
            <w:vMerge w:val="continue"/>
            <w:vAlign w:val="center"/>
          </w:tcPr>
          <w:p>
            <w:pPr>
              <w:jc w:val="cente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pPr>
          </w:p>
        </w:tc>
        <w:tc>
          <w:tcPr>
            <w:tcW w:w="2814"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无组织</w:t>
            </w:r>
            <w:r>
              <w:rPr>
                <w:rFonts w:hint="eastAsia" w:ascii="Times New Roman" w:hAnsi="Times New Roman" w:eastAsia="宋体"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0</w:t>
            </w:r>
            <w:r>
              <w:rPr>
                <w:rFonts w:hint="eastAsia" w:ascii="Times New Roman" w:hAnsi="Times New Roman" w:eastAsia="宋体" w:cs="宋体"/>
                <w:color w:val="000000" w:themeColor="text1"/>
                <w:sz w:val="21"/>
                <w:szCs w:val="21"/>
                <w:lang w:val="en-US" w:eastAsia="zh-CN"/>
                <w14:textFill>
                  <w14:solidFill>
                    <w14:schemeClr w14:val="tx1"/>
                  </w14:solidFill>
                </w14:textFill>
              </w:rPr>
              <w:t>012</w:t>
            </w:r>
            <w:r>
              <w:rPr>
                <w:rFonts w:hint="eastAsia" w:ascii="Times New Roman" w:hAnsi="Times New Roman" w:eastAsia="宋体" w:cs="宋体"/>
                <w:color w:val="000000" w:themeColor="text1"/>
                <w:sz w:val="21"/>
                <w:szCs w:val="21"/>
                <w14:textFill>
                  <w14:solidFill>
                    <w14:schemeClr w14:val="tx1"/>
                  </w14:solidFill>
                </w14:textFill>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9" w:type="dxa"/>
            <w:vMerge w:val="continue"/>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767" w:type="dxa"/>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污水站恶臭</w:t>
            </w:r>
          </w:p>
        </w:tc>
        <w:tc>
          <w:tcPr>
            <w:tcW w:w="1378" w:type="dxa"/>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氨、硫化氢</w:t>
            </w:r>
          </w:p>
        </w:tc>
        <w:tc>
          <w:tcPr>
            <w:tcW w:w="4627" w:type="dxa"/>
            <w:gridSpan w:val="2"/>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jc w:val="center"/>
        </w:trPr>
        <w:tc>
          <w:tcPr>
            <w:tcW w:w="1299" w:type="dxa"/>
            <w:vMerge w:val="restart"/>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固体废物</w:t>
            </w:r>
          </w:p>
        </w:tc>
        <w:tc>
          <w:tcPr>
            <w:tcW w:w="1767" w:type="dxa"/>
            <w:vMerge w:val="restart"/>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一般固废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生活垃圾</w:t>
            </w:r>
          </w:p>
        </w:tc>
        <w:tc>
          <w:tcPr>
            <w:tcW w:w="181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pStyle w:val="44"/>
              <w:spacing w:before="0" w:beforeAutospacing="0" w:after="0" w:afterAutospacing="0"/>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废包装材料</w:t>
            </w:r>
          </w:p>
        </w:tc>
        <w:tc>
          <w:tcPr>
            <w:tcW w:w="181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0.656</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次品、边角料</w:t>
            </w:r>
          </w:p>
        </w:tc>
        <w:tc>
          <w:tcPr>
            <w:tcW w:w="181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158.6</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污水站污泥</w:t>
            </w:r>
          </w:p>
        </w:tc>
        <w:tc>
          <w:tcPr>
            <w:tcW w:w="181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7.36</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restart"/>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危险固废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废油</w:t>
            </w:r>
          </w:p>
        </w:tc>
        <w:tc>
          <w:tcPr>
            <w:tcW w:w="181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废桶</w:t>
            </w:r>
          </w:p>
        </w:tc>
        <w:tc>
          <w:tcPr>
            <w:tcW w:w="181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0.295</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废包装袋</w:t>
            </w:r>
          </w:p>
        </w:tc>
        <w:tc>
          <w:tcPr>
            <w:tcW w:w="181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0.024</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蚀刻废液</w:t>
            </w:r>
          </w:p>
        </w:tc>
        <w:tc>
          <w:tcPr>
            <w:tcW w:w="181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3.672</w:t>
            </w:r>
            <w:r>
              <w:rPr>
                <w:rFonts w:hint="eastAsia" w:ascii="Times New Roman" w:hAnsi="Times New Roman" w:eastAsia="宋体" w:cs="宋体"/>
                <w:color w:val="000000" w:themeColor="text1"/>
                <w:sz w:val="21"/>
                <w:szCs w:val="21"/>
                <w14:textFill>
                  <w14:solidFill>
                    <w14:schemeClr w14:val="tx1"/>
                  </w14:solidFill>
                </w14:textFill>
              </w:rPr>
              <w:t>t/a</w:t>
            </w:r>
          </w:p>
        </w:tc>
        <w:tc>
          <w:tcPr>
            <w:tcW w:w="2814" w:type="dxa"/>
            <w:vAlign w:val="center"/>
          </w:tcPr>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5" w:hRule="atLeast"/>
          <w:jc w:val="center"/>
        </w:trPr>
        <w:tc>
          <w:tcPr>
            <w:tcW w:w="1299" w:type="dxa"/>
            <w:vAlign w:val="center"/>
          </w:tcPr>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噪声</w:t>
            </w:r>
          </w:p>
        </w:tc>
        <w:tc>
          <w:tcPr>
            <w:tcW w:w="1767" w:type="dxa"/>
            <w:vAlign w:val="center"/>
          </w:tcPr>
          <w:p>
            <w:pPr>
              <w:pStyle w:val="44"/>
              <w:spacing w:before="0" w:beforeAutospacing="0" w:after="0" w:afterAutospacing="0"/>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设备噪声</w:t>
            </w:r>
            <w:r>
              <w:rPr>
                <w:rFonts w:hint="eastAsia" w:ascii="Times New Roman" w:hAnsi="Times New Roman" w:eastAsia="宋体" w:cs="宋体"/>
                <w:color w:val="000000" w:themeColor="text1"/>
                <w:sz w:val="21"/>
                <w:szCs w:val="21"/>
                <w:lang w:eastAsia="zh-CN"/>
                <w14:textFill>
                  <w14:solidFill>
                    <w14:schemeClr w14:val="tx1"/>
                  </w14:solidFill>
                </w14:textFill>
              </w:rPr>
              <w:t>运行</w:t>
            </w:r>
          </w:p>
        </w:tc>
        <w:tc>
          <w:tcPr>
            <w:tcW w:w="1378"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设备噪声</w:t>
            </w:r>
          </w:p>
        </w:tc>
        <w:tc>
          <w:tcPr>
            <w:tcW w:w="4627" w:type="dxa"/>
            <w:gridSpan w:val="2"/>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68</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75</w:t>
            </w:r>
            <w:r>
              <w:rPr>
                <w:rFonts w:hint="eastAsia" w:ascii="Times New Roman" w:hAnsi="Times New Roman" w:eastAsia="宋体" w:cs="宋体"/>
                <w:color w:val="000000" w:themeColor="text1"/>
                <w:sz w:val="21"/>
                <w:szCs w:val="21"/>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071" w:type="dxa"/>
            <w:gridSpan w:val="5"/>
            <w:vAlign w:val="center"/>
          </w:tcPr>
          <w:p>
            <w:pPr>
              <w:keepNext w:val="0"/>
              <w:keepLines w:val="0"/>
              <w:pageBreakBefore w:val="0"/>
              <w:widowControl w:val="0"/>
              <w:kinsoku/>
              <w:wordWrap/>
              <w:overflowPunct/>
              <w:topLinePunct w:val="0"/>
              <w:bidi w:val="0"/>
              <w:snapToGrid/>
              <w:spacing w:line="440" w:lineRule="exact"/>
              <w:textAlignment w:val="auto"/>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主要生态影响</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1"/>
                <w:szCs w:val="21"/>
                <w14:textFill>
                  <w14:solidFill>
                    <w14:schemeClr w14:val="tx1"/>
                  </w14:solidFill>
                </w14:textFill>
              </w:rPr>
            </w:pPr>
            <w:r>
              <w:rPr>
                <w:rFonts w:ascii="Times New Roman" w:hAnsi="Times New Roman" w:eastAsia="宋体" w:cs="宋体"/>
                <w:color w:val="000000" w:themeColor="text1"/>
                <w:sz w:val="24"/>
                <w:szCs w:val="24"/>
                <w14:textFill>
                  <w14:solidFill>
                    <w14:schemeClr w14:val="tx1"/>
                  </w14:solidFill>
                </w14:textFill>
              </w:rPr>
              <w:t>本项目位于</w:t>
            </w:r>
            <w:r>
              <w:rPr>
                <w:rFonts w:hint="eastAsia" w:ascii="Times New Roman" w:hAnsi="Times New Roman" w:eastAsia="宋体" w:cs="宋体"/>
                <w:color w:val="000000" w:themeColor="text1"/>
                <w:sz w:val="24"/>
                <w:szCs w:val="24"/>
                <w14:textFill>
                  <w14:solidFill>
                    <w14:schemeClr w14:val="tx1"/>
                  </w14:solidFill>
                </w14:textFill>
              </w:rPr>
              <w:t>浙江省湖州市吴兴区织里镇利济东路5</w:t>
            </w:r>
            <w:r>
              <w:rPr>
                <w:rFonts w:hint="eastAsia" w:cs="宋体"/>
                <w:color w:val="000000" w:themeColor="text1"/>
                <w:sz w:val="24"/>
                <w:szCs w:val="24"/>
                <w:lang w:val="en-US" w:eastAsia="zh-CN"/>
                <w14:textFill>
                  <w14:solidFill>
                    <w14:schemeClr w14:val="tx1"/>
                  </w14:solidFill>
                </w14:textFill>
              </w:rPr>
              <w:t>55</w:t>
            </w:r>
            <w:r>
              <w:rPr>
                <w:rFonts w:hint="eastAsia" w:ascii="Times New Roman" w:hAnsi="Times New Roman" w:eastAsia="宋体" w:cs="宋体"/>
                <w:color w:val="000000" w:themeColor="text1"/>
                <w:sz w:val="24"/>
                <w:szCs w:val="24"/>
                <w14:textFill>
                  <w14:solidFill>
                    <w14:schemeClr w14:val="tx1"/>
                  </w14:solidFill>
                </w14:textFill>
              </w:rPr>
              <w:t xml:space="preserve">号 </w:t>
            </w:r>
            <w:r>
              <w:rPr>
                <w:rFonts w:ascii="Times New Roman" w:hAnsi="Times New Roman" w:eastAsia="宋体" w:cs="宋体"/>
                <w:color w:val="000000" w:themeColor="text1"/>
                <w:sz w:val="24"/>
                <w:szCs w:val="24"/>
                <w14:textFill>
                  <w14:solidFill>
                    <w14:schemeClr w14:val="tx1"/>
                  </w14:solidFill>
                </w14:textFill>
              </w:rPr>
              <w:t>，处于人类活动频繁区，无原始植被生长和珍贵野生动物活动，区域生态系统敏感程度较低，项目的实施对生物栖息环境造成</w:t>
            </w:r>
            <w:r>
              <w:rPr>
                <w:rFonts w:hint="eastAsia" w:ascii="Times New Roman" w:hAnsi="Times New Roman" w:eastAsia="宋体" w:cs="宋体"/>
                <w:color w:val="000000" w:themeColor="text1"/>
                <w:sz w:val="24"/>
                <w:szCs w:val="24"/>
                <w14:textFill>
                  <w14:solidFill>
                    <w14:schemeClr w14:val="tx1"/>
                  </w14:solidFill>
                </w14:textFill>
              </w:rPr>
              <w:t>的</w:t>
            </w:r>
            <w:r>
              <w:rPr>
                <w:rFonts w:ascii="Times New Roman" w:hAnsi="Times New Roman" w:eastAsia="宋体" w:cs="宋体"/>
                <w:color w:val="000000" w:themeColor="text1"/>
                <w:sz w:val="24"/>
                <w:szCs w:val="24"/>
                <w14:textFill>
                  <w14:solidFill>
                    <w14:schemeClr w14:val="tx1"/>
                  </w14:solidFill>
                </w14:textFill>
              </w:rPr>
              <w:t>影响</w:t>
            </w:r>
            <w:r>
              <w:rPr>
                <w:rFonts w:hint="eastAsia" w:ascii="Times New Roman" w:hAnsi="Times New Roman" w:eastAsia="宋体" w:cs="宋体"/>
                <w:color w:val="000000" w:themeColor="text1"/>
                <w:sz w:val="24"/>
                <w:szCs w:val="24"/>
                <w14:textFill>
                  <w14:solidFill>
                    <w14:schemeClr w14:val="tx1"/>
                  </w14:solidFill>
                </w14:textFill>
              </w:rPr>
              <w:t>较小</w:t>
            </w:r>
            <w:r>
              <w:rPr>
                <w:rFonts w:ascii="Times New Roman" w:hAnsi="Times New Roman" w:eastAsia="宋体" w:cs="宋体"/>
                <w:color w:val="000000" w:themeColor="text1"/>
                <w:sz w:val="24"/>
                <w:szCs w:val="24"/>
                <w14:textFill>
                  <w14:solidFill>
                    <w14:schemeClr w14:val="tx1"/>
                  </w14:solidFill>
                </w14:textFill>
              </w:rPr>
              <w:t>。</w:t>
            </w:r>
          </w:p>
        </w:tc>
      </w:tr>
    </w:tbl>
    <w:p>
      <w:pPr>
        <w:spacing w:line="360" w:lineRule="auto"/>
        <w:rPr>
          <w:rFonts w:ascii="Times New Roman" w:hAnsi="Times New Roman" w:eastAsia="宋体" w:cs="宋体"/>
          <w:color w:val="000000" w:themeColor="text1"/>
          <w:sz w:val="24"/>
          <w14:textFill>
            <w14:solidFill>
              <w14:schemeClr w14:val="tx1"/>
            </w14:solidFill>
          </w14:textFill>
        </w:rPr>
        <w:sectPr>
          <w:pgSz w:w="11906" w:h="16838"/>
          <w:pgMar w:top="1134" w:right="1570" w:bottom="1134"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bookmarkStart w:id="38" w:name="_Toc535791732"/>
      <w:r>
        <w:rPr>
          <w:rFonts w:hint="eastAsia" w:ascii="Times New Roman" w:hAnsi="Times New Roman" w:eastAsia="宋体" w:cs="黑体"/>
          <w:color w:val="000000" w:themeColor="text1"/>
          <w:sz w:val="30"/>
          <w:szCs w:val="30"/>
          <w14:textFill>
            <w14:solidFill>
              <w14:schemeClr w14:val="tx1"/>
            </w14:solidFill>
          </w14:textFill>
        </w:rPr>
        <w:t>七、环境影响分析</w:t>
      </w:r>
      <w:bookmarkEnd w:id="38"/>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71" w:type="dxa"/>
            <w:vAlign w:val="top"/>
          </w:tcPr>
          <w:p>
            <w:pPr>
              <w:keepLines w:val="0"/>
              <w:pageBreakBefore w:val="0"/>
              <w:kinsoku/>
              <w:overflowPunct/>
              <w:topLinePunct w:val="0"/>
              <w:bidi w:val="0"/>
              <w:spacing w:line="440" w:lineRule="exact"/>
              <w:rPr>
                <w:rFonts w:ascii="Times New Roman" w:hAnsi="Times New Roman" w:eastAsia="宋体" w:cs="宋体"/>
                <w:b/>
                <w:bCs/>
                <w:color w:val="000000" w:themeColor="text1"/>
                <w:sz w:val="28"/>
                <w:szCs w:val="28"/>
                <w14:textFill>
                  <w14:solidFill>
                    <w14:schemeClr w14:val="tx1"/>
                  </w14:solidFill>
                </w14:textFill>
              </w:rPr>
            </w:pPr>
            <w:r>
              <w:rPr>
                <w:rFonts w:ascii="Times New Roman" w:hAnsi="Times New Roman" w:eastAsia="宋体" w:cs="宋体"/>
                <w:b/>
                <w:bCs/>
                <w:color w:val="000000" w:themeColor="text1"/>
                <w:sz w:val="28"/>
                <w:szCs w:val="28"/>
                <w14:textFill>
                  <w14:solidFill>
                    <w14:schemeClr w14:val="tx1"/>
                  </w14:solidFill>
                </w14:textFill>
              </w:rPr>
              <w:t>7.</w:t>
            </w:r>
            <w:bookmarkEnd w:id="37"/>
            <w:r>
              <w:rPr>
                <w:rFonts w:ascii="Times New Roman" w:hAnsi="Times New Roman" w:eastAsia="宋体" w:cs="宋体"/>
                <w:b/>
                <w:bCs/>
                <w:color w:val="000000" w:themeColor="text1"/>
                <w:sz w:val="28"/>
                <w:szCs w:val="28"/>
                <w14:textFill>
                  <w14:solidFill>
                    <w14:schemeClr w14:val="tx1"/>
                  </w14:solidFill>
                </w14:textFill>
              </w:rPr>
              <w:t>1 施工</w:t>
            </w:r>
            <w:bookmarkStart w:id="39" w:name="_Toc162841030"/>
            <w:bookmarkStart w:id="40" w:name="_Toc149486657"/>
            <w:r>
              <w:rPr>
                <w:rFonts w:ascii="Times New Roman" w:hAnsi="Times New Roman" w:eastAsia="宋体" w:cs="宋体"/>
                <w:b/>
                <w:bCs/>
                <w:color w:val="000000" w:themeColor="text1"/>
                <w:sz w:val="28"/>
                <w:szCs w:val="28"/>
                <w14:textFill>
                  <w14:solidFill>
                    <w14:schemeClr w14:val="tx1"/>
                  </w14:solidFill>
                </w14:textFill>
              </w:rPr>
              <w:t>期</w:t>
            </w:r>
            <w:r>
              <w:rPr>
                <w:rFonts w:hint="eastAsia" w:ascii="Times New Roman" w:hAnsi="Times New Roman" w:eastAsia="宋体" w:cs="宋体"/>
                <w:b/>
                <w:bCs/>
                <w:color w:val="000000" w:themeColor="text1"/>
                <w:sz w:val="28"/>
                <w:szCs w:val="28"/>
                <w14:textFill>
                  <w14:solidFill>
                    <w14:schemeClr w14:val="tx1"/>
                  </w14:solidFill>
                </w14:textFill>
              </w:rPr>
              <w:t>环境</w:t>
            </w:r>
            <w:r>
              <w:rPr>
                <w:rFonts w:ascii="Times New Roman" w:hAnsi="Times New Roman" w:eastAsia="宋体" w:cs="宋体"/>
                <w:b/>
                <w:bCs/>
                <w:color w:val="000000" w:themeColor="text1"/>
                <w:sz w:val="28"/>
                <w:szCs w:val="28"/>
                <w14:textFill>
                  <w14:solidFill>
                    <w14:schemeClr w14:val="tx1"/>
                  </w14:solidFill>
                </w14:textFill>
              </w:rPr>
              <w:t>影响</w:t>
            </w:r>
            <w:r>
              <w:rPr>
                <w:rFonts w:hint="eastAsia" w:ascii="Times New Roman" w:hAnsi="Times New Roman" w:eastAsia="宋体" w:cs="宋体"/>
                <w:b/>
                <w:bCs/>
                <w:color w:val="000000" w:themeColor="text1"/>
                <w:sz w:val="28"/>
                <w:szCs w:val="28"/>
                <w14:textFill>
                  <w14:solidFill>
                    <w14:schemeClr w14:val="tx1"/>
                  </w14:solidFill>
                </w14:textFill>
              </w:rPr>
              <w:t>简要</w:t>
            </w:r>
            <w:r>
              <w:rPr>
                <w:rFonts w:ascii="Times New Roman" w:hAnsi="Times New Roman" w:eastAsia="宋体" w:cs="宋体"/>
                <w:b/>
                <w:bCs/>
                <w:color w:val="000000" w:themeColor="text1"/>
                <w:sz w:val="28"/>
                <w:szCs w:val="28"/>
                <w14:textFill>
                  <w14:solidFill>
                    <w14:schemeClr w14:val="tx1"/>
                  </w14:solidFill>
                </w14:textFill>
              </w:rPr>
              <w:t>分析</w:t>
            </w:r>
          </w:p>
          <w:bookmarkEnd w:id="39"/>
          <w:bookmarkEnd w:id="40"/>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宋体"/>
                <w:b w:val="0"/>
                <w:bCs w:val="0"/>
                <w:snapToGrid/>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本</w:t>
            </w:r>
            <w:r>
              <w:rPr>
                <w:rFonts w:hint="eastAsia" w:ascii="Times New Roman" w:hAnsi="Times New Roman" w:eastAsia="宋体" w:cs="宋体"/>
                <w:color w:val="000000" w:themeColor="text1"/>
                <w:sz w:val="24"/>
                <w:szCs w:val="24"/>
                <w14:textFill>
                  <w14:solidFill>
                    <w14:schemeClr w14:val="tx1"/>
                  </w14:solidFill>
                </w14:textFill>
              </w:rPr>
              <w:t>项目</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位于</w:t>
            </w:r>
            <w:r>
              <w:rPr>
                <w:rFonts w:hint="eastAsia" w:ascii="Times New Roman" w:hAnsi="Times New Roman" w:eastAsia="宋体" w:cs="宋体"/>
                <w:color w:val="000000" w:themeColor="text1"/>
                <w:sz w:val="24"/>
                <w:lang w:val="en-US" w:eastAsia="zh-CN"/>
                <w14:textFill>
                  <w14:solidFill>
                    <w14:schemeClr w14:val="tx1"/>
                  </w14:solidFill>
                </w14:textFill>
              </w:rPr>
              <w:t>浙江省</w:t>
            </w:r>
            <w:r>
              <w:rPr>
                <w:rFonts w:hint="eastAsia" w:ascii="Times New Roman" w:hAnsi="Times New Roman" w:eastAsia="宋体" w:cs="宋体"/>
                <w:color w:val="000000" w:themeColor="text1"/>
                <w:sz w:val="24"/>
                <w:szCs w:val="24"/>
                <w14:textFill>
                  <w14:solidFill>
                    <w14:schemeClr w14:val="tx1"/>
                  </w14:solidFill>
                </w14:textFill>
              </w:rPr>
              <w:t>项目</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位于浙江省</w:t>
            </w:r>
            <w:r>
              <w:rPr>
                <w:rFonts w:hint="eastAsia" w:ascii="Times New Roman" w:hAnsi="Times New Roman" w:eastAsia="宋体" w:cs="宋体"/>
                <w:color w:val="000000" w:themeColor="text1"/>
                <w:sz w:val="24"/>
                <w:lang w:val="en-US" w:eastAsia="zh-CN"/>
                <w14:textFill>
                  <w14:solidFill>
                    <w14:schemeClr w14:val="tx1"/>
                  </w14:solidFill>
                </w14:textFill>
              </w:rPr>
              <w:t>湖州市吴兴区织里镇利济东路</w:t>
            </w:r>
            <w:r>
              <w:rPr>
                <w:rFonts w:hint="eastAsia" w:cs="宋体"/>
                <w:color w:val="000000" w:themeColor="text1"/>
                <w:sz w:val="24"/>
                <w:lang w:val="en-US" w:eastAsia="zh-CN"/>
                <w14:textFill>
                  <w14:solidFill>
                    <w14:schemeClr w14:val="tx1"/>
                  </w14:solidFill>
                </w14:textFill>
              </w:rPr>
              <w:t>555</w:t>
            </w:r>
            <w:r>
              <w:rPr>
                <w:rFonts w:hint="eastAsia" w:ascii="Times New Roman" w:hAnsi="Times New Roman" w:eastAsia="宋体" w:cs="宋体"/>
                <w:color w:val="000000" w:themeColor="text1"/>
                <w:sz w:val="24"/>
                <w:lang w:val="en-US" w:eastAsia="zh-CN"/>
                <w14:textFill>
                  <w14:solidFill>
                    <w14:schemeClr w14:val="tx1"/>
                  </w14:solidFill>
                </w14:textFill>
              </w:rPr>
              <w:t>号，利用浙江东尼电子股份有限公司</w:t>
            </w:r>
            <w:r>
              <w:rPr>
                <w:rFonts w:hint="eastAsia" w:ascii="Times New Roman" w:hAnsi="Times New Roman" w:eastAsia="宋体" w:cs="宋体"/>
                <w:color w:val="000000" w:themeColor="text1"/>
                <w:sz w:val="24"/>
                <w:szCs w:val="24"/>
                <w14:textFill>
                  <w14:solidFill>
                    <w14:schemeClr w14:val="tx1"/>
                  </w14:solidFill>
                </w14:textFill>
              </w:rPr>
              <w:t>已建</w:t>
            </w:r>
            <w:r>
              <w:rPr>
                <w:rFonts w:hint="eastAsia" w:ascii="Times New Roman" w:hAnsi="Times New Roman" w:eastAsia="宋体" w:cs="宋体"/>
                <w:color w:val="000000" w:themeColor="text1"/>
                <w:sz w:val="24"/>
                <w:szCs w:val="24"/>
                <w:lang w:eastAsia="zh-CN"/>
                <w14:textFill>
                  <w14:solidFill>
                    <w14:schemeClr w14:val="tx1"/>
                  </w14:solidFill>
                </w14:textFill>
              </w:rPr>
              <w:t>闲置</w:t>
            </w:r>
            <w:r>
              <w:rPr>
                <w:rFonts w:hint="eastAsia" w:ascii="Times New Roman" w:hAnsi="Times New Roman" w:eastAsia="宋体" w:cs="宋体"/>
                <w:color w:val="000000" w:themeColor="text1"/>
                <w:sz w:val="24"/>
                <w:szCs w:val="24"/>
                <w14:textFill>
                  <w14:solidFill>
                    <w14:schemeClr w14:val="tx1"/>
                  </w14:solidFill>
                </w14:textFill>
              </w:rPr>
              <w:t>厂房进行生产</w:t>
            </w:r>
            <w:r>
              <w:rPr>
                <w:rFonts w:hint="eastAsia" w:ascii="Times New Roman" w:hAnsi="Times New Roman" w:eastAsia="宋体" w:cs="宋体"/>
                <w:bCs/>
                <w:color w:val="000000" w:themeColor="text1"/>
                <w:sz w:val="24"/>
                <w:szCs w:val="24"/>
                <w14:textFill>
                  <w14:solidFill>
                    <w14:schemeClr w14:val="tx1"/>
                  </w14:solidFill>
                </w14:textFill>
              </w:rPr>
              <w:t>，</w:t>
            </w:r>
            <w:r>
              <w:rPr>
                <w:rFonts w:hint="eastAsia" w:ascii="Times New Roman" w:hAnsi="Times New Roman" w:eastAsia="宋体" w:cs="宋体"/>
                <w:color w:val="000000" w:themeColor="text1"/>
                <w:sz w:val="24"/>
                <w:szCs w:val="24"/>
                <w14:textFill>
                  <w14:solidFill>
                    <w14:schemeClr w14:val="tx1"/>
                  </w14:solidFill>
                </w14:textFill>
              </w:rPr>
              <w:t>不存在施工期环境污染，故不需要进行施工期环境污染分析。</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ascii="Times New Roman" w:hAnsi="Times New Roman" w:eastAsia="宋体" w:cs="宋体"/>
                <w:b/>
                <w:bCs/>
                <w:color w:val="000000" w:themeColor="text1"/>
                <w:sz w:val="28"/>
                <w:szCs w:val="28"/>
                <w14:textFill>
                  <w14:solidFill>
                    <w14:schemeClr w14:val="tx1"/>
                  </w14:solidFill>
                </w14:textFill>
              </w:rPr>
            </w:pPr>
            <w:r>
              <w:rPr>
                <w:rFonts w:ascii="Times New Roman" w:hAnsi="Times New Roman" w:eastAsia="宋体" w:cs="宋体"/>
                <w:b/>
                <w:bCs/>
                <w:color w:val="000000" w:themeColor="text1"/>
                <w:sz w:val="28"/>
                <w:szCs w:val="28"/>
                <w14:textFill>
                  <w14:solidFill>
                    <w14:schemeClr w14:val="tx1"/>
                  </w14:solidFill>
                </w14:textFill>
              </w:rPr>
              <w:t>7.2营运期环境影响分析</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7.2.1大气环境影响分析</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(1) 影响预测</w:t>
            </w:r>
          </w:p>
          <w:p>
            <w:pPr>
              <w:keepLines w:val="0"/>
              <w:pageBreakBefore w:val="0"/>
              <w:kinsoku/>
              <w:overflowPunct/>
              <w:topLinePunct w:val="0"/>
              <w:bidi w:val="0"/>
              <w:spacing w:line="440" w:lineRule="exact"/>
              <w:ind w:firstLine="480" w:firstLineChars="200"/>
              <w:rPr>
                <w:rFonts w:hint="eastAsia"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本项目废气污染源的</w:t>
            </w:r>
            <w:r>
              <w:rPr>
                <w:rFonts w:hint="eastAsia" w:ascii="Times New Roman" w:hAnsi="Times New Roman" w:eastAsia="宋体" w:cs="宋体"/>
                <w:bCs/>
                <w:color w:val="000000" w:themeColor="text1"/>
                <w:sz w:val="24"/>
                <w:szCs w:val="24"/>
                <w14:textFill>
                  <w14:solidFill>
                    <w14:schemeClr w14:val="tx1"/>
                  </w14:solidFill>
                </w14:textFill>
              </w:rPr>
              <w:t>评价因子和评价标准见表7-1。</w:t>
            </w:r>
          </w:p>
          <w:p>
            <w:pPr>
              <w:pStyle w:val="22"/>
              <w:keepNext w:val="0"/>
              <w:keepLines w:val="0"/>
              <w:pageBreakBefore w:val="0"/>
              <w:widowControl w:val="0"/>
              <w:kinsoku/>
              <w:wordWrap/>
              <w:overflowPunct/>
              <w:topLinePunct w:val="0"/>
              <w:autoSpaceDE/>
              <w:autoSpaceDN/>
              <w:bidi w:val="0"/>
              <w:adjustRightInd/>
              <w:snapToGrid/>
              <w:spacing w:line="440" w:lineRule="exact"/>
              <w:ind w:firstLine="422"/>
              <w:jc w:val="center"/>
              <w:textAlignment w:val="auto"/>
              <w:rPr>
                <w:rFonts w:hint="eastAsia" w:ascii="Times New Roman" w:hAnsi="Times New Roman" w:eastAsia="宋体" w:cs="宋体"/>
                <w:b/>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表7-1评价因子和评价标准表</w:t>
            </w:r>
          </w:p>
          <w:tbl>
            <w:tblPr>
              <w:tblStyle w:val="50"/>
              <w:tblW w:w="8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1"/>
              <w:gridCol w:w="1273"/>
              <w:gridCol w:w="1622"/>
              <w:gridCol w:w="3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1"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评价因子</w:t>
                  </w:r>
                </w:p>
              </w:tc>
              <w:tc>
                <w:tcPr>
                  <w:tcW w:w="127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平均时段</w:t>
                  </w:r>
                </w:p>
              </w:tc>
              <w:tc>
                <w:tcPr>
                  <w:tcW w:w="1622"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标准值（µg/m</w:t>
                  </w:r>
                  <w:r>
                    <w:rPr>
                      <w:rFonts w:hint="eastAsia" w:ascii="Times New Roman" w:hAnsi="Times New Roman" w:eastAsia="宋体" w:cs="宋体"/>
                      <w:b/>
                      <w:bCs/>
                      <w:color w:val="000000" w:themeColor="text1"/>
                      <w:sz w:val="21"/>
                      <w:szCs w:val="21"/>
                      <w:vertAlign w:val="superscript"/>
                      <w14:textFill>
                        <w14:solidFill>
                          <w14:schemeClr w14:val="tx1"/>
                        </w14:solidFill>
                      </w14:textFill>
                    </w:rPr>
                    <w:t>3</w:t>
                  </w:r>
                  <w:r>
                    <w:rPr>
                      <w:rFonts w:hint="eastAsia" w:ascii="Times New Roman" w:hAnsi="Times New Roman" w:eastAsia="宋体" w:cs="宋体"/>
                      <w:b/>
                      <w:bCs/>
                      <w:color w:val="000000" w:themeColor="text1"/>
                      <w:sz w:val="21"/>
                      <w:szCs w:val="21"/>
                      <w14:textFill>
                        <w14:solidFill>
                          <w14:schemeClr w14:val="tx1"/>
                        </w14:solidFill>
                      </w14:textFill>
                    </w:rPr>
                    <w:t>）</w:t>
                  </w:r>
                </w:p>
              </w:tc>
              <w:tc>
                <w:tcPr>
                  <w:tcW w:w="372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1"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tc>
              <w:tc>
                <w:tcPr>
                  <w:tcW w:w="127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1h平均</w:t>
                  </w:r>
                </w:p>
              </w:tc>
              <w:tc>
                <w:tcPr>
                  <w:tcW w:w="1622" w:type="dxa"/>
                  <w:tcBorders>
                    <w:tl2br w:val="nil"/>
                    <w:tr2bl w:val="nil"/>
                  </w:tcBorders>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300</w:t>
                  </w:r>
                </w:p>
              </w:tc>
              <w:tc>
                <w:tcPr>
                  <w:tcW w:w="3725" w:type="dxa"/>
                  <w:vMerge w:val="restart"/>
                  <w:tcBorders>
                    <w:tl2br w:val="nil"/>
                    <w:tr2bl w:val="nil"/>
                  </w:tcBorders>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HJ2.2-2018中总附录D.1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91"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氯化氢</w:t>
                  </w:r>
                </w:p>
              </w:tc>
              <w:tc>
                <w:tcPr>
                  <w:tcW w:w="127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1h平均</w:t>
                  </w:r>
                </w:p>
              </w:tc>
              <w:tc>
                <w:tcPr>
                  <w:tcW w:w="1622" w:type="dxa"/>
                  <w:tcBorders>
                    <w:tl2br w:val="nil"/>
                    <w:tr2bl w:val="nil"/>
                  </w:tcBorders>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50</w:t>
                  </w:r>
                </w:p>
              </w:tc>
              <w:tc>
                <w:tcPr>
                  <w:tcW w:w="3725" w:type="dxa"/>
                  <w:vMerge w:val="continue"/>
                  <w:tcBorders>
                    <w:tl2br w:val="nil"/>
                    <w:tr2bl w:val="nil"/>
                  </w:tcBorders>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bl>
          <w:p>
            <w:pPr>
              <w:keepLines w:val="0"/>
              <w:pageBreakBefore w:val="0"/>
              <w:kinsoku/>
              <w:overflowPunct/>
              <w:topLinePunct w:val="0"/>
              <w:bidi w:val="0"/>
              <w:adjustRightInd w:val="0"/>
              <w:snapToGrid w:val="0"/>
              <w:spacing w:line="440" w:lineRule="exact"/>
              <w:ind w:firstLine="480" w:firstLineChars="200"/>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估算模型参数详见表7-</w:t>
            </w:r>
            <w:r>
              <w:rPr>
                <w:rFonts w:hint="eastAsia" w:ascii="Times New Roman" w:hAnsi="Times New Roman" w:eastAsia="宋体" w:cs="宋体"/>
                <w:color w:val="000000" w:themeColor="text1"/>
                <w:sz w:val="24"/>
                <w:szCs w:val="24"/>
                <w:lang w:val="en-US" w:eastAsia="zh-CN"/>
                <w14:textFill>
                  <w14:solidFill>
                    <w14:schemeClr w14:val="tx1"/>
                  </w14:solidFill>
                </w14:textFill>
              </w:rPr>
              <w:t>2</w:t>
            </w:r>
            <w:r>
              <w:rPr>
                <w:rFonts w:hint="eastAsia" w:ascii="Times New Roman" w:hAnsi="Times New Roman" w:eastAsia="宋体" w:cs="宋体"/>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center"/>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表7-</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2   </w:t>
            </w:r>
            <w:r>
              <w:rPr>
                <w:rFonts w:hint="eastAsia" w:ascii="Times New Roman" w:hAnsi="Times New Roman" w:eastAsia="宋体" w:cs="宋体"/>
                <w:b/>
                <w:bCs/>
                <w:color w:val="000000" w:themeColor="text1"/>
                <w:sz w:val="24"/>
                <w:szCs w:val="24"/>
                <w14:textFill>
                  <w14:solidFill>
                    <w14:schemeClr w14:val="tx1"/>
                  </w14:solidFill>
                </w14:textFill>
              </w:rPr>
              <w:t>估算模型参数表</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4"/>
              <w:gridCol w:w="3225"/>
              <w:gridCol w:w="3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267" w:type="pct"/>
                  <w:gridSpan w:val="2"/>
                  <w:vAlign w:val="center"/>
                </w:tcPr>
                <w:p>
                  <w:pPr>
                    <w:pStyle w:val="22"/>
                    <w:keepNext w:val="0"/>
                    <w:keepLines w:val="0"/>
                    <w:pageBreakBefore w:val="0"/>
                    <w:kinsoku/>
                    <w:wordWrap/>
                    <w:overflowPunct/>
                    <w:topLinePunct w:val="0"/>
                    <w:autoSpaceDE/>
                    <w:autoSpaceDN/>
                    <w:bidi w:val="0"/>
                    <w:adjustRightInd/>
                    <w:snapToGrid/>
                    <w:spacing w:line="240" w:lineRule="auto"/>
                    <w:ind w:firstLine="42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参数</w:t>
                  </w:r>
                </w:p>
              </w:tc>
              <w:tc>
                <w:tcPr>
                  <w:tcW w:w="1732" w:type="pct"/>
                  <w:vAlign w:val="center"/>
                </w:tcPr>
                <w:p>
                  <w:pPr>
                    <w:pStyle w:val="2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44"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城市/农村选项</w:t>
                  </w:r>
                </w:p>
              </w:tc>
              <w:tc>
                <w:tcPr>
                  <w:tcW w:w="182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城市/农村</w:t>
                  </w:r>
                </w:p>
              </w:tc>
              <w:tc>
                <w:tcPr>
                  <w:tcW w:w="1732" w:type="pct"/>
                  <w:vAlign w:val="center"/>
                </w:tcPr>
                <w:p>
                  <w:pPr>
                    <w:pStyle w:val="2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4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82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人口数（城市选项时）</w:t>
                  </w:r>
                </w:p>
              </w:tc>
              <w:tc>
                <w:tcPr>
                  <w:tcW w:w="1732" w:type="pct"/>
                  <w:vAlign w:val="center"/>
                </w:tcPr>
                <w:p>
                  <w:pPr>
                    <w:pStyle w:val="2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267" w:type="pct"/>
                  <w:gridSpan w:val="2"/>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最高环境温度/℃</w:t>
                  </w:r>
                </w:p>
              </w:tc>
              <w:tc>
                <w:tcPr>
                  <w:tcW w:w="1732" w:type="pct"/>
                  <w:vAlign w:val="center"/>
                </w:tcPr>
                <w:p>
                  <w:pPr>
                    <w:pStyle w:val="2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267" w:type="pct"/>
                  <w:gridSpan w:val="2"/>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最低环境温度/℃</w:t>
                  </w:r>
                </w:p>
              </w:tc>
              <w:tc>
                <w:tcPr>
                  <w:tcW w:w="1732" w:type="pct"/>
                  <w:vAlign w:val="center"/>
                </w:tcPr>
                <w:p>
                  <w:pPr>
                    <w:pStyle w:val="2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267" w:type="pct"/>
                  <w:gridSpan w:val="2"/>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土地利用类型</w:t>
                  </w:r>
                </w:p>
              </w:tc>
              <w:tc>
                <w:tcPr>
                  <w:tcW w:w="1732" w:type="pct"/>
                  <w:vAlign w:val="center"/>
                </w:tcPr>
                <w:p>
                  <w:pPr>
                    <w:pStyle w:val="2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267" w:type="pct"/>
                  <w:gridSpan w:val="2"/>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区域湿度条件</w:t>
                  </w:r>
                </w:p>
              </w:tc>
              <w:tc>
                <w:tcPr>
                  <w:tcW w:w="1732" w:type="pct"/>
                  <w:vAlign w:val="center"/>
                </w:tcPr>
                <w:p>
                  <w:pPr>
                    <w:pStyle w:val="2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高</w:t>
                  </w:r>
                  <w:r>
                    <w:rPr>
                      <w:rFonts w:hint="eastAsia" w:ascii="Times New Roman" w:hAnsi="Times New Roman" w:eastAsia="宋体" w:cs="宋体"/>
                      <w:color w:val="000000" w:themeColor="text1"/>
                      <w:sz w:val="21"/>
                      <w:szCs w:val="21"/>
                      <w14:textFill>
                        <w14:solidFill>
                          <w14:schemeClr w14:val="tx1"/>
                        </w14:solidFill>
                      </w14:textFill>
                    </w:rPr>
                    <w:t>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44"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是否考虑地形</w:t>
                  </w:r>
                </w:p>
              </w:tc>
              <w:tc>
                <w:tcPr>
                  <w:tcW w:w="182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考虑地形</w:t>
                  </w:r>
                </w:p>
              </w:tc>
              <w:tc>
                <w:tcPr>
                  <w:tcW w:w="1732" w:type="pct"/>
                  <w:vAlign w:val="center"/>
                </w:tcPr>
                <w:p>
                  <w:pPr>
                    <w:pStyle w:val="2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44"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82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地形数据分辨率/m</w:t>
                  </w:r>
                </w:p>
              </w:tc>
              <w:tc>
                <w:tcPr>
                  <w:tcW w:w="1732" w:type="pct"/>
                  <w:vAlign w:val="center"/>
                </w:tcPr>
                <w:p>
                  <w:pPr>
                    <w:pStyle w:val="2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44"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是否考虑岸线熏烟</w:t>
                  </w:r>
                </w:p>
              </w:tc>
              <w:tc>
                <w:tcPr>
                  <w:tcW w:w="182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考虑岸线熏烟</w:t>
                  </w:r>
                </w:p>
              </w:tc>
              <w:tc>
                <w:tcPr>
                  <w:tcW w:w="1732" w:type="pct"/>
                  <w:vAlign w:val="center"/>
                </w:tcPr>
                <w:p>
                  <w:pPr>
                    <w:pStyle w:val="2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44"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82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岸线距离/km</w:t>
                  </w:r>
                </w:p>
              </w:tc>
              <w:tc>
                <w:tcPr>
                  <w:tcW w:w="1732" w:type="pct"/>
                  <w:vAlign w:val="center"/>
                </w:tcPr>
                <w:p>
                  <w:pPr>
                    <w:pStyle w:val="2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44"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82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岸线方向/°</w:t>
                  </w:r>
                </w:p>
              </w:tc>
              <w:tc>
                <w:tcPr>
                  <w:tcW w:w="1732" w:type="pct"/>
                  <w:vAlign w:val="center"/>
                </w:tcPr>
                <w:p>
                  <w:pPr>
                    <w:pStyle w:val="2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项目有组织点源排放及无组织废气面源排放参数清单见表7-3表7-4。</w:t>
            </w:r>
          </w:p>
          <w:p>
            <w:pPr>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表7-3</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宋体"/>
                <w:b/>
                <w:bCs/>
                <w:color w:val="000000" w:themeColor="text1"/>
                <w:sz w:val="24"/>
                <w:szCs w:val="24"/>
                <w14:textFill>
                  <w14:solidFill>
                    <w14:schemeClr w14:val="tx1"/>
                  </w14:solidFill>
                </w14:textFill>
              </w:rPr>
              <w:t>项目废气点源排放参数清单</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635"/>
              <w:gridCol w:w="1480"/>
              <w:gridCol w:w="1500"/>
              <w:gridCol w:w="913"/>
              <w:gridCol w:w="3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2"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序号</w:t>
                  </w:r>
                </w:p>
              </w:tc>
              <w:tc>
                <w:tcPr>
                  <w:tcW w:w="1196" w:type="pct"/>
                  <w:gridSpan w:val="2"/>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参数</w:t>
                  </w:r>
                </w:p>
              </w:tc>
              <w:tc>
                <w:tcPr>
                  <w:tcW w:w="848"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符号</w:t>
                  </w:r>
                </w:p>
              </w:tc>
              <w:tc>
                <w:tcPr>
                  <w:tcW w:w="51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单位</w:t>
                  </w:r>
                </w:p>
              </w:tc>
              <w:tc>
                <w:tcPr>
                  <w:tcW w:w="178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52"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w:t>
                  </w:r>
                </w:p>
              </w:tc>
              <w:tc>
                <w:tcPr>
                  <w:tcW w:w="1196" w:type="pct"/>
                  <w:gridSpan w:val="2"/>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点源编号</w:t>
                  </w:r>
                </w:p>
              </w:tc>
              <w:tc>
                <w:tcPr>
                  <w:tcW w:w="848"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51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178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P1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2"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w:t>
                  </w:r>
                </w:p>
              </w:tc>
              <w:tc>
                <w:tcPr>
                  <w:tcW w:w="1196" w:type="pct"/>
                  <w:gridSpan w:val="2"/>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点源名称</w:t>
                  </w:r>
                </w:p>
              </w:tc>
              <w:tc>
                <w:tcPr>
                  <w:tcW w:w="848"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51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178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酸洗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52"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3</w:t>
                  </w:r>
                </w:p>
              </w:tc>
              <w:tc>
                <w:tcPr>
                  <w:tcW w:w="1196" w:type="pct"/>
                  <w:gridSpan w:val="2"/>
                  <w:vMerge w:val="restar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排气筒中心坐标</w:t>
                  </w:r>
                </w:p>
              </w:tc>
              <w:tc>
                <w:tcPr>
                  <w:tcW w:w="848"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E</w:t>
                  </w:r>
                </w:p>
              </w:tc>
              <w:tc>
                <w:tcPr>
                  <w:tcW w:w="51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度</w:t>
                  </w:r>
                </w:p>
              </w:tc>
              <w:tc>
                <w:tcPr>
                  <w:tcW w:w="1786" w:type="pct"/>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120.</w:t>
                  </w:r>
                  <w:r>
                    <w:rPr>
                      <w:rFonts w:hint="eastAsia" w:ascii="Times New Roman" w:hAnsi="Times New Roman" w:eastAsia="宋体" w:cs="宋体"/>
                      <w:color w:val="000000" w:themeColor="text1"/>
                      <w:sz w:val="21"/>
                      <w:szCs w:val="21"/>
                      <w:lang w:val="en-US" w:eastAsia="zh-CN"/>
                      <w14:textFill>
                        <w14:solidFill>
                          <w14:schemeClr w14:val="tx1"/>
                        </w14:solidFill>
                      </w14:textFill>
                    </w:rPr>
                    <w:t>278452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52"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4</w:t>
                  </w:r>
                </w:p>
              </w:tc>
              <w:tc>
                <w:tcPr>
                  <w:tcW w:w="1196" w:type="pct"/>
                  <w:gridSpan w:val="2"/>
                  <w:vMerge w:val="continue"/>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p>
              </w:tc>
              <w:tc>
                <w:tcPr>
                  <w:tcW w:w="848"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N</w:t>
                  </w:r>
                </w:p>
              </w:tc>
              <w:tc>
                <w:tcPr>
                  <w:tcW w:w="51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度</w:t>
                  </w:r>
                </w:p>
              </w:tc>
              <w:tc>
                <w:tcPr>
                  <w:tcW w:w="1786" w:type="pct"/>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30.</w:t>
                  </w:r>
                  <w:r>
                    <w:rPr>
                      <w:rFonts w:hint="eastAsia" w:ascii="Times New Roman" w:hAnsi="Times New Roman" w:eastAsia="宋体" w:cs="宋体"/>
                      <w:color w:val="000000" w:themeColor="text1"/>
                      <w:sz w:val="21"/>
                      <w:szCs w:val="21"/>
                      <w:lang w:val="en-US" w:eastAsia="zh-CN"/>
                      <w14:textFill>
                        <w14:solidFill>
                          <w14:schemeClr w14:val="tx1"/>
                        </w14:solidFill>
                      </w14:textFill>
                    </w:rPr>
                    <w:t>853691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2"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5</w:t>
                  </w:r>
                </w:p>
              </w:tc>
              <w:tc>
                <w:tcPr>
                  <w:tcW w:w="1196" w:type="pct"/>
                  <w:gridSpan w:val="2"/>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排气筒高度</w:t>
                  </w:r>
                </w:p>
              </w:tc>
              <w:tc>
                <w:tcPr>
                  <w:tcW w:w="848"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t>
                  </w:r>
                </w:p>
              </w:tc>
              <w:tc>
                <w:tcPr>
                  <w:tcW w:w="51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m</w:t>
                  </w:r>
                </w:p>
              </w:tc>
              <w:tc>
                <w:tcPr>
                  <w:tcW w:w="178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2"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w:t>
                  </w:r>
                </w:p>
              </w:tc>
              <w:tc>
                <w:tcPr>
                  <w:tcW w:w="1196" w:type="pct"/>
                  <w:gridSpan w:val="2"/>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排气筒内径</w:t>
                  </w:r>
                </w:p>
              </w:tc>
              <w:tc>
                <w:tcPr>
                  <w:tcW w:w="848"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D</w:t>
                  </w:r>
                </w:p>
              </w:tc>
              <w:tc>
                <w:tcPr>
                  <w:tcW w:w="51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m</w:t>
                  </w:r>
                </w:p>
              </w:tc>
              <w:tc>
                <w:tcPr>
                  <w:tcW w:w="1786" w:type="pct"/>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2"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7</w:t>
                  </w:r>
                </w:p>
              </w:tc>
              <w:tc>
                <w:tcPr>
                  <w:tcW w:w="1196" w:type="pct"/>
                  <w:gridSpan w:val="2"/>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烟气出口速度</w:t>
                  </w:r>
                </w:p>
              </w:tc>
              <w:tc>
                <w:tcPr>
                  <w:tcW w:w="848"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V</w:t>
                  </w:r>
                </w:p>
              </w:tc>
              <w:tc>
                <w:tcPr>
                  <w:tcW w:w="51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m/s</w:t>
                  </w:r>
                </w:p>
              </w:tc>
              <w:tc>
                <w:tcPr>
                  <w:tcW w:w="1786" w:type="pct"/>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2"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8</w:t>
                  </w:r>
                </w:p>
              </w:tc>
              <w:tc>
                <w:tcPr>
                  <w:tcW w:w="1196" w:type="pct"/>
                  <w:gridSpan w:val="2"/>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烟气出口温度</w:t>
                  </w:r>
                </w:p>
              </w:tc>
              <w:tc>
                <w:tcPr>
                  <w:tcW w:w="848"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T</w:t>
                  </w:r>
                </w:p>
              </w:tc>
              <w:tc>
                <w:tcPr>
                  <w:tcW w:w="51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K</w:t>
                  </w:r>
                </w:p>
              </w:tc>
              <w:tc>
                <w:tcPr>
                  <w:tcW w:w="178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298.15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52"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9</w:t>
                  </w:r>
                </w:p>
              </w:tc>
              <w:tc>
                <w:tcPr>
                  <w:tcW w:w="1196" w:type="pct"/>
                  <w:gridSpan w:val="2"/>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年排放时间</w:t>
                  </w:r>
                </w:p>
              </w:tc>
              <w:tc>
                <w:tcPr>
                  <w:tcW w:w="848"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Hr</w:t>
                  </w:r>
                </w:p>
              </w:tc>
              <w:tc>
                <w:tcPr>
                  <w:tcW w:w="51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t>
                  </w:r>
                </w:p>
              </w:tc>
              <w:tc>
                <w:tcPr>
                  <w:tcW w:w="178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52"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10</w:t>
                  </w:r>
                </w:p>
              </w:tc>
              <w:tc>
                <w:tcPr>
                  <w:tcW w:w="1196" w:type="pct"/>
                  <w:gridSpan w:val="2"/>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排放工况</w:t>
                  </w:r>
                </w:p>
              </w:tc>
              <w:tc>
                <w:tcPr>
                  <w:tcW w:w="848"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Cond</w:t>
                  </w:r>
                </w:p>
              </w:tc>
              <w:tc>
                <w:tcPr>
                  <w:tcW w:w="51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178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52" w:type="pct"/>
                  <w:vMerge w:val="restar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11</w:t>
                  </w:r>
                </w:p>
              </w:tc>
              <w:tc>
                <w:tcPr>
                  <w:tcW w:w="359" w:type="pct"/>
                  <w:vMerge w:val="restar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源强</w:t>
                  </w:r>
                </w:p>
              </w:tc>
              <w:tc>
                <w:tcPr>
                  <w:tcW w:w="837"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tc>
              <w:tc>
                <w:tcPr>
                  <w:tcW w:w="848"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Q</w:t>
                  </w:r>
                  <w:r>
                    <w:rPr>
                      <w:rFonts w:hint="eastAsia" w:ascii="Times New Roman" w:hAnsi="Times New Roman" w:eastAsia="宋体" w:cs="宋体"/>
                      <w:color w:val="000000" w:themeColor="text1"/>
                      <w:sz w:val="21"/>
                      <w:szCs w:val="21"/>
                      <w:vertAlign w:val="subscript"/>
                      <w:lang w:eastAsia="zh-CN"/>
                      <w14:textFill>
                        <w14:solidFill>
                          <w14:schemeClr w14:val="tx1"/>
                        </w14:solidFill>
                      </w14:textFill>
                    </w:rPr>
                    <w:t>硫酸</w:t>
                  </w:r>
                </w:p>
              </w:tc>
              <w:tc>
                <w:tcPr>
                  <w:tcW w:w="51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kg/h</w:t>
                  </w:r>
                </w:p>
              </w:tc>
              <w:tc>
                <w:tcPr>
                  <w:tcW w:w="178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52" w:type="pct"/>
                  <w:vMerge w:val="continue"/>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359" w:type="pct"/>
                  <w:vMerge w:val="continue"/>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83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氯化氢</w:t>
                  </w:r>
                </w:p>
              </w:tc>
              <w:tc>
                <w:tcPr>
                  <w:tcW w:w="848"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Q</w:t>
                  </w:r>
                  <w:r>
                    <w:rPr>
                      <w:rFonts w:hint="eastAsia" w:ascii="Times New Roman" w:hAnsi="Times New Roman" w:eastAsia="宋体" w:cs="宋体"/>
                      <w:color w:val="000000" w:themeColor="text1"/>
                      <w:sz w:val="21"/>
                      <w:szCs w:val="21"/>
                      <w:vertAlign w:val="subscript"/>
                      <w14:textFill>
                        <w14:solidFill>
                          <w14:schemeClr w14:val="tx1"/>
                        </w14:solidFill>
                      </w14:textFill>
                    </w:rPr>
                    <w:t>氯化氢</w:t>
                  </w:r>
                </w:p>
              </w:tc>
              <w:tc>
                <w:tcPr>
                  <w:tcW w:w="51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kg/h</w:t>
                  </w:r>
                </w:p>
              </w:tc>
              <w:tc>
                <w:tcPr>
                  <w:tcW w:w="1786" w:type="pct"/>
                  <w:noWrap/>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w:t>
                  </w:r>
                  <w:r>
                    <w:rPr>
                      <w:rFonts w:hint="eastAsia" w:cs="宋体"/>
                      <w:bCs/>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05</w:t>
                  </w:r>
                </w:p>
              </w:tc>
            </w:tr>
          </w:tbl>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表7-4  项目无组织面源排放参数汇总</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323"/>
              <w:gridCol w:w="1254"/>
              <w:gridCol w:w="1705"/>
              <w:gridCol w:w="1576"/>
              <w:gridCol w:w="2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4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序号</w:t>
                  </w:r>
                </w:p>
              </w:tc>
              <w:tc>
                <w:tcPr>
                  <w:tcW w:w="1457" w:type="pct"/>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参数</w:t>
                  </w:r>
                </w:p>
              </w:tc>
              <w:tc>
                <w:tcPr>
                  <w:tcW w:w="9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符号</w:t>
                  </w:r>
                </w:p>
              </w:tc>
              <w:tc>
                <w:tcPr>
                  <w:tcW w:w="89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单位</w:t>
                  </w:r>
                </w:p>
              </w:tc>
              <w:tc>
                <w:tcPr>
                  <w:tcW w:w="123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w:t>
                  </w:r>
                </w:p>
              </w:tc>
              <w:tc>
                <w:tcPr>
                  <w:tcW w:w="1457" w:type="pct"/>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面源编号</w:t>
                  </w:r>
                </w:p>
              </w:tc>
              <w:tc>
                <w:tcPr>
                  <w:tcW w:w="9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89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123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w:t>
                  </w:r>
                </w:p>
              </w:tc>
              <w:tc>
                <w:tcPr>
                  <w:tcW w:w="1457" w:type="pct"/>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面源名称</w:t>
                  </w:r>
                </w:p>
              </w:tc>
              <w:tc>
                <w:tcPr>
                  <w:tcW w:w="9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89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123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3</w:t>
                  </w:r>
                </w:p>
              </w:tc>
              <w:tc>
                <w:tcPr>
                  <w:tcW w:w="1457" w:type="pct"/>
                  <w:gridSpan w:val="2"/>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面源起始坐标（x,y）</w:t>
                  </w:r>
                </w:p>
              </w:tc>
              <w:tc>
                <w:tcPr>
                  <w:tcW w:w="9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UTM</w:t>
                  </w:r>
                  <w:r>
                    <w:rPr>
                      <w:rFonts w:hint="eastAsia" w:ascii="Times New Roman" w:hAnsi="Times New Roman" w:eastAsia="宋体" w:cs="宋体"/>
                      <w:color w:val="000000" w:themeColor="text1"/>
                      <w:szCs w:val="21"/>
                      <w:vertAlign w:val="subscript"/>
                      <w14:textFill>
                        <w14:solidFill>
                          <w14:schemeClr w14:val="tx1"/>
                        </w14:solidFill>
                      </w14:textFill>
                    </w:rPr>
                    <w:t>X</w:t>
                  </w:r>
                </w:p>
              </w:tc>
              <w:tc>
                <w:tcPr>
                  <w:tcW w:w="89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m</w:t>
                  </w:r>
                </w:p>
              </w:tc>
              <w:tc>
                <w:tcPr>
                  <w:tcW w:w="123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pacing w:val="-20"/>
                      <w:sz w:val="21"/>
                      <w:szCs w:val="21"/>
                      <w14:textFill>
                        <w14:solidFill>
                          <w14:schemeClr w14:val="tx1"/>
                        </w14:solidFill>
                      </w14:textFill>
                    </w:rPr>
                  </w:pPr>
                  <w:r>
                    <w:rPr>
                      <w:rFonts w:hint="eastAsia" w:ascii="Times New Roman" w:hAnsi="Times New Roman" w:eastAsia="宋体" w:cs="宋体"/>
                      <w:color w:val="000000" w:themeColor="text1"/>
                      <w:spacing w:val="-20"/>
                      <w:sz w:val="21"/>
                      <w:szCs w:val="21"/>
                      <w14:textFill>
                        <w14:solidFill>
                          <w14:schemeClr w14:val="tx1"/>
                        </w14:solidFill>
                      </w14:textFill>
                    </w:rPr>
                    <w:t>239741.971149271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4</w:t>
                  </w:r>
                </w:p>
              </w:tc>
              <w:tc>
                <w:tcPr>
                  <w:tcW w:w="1457" w:type="pct"/>
                  <w:gridSpan w:val="2"/>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9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vertAlign w:val="subscript"/>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UTM</w:t>
                  </w:r>
                  <w:r>
                    <w:rPr>
                      <w:rFonts w:hint="eastAsia" w:ascii="Times New Roman" w:hAnsi="Times New Roman" w:eastAsia="宋体" w:cs="宋体"/>
                      <w:color w:val="000000" w:themeColor="text1"/>
                      <w:szCs w:val="21"/>
                      <w:vertAlign w:val="subscript"/>
                      <w14:textFill>
                        <w14:solidFill>
                          <w14:schemeClr w14:val="tx1"/>
                        </w14:solidFill>
                      </w14:textFill>
                    </w:rPr>
                    <w:t>Y</w:t>
                  </w:r>
                </w:p>
              </w:tc>
              <w:tc>
                <w:tcPr>
                  <w:tcW w:w="89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m</w:t>
                  </w:r>
                </w:p>
              </w:tc>
              <w:tc>
                <w:tcPr>
                  <w:tcW w:w="123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pacing w:val="-20"/>
                      <w:sz w:val="21"/>
                      <w:szCs w:val="21"/>
                      <w14:textFill>
                        <w14:solidFill>
                          <w14:schemeClr w14:val="tx1"/>
                        </w14:solidFill>
                      </w14:textFill>
                    </w:rPr>
                  </w:pPr>
                  <w:r>
                    <w:rPr>
                      <w:rFonts w:hint="eastAsia" w:ascii="Times New Roman" w:hAnsi="Times New Roman" w:eastAsia="宋体" w:cs="宋体"/>
                      <w:color w:val="000000" w:themeColor="text1"/>
                      <w:spacing w:val="-20"/>
                      <w:sz w:val="21"/>
                      <w:szCs w:val="21"/>
                      <w14:textFill>
                        <w14:solidFill>
                          <w14:schemeClr w14:val="tx1"/>
                        </w14:solidFill>
                      </w14:textFill>
                    </w:rPr>
                    <w:t>3416558.87070163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5</w:t>
                  </w:r>
                </w:p>
              </w:tc>
              <w:tc>
                <w:tcPr>
                  <w:tcW w:w="1457" w:type="pct"/>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面源长度</w:t>
                  </w:r>
                </w:p>
              </w:tc>
              <w:tc>
                <w:tcPr>
                  <w:tcW w:w="9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L</w:t>
                  </w:r>
                  <w:r>
                    <w:rPr>
                      <w:rFonts w:hint="eastAsia" w:ascii="Times New Roman" w:hAnsi="Times New Roman" w:eastAsia="宋体" w:cs="宋体"/>
                      <w:color w:val="000000" w:themeColor="text1"/>
                      <w:sz w:val="21"/>
                      <w:szCs w:val="21"/>
                      <w:vertAlign w:val="subscript"/>
                      <w14:textFill>
                        <w14:solidFill>
                          <w14:schemeClr w14:val="tx1"/>
                        </w14:solidFill>
                      </w14:textFill>
                    </w:rPr>
                    <w:t>1</w:t>
                  </w:r>
                </w:p>
              </w:tc>
              <w:tc>
                <w:tcPr>
                  <w:tcW w:w="89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m</w:t>
                  </w:r>
                </w:p>
              </w:tc>
              <w:tc>
                <w:tcPr>
                  <w:tcW w:w="123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4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w:t>
                  </w:r>
                </w:p>
              </w:tc>
              <w:tc>
                <w:tcPr>
                  <w:tcW w:w="1457" w:type="pct"/>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面源宽度</w:t>
                  </w:r>
                </w:p>
              </w:tc>
              <w:tc>
                <w:tcPr>
                  <w:tcW w:w="9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L</w:t>
                  </w:r>
                  <w:r>
                    <w:rPr>
                      <w:rFonts w:hint="eastAsia" w:ascii="Times New Roman" w:hAnsi="Times New Roman" w:eastAsia="宋体" w:cs="宋体"/>
                      <w:color w:val="000000" w:themeColor="text1"/>
                      <w:sz w:val="21"/>
                      <w:szCs w:val="21"/>
                      <w:vertAlign w:val="subscript"/>
                      <w14:textFill>
                        <w14:solidFill>
                          <w14:schemeClr w14:val="tx1"/>
                        </w14:solidFill>
                      </w14:textFill>
                    </w:rPr>
                    <w:t>w</w:t>
                  </w:r>
                </w:p>
              </w:tc>
              <w:tc>
                <w:tcPr>
                  <w:tcW w:w="89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m</w:t>
                  </w:r>
                </w:p>
              </w:tc>
              <w:tc>
                <w:tcPr>
                  <w:tcW w:w="123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7</w:t>
                  </w:r>
                </w:p>
              </w:tc>
              <w:tc>
                <w:tcPr>
                  <w:tcW w:w="1457" w:type="pct"/>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面源海拔</w:t>
                  </w:r>
                </w:p>
              </w:tc>
              <w:tc>
                <w:tcPr>
                  <w:tcW w:w="9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89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m</w:t>
                  </w:r>
                </w:p>
              </w:tc>
              <w:tc>
                <w:tcPr>
                  <w:tcW w:w="123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8</w:t>
                  </w:r>
                </w:p>
              </w:tc>
              <w:tc>
                <w:tcPr>
                  <w:tcW w:w="1457" w:type="pct"/>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面源有效排放高度</w:t>
                  </w:r>
                </w:p>
              </w:tc>
              <w:tc>
                <w:tcPr>
                  <w:tcW w:w="9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t>
                  </w:r>
                </w:p>
              </w:tc>
              <w:tc>
                <w:tcPr>
                  <w:tcW w:w="89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m</w:t>
                  </w:r>
                </w:p>
              </w:tc>
              <w:tc>
                <w:tcPr>
                  <w:tcW w:w="123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9</w:t>
                  </w:r>
                </w:p>
              </w:tc>
              <w:tc>
                <w:tcPr>
                  <w:tcW w:w="1457" w:type="pct"/>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年排放时间</w:t>
                  </w:r>
                </w:p>
              </w:tc>
              <w:tc>
                <w:tcPr>
                  <w:tcW w:w="9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Hr</w:t>
                  </w:r>
                </w:p>
              </w:tc>
              <w:tc>
                <w:tcPr>
                  <w:tcW w:w="89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t>
                  </w:r>
                </w:p>
              </w:tc>
              <w:tc>
                <w:tcPr>
                  <w:tcW w:w="123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10</w:t>
                  </w:r>
                </w:p>
              </w:tc>
              <w:tc>
                <w:tcPr>
                  <w:tcW w:w="1457" w:type="pct"/>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排放工况</w:t>
                  </w:r>
                </w:p>
              </w:tc>
              <w:tc>
                <w:tcPr>
                  <w:tcW w:w="9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Cond</w:t>
                  </w:r>
                </w:p>
              </w:tc>
              <w:tc>
                <w:tcPr>
                  <w:tcW w:w="89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123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49"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12</w:t>
                  </w:r>
                </w:p>
              </w:tc>
              <w:tc>
                <w:tcPr>
                  <w:tcW w:w="748"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排放源强</w:t>
                  </w:r>
                </w:p>
              </w:tc>
              <w:tc>
                <w:tcPr>
                  <w:tcW w:w="70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tc>
              <w:tc>
                <w:tcPr>
                  <w:tcW w:w="9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Q</w:t>
                  </w:r>
                  <w:r>
                    <w:rPr>
                      <w:rFonts w:hint="eastAsia" w:ascii="Times New Roman" w:hAnsi="Times New Roman" w:eastAsia="宋体" w:cs="宋体"/>
                      <w:color w:val="000000" w:themeColor="text1"/>
                      <w:sz w:val="21"/>
                      <w:szCs w:val="21"/>
                      <w:vertAlign w:val="subscript"/>
                      <w:lang w:eastAsia="zh-CN"/>
                      <w14:textFill>
                        <w14:solidFill>
                          <w14:schemeClr w14:val="tx1"/>
                        </w14:solidFill>
                      </w14:textFill>
                    </w:rPr>
                    <w:t>硫酸</w:t>
                  </w:r>
                </w:p>
              </w:tc>
              <w:tc>
                <w:tcPr>
                  <w:tcW w:w="89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kg/h</w:t>
                  </w:r>
                </w:p>
              </w:tc>
              <w:tc>
                <w:tcPr>
                  <w:tcW w:w="123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49"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74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70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氯化氢</w:t>
                  </w:r>
                </w:p>
              </w:tc>
              <w:tc>
                <w:tcPr>
                  <w:tcW w:w="9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Q</w:t>
                  </w:r>
                  <w:r>
                    <w:rPr>
                      <w:rFonts w:hint="eastAsia" w:ascii="Times New Roman" w:hAnsi="Times New Roman" w:eastAsia="宋体" w:cs="宋体"/>
                      <w:color w:val="000000" w:themeColor="text1"/>
                      <w:sz w:val="21"/>
                      <w:szCs w:val="21"/>
                      <w:vertAlign w:val="subscript"/>
                      <w14:textFill>
                        <w14:solidFill>
                          <w14:schemeClr w14:val="tx1"/>
                        </w14:solidFill>
                      </w14:textFill>
                    </w:rPr>
                    <w:t>氯化氢</w:t>
                  </w:r>
                </w:p>
              </w:tc>
              <w:tc>
                <w:tcPr>
                  <w:tcW w:w="89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kg/h</w:t>
                  </w:r>
                </w:p>
              </w:tc>
              <w:tc>
                <w:tcPr>
                  <w:tcW w:w="123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t>0.0</w:t>
                  </w:r>
                  <w:r>
                    <w:rPr>
                      <w:rFonts w:hint="eastAsia" w:cs="宋体"/>
                      <w:bCs/>
                      <w:color w:val="000000" w:themeColor="text1"/>
                      <w:kern w:val="0"/>
                      <w:sz w:val="21"/>
                      <w:szCs w:val="21"/>
                      <w:lang w:val="en-US" w:eastAsia="zh-CN" w:bidi="ar-SA"/>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t>05</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预测模式采用《环境影响评价技术导则－大气环境》(HJ2.2-2018)推荐的估算模式（AERSCREEN），计算软件采用三捷环境工程咨询（杭州）有限公司开发的大气环评专业辅助系统(BREEZE AERSCREEN版)。</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有组织</w:t>
            </w:r>
            <w:r>
              <w:rPr>
                <w:rFonts w:hint="eastAsia" w:ascii="Times New Roman" w:hAnsi="Times New Roman" w:eastAsia="宋体" w:cs="宋体"/>
                <w:color w:val="000000" w:themeColor="text1"/>
                <w:sz w:val="24"/>
                <w:szCs w:val="24"/>
                <w14:textFill>
                  <w14:solidFill>
                    <w14:schemeClr w14:val="tx1"/>
                  </w14:solidFill>
                </w14:textFill>
              </w:rPr>
              <w:t>预测范围及计算点：采用估算模式预测计算排气筒下风向轴线最大落地浓度。</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预测计算结果统计见表7-</w:t>
            </w:r>
            <w:r>
              <w:rPr>
                <w:rFonts w:hint="eastAsia" w:ascii="Times New Roman" w:hAnsi="Times New Roman" w:eastAsia="宋体" w:cs="宋体"/>
                <w:color w:val="000000" w:themeColor="text1"/>
                <w:sz w:val="24"/>
                <w:szCs w:val="24"/>
                <w:lang w:val="en-US" w:eastAsia="zh-CN"/>
                <w14:textFill>
                  <w14:solidFill>
                    <w14:schemeClr w14:val="tx1"/>
                  </w14:solidFill>
                </w14:textFill>
              </w:rPr>
              <w:t>5</w:t>
            </w:r>
            <w:r>
              <w:rPr>
                <w:rFonts w:hint="eastAsia" w:ascii="Times New Roman" w:hAnsi="Times New Roman" w:eastAsia="宋体" w:cs="宋体"/>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表7-5点源预测计算结果统计</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097"/>
              <w:gridCol w:w="1088"/>
              <w:gridCol w:w="1081"/>
              <w:gridCol w:w="1111"/>
              <w:gridCol w:w="986"/>
              <w:gridCol w:w="884"/>
              <w:gridCol w:w="1296"/>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2"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620"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污染源</w:t>
                  </w:r>
                </w:p>
              </w:tc>
              <w:tc>
                <w:tcPr>
                  <w:tcW w:w="615"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污染因子</w:t>
                  </w:r>
                </w:p>
              </w:tc>
              <w:tc>
                <w:tcPr>
                  <w:tcW w:w="61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环境空气质量标准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μ</w:t>
                  </w:r>
                  <w:r>
                    <w:rPr>
                      <w:rFonts w:hint="eastAsia" w:ascii="Times New Roman" w:hAnsi="Times New Roman" w:eastAsia="宋体" w:cs="宋体"/>
                      <w:b/>
                      <w:bCs/>
                      <w:color w:val="000000" w:themeColor="text1"/>
                      <w:sz w:val="21"/>
                      <w:szCs w:val="21"/>
                      <w14:textFill>
                        <w14:solidFill>
                          <w14:schemeClr w14:val="tx1"/>
                        </w14:solidFill>
                      </w14:textFill>
                    </w:rPr>
                    <w:t>g /m</w:t>
                  </w:r>
                  <w:r>
                    <w:rPr>
                      <w:rFonts w:hint="eastAsia" w:ascii="Times New Roman" w:hAnsi="Times New Roman" w:eastAsia="宋体" w:cs="宋体"/>
                      <w:b/>
                      <w:bCs/>
                      <w:color w:val="000000" w:themeColor="text1"/>
                      <w:sz w:val="21"/>
                      <w:szCs w:val="21"/>
                      <w:vertAlign w:val="superscript"/>
                      <w14:textFill>
                        <w14:solidFill>
                          <w14:schemeClr w14:val="tx1"/>
                        </w14:solidFill>
                      </w14:textFill>
                    </w:rPr>
                    <w:t>3</w:t>
                  </w:r>
                  <w:r>
                    <w:rPr>
                      <w:rFonts w:hint="eastAsia" w:ascii="Times New Roman" w:hAnsi="Times New Roman" w:eastAsia="宋体" w:cs="宋体"/>
                      <w:b/>
                      <w:bCs/>
                      <w:color w:val="000000" w:themeColor="text1"/>
                      <w:sz w:val="21"/>
                      <w:szCs w:val="21"/>
                      <w14:textFill>
                        <w14:solidFill>
                          <w14:schemeClr w14:val="tx1"/>
                        </w14:solidFill>
                      </w14:textFill>
                    </w:rPr>
                    <w:t>)</w:t>
                  </w:r>
                </w:p>
              </w:tc>
              <w:tc>
                <w:tcPr>
                  <w:tcW w:w="628"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最大落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地浓度(</w:t>
                  </w:r>
                  <w:r>
                    <w:rPr>
                      <w:rFonts w:hint="default" w:ascii="Times New Roman" w:hAnsi="Times New Roman" w:eastAsia="宋体" w:cs="Times New Roman"/>
                      <w:b/>
                      <w:bCs/>
                      <w:color w:val="000000" w:themeColor="text1"/>
                      <w:sz w:val="21"/>
                      <w:szCs w:val="21"/>
                      <w14:textFill>
                        <w14:solidFill>
                          <w14:schemeClr w14:val="tx1"/>
                        </w14:solidFill>
                      </w14:textFill>
                    </w:rPr>
                    <w:t>μ</w:t>
                  </w:r>
                  <w:r>
                    <w:rPr>
                      <w:rFonts w:hint="eastAsia" w:ascii="Times New Roman" w:hAnsi="Times New Roman" w:eastAsia="宋体" w:cs="宋体"/>
                      <w:b/>
                      <w:bCs/>
                      <w:color w:val="000000" w:themeColor="text1"/>
                      <w:sz w:val="21"/>
                      <w:szCs w:val="21"/>
                      <w14:textFill>
                        <w14:solidFill>
                          <w14:schemeClr w14:val="tx1"/>
                        </w14:solidFill>
                      </w14:textFill>
                    </w:rPr>
                    <w:t>g/m</w:t>
                  </w:r>
                  <w:r>
                    <w:rPr>
                      <w:rFonts w:hint="eastAsia" w:ascii="Times New Roman" w:hAnsi="Times New Roman" w:eastAsia="宋体" w:cs="宋体"/>
                      <w:b/>
                      <w:bCs/>
                      <w:color w:val="000000" w:themeColor="text1"/>
                      <w:sz w:val="21"/>
                      <w:szCs w:val="21"/>
                      <w:vertAlign w:val="superscript"/>
                      <w14:textFill>
                        <w14:solidFill>
                          <w14:schemeClr w14:val="tx1"/>
                        </w14:solidFill>
                      </w14:textFill>
                    </w:rPr>
                    <w:t>3</w:t>
                  </w:r>
                  <w:r>
                    <w:rPr>
                      <w:rFonts w:hint="eastAsia" w:ascii="Times New Roman" w:hAnsi="Times New Roman" w:eastAsia="宋体" w:cs="宋体"/>
                      <w:b/>
                      <w:bCs/>
                      <w:color w:val="000000" w:themeColor="text1"/>
                      <w:sz w:val="21"/>
                      <w:szCs w:val="21"/>
                      <w14:textFill>
                        <w14:solidFill>
                          <w14:schemeClr w14:val="tx1"/>
                        </w14:solidFill>
                      </w14:textFill>
                    </w:rPr>
                    <w:t>)</w:t>
                  </w:r>
                </w:p>
              </w:tc>
              <w:tc>
                <w:tcPr>
                  <w:tcW w:w="557" w:type="pct"/>
                  <w:tcBorders>
                    <w:bottom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下风向距离(m)</w:t>
                  </w:r>
                </w:p>
              </w:tc>
              <w:tc>
                <w:tcPr>
                  <w:tcW w:w="500"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Pi</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 %</w:t>
                  </w:r>
                </w:p>
              </w:tc>
              <w:tc>
                <w:tcPr>
                  <w:tcW w:w="733"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D10%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/(mg/Nm</w:t>
                  </w:r>
                  <w:r>
                    <w:rPr>
                      <w:rFonts w:hint="eastAsia" w:ascii="Times New Roman" w:hAnsi="Times New Roman" w:eastAsia="宋体" w:cs="宋体"/>
                      <w:b/>
                      <w:bCs/>
                      <w:color w:val="000000" w:themeColor="text1"/>
                      <w:sz w:val="21"/>
                      <w:szCs w:val="21"/>
                      <w:vertAlign w:val="superscript"/>
                      <w14:textFill>
                        <w14:solidFill>
                          <w14:schemeClr w14:val="tx1"/>
                        </w14:solidFill>
                      </w14:textFill>
                    </w:rPr>
                    <w:t>3</w:t>
                  </w:r>
                  <w:r>
                    <w:rPr>
                      <w:rFonts w:hint="eastAsia" w:ascii="Times New Roman" w:hAnsi="Times New Roman" w:eastAsia="宋体" w:cs="宋体"/>
                      <w:b/>
                      <w:bCs/>
                      <w:color w:val="000000" w:themeColor="text1"/>
                      <w:sz w:val="21"/>
                      <w:szCs w:val="21"/>
                      <w14:textFill>
                        <w14:solidFill>
                          <w14:schemeClr w14:val="tx1"/>
                        </w14:solidFill>
                      </w14:textFill>
                    </w:rPr>
                    <w:t>)</w:t>
                  </w:r>
                </w:p>
              </w:tc>
              <w:tc>
                <w:tcPr>
                  <w:tcW w:w="45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评价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2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w:t>
                  </w:r>
                </w:p>
              </w:tc>
              <w:tc>
                <w:tcPr>
                  <w:tcW w:w="62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蚀刻、</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清洗</w:t>
                  </w:r>
                </w:p>
              </w:tc>
              <w:tc>
                <w:tcPr>
                  <w:tcW w:w="6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tc>
              <w:tc>
                <w:tcPr>
                  <w:tcW w:w="611"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300</w:t>
                  </w:r>
                </w:p>
              </w:tc>
              <w:tc>
                <w:tcPr>
                  <w:tcW w:w="6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0.288</w:t>
                  </w:r>
                </w:p>
              </w:tc>
              <w:tc>
                <w:tcPr>
                  <w:tcW w:w="5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292</w:t>
                  </w:r>
                </w:p>
              </w:tc>
              <w:tc>
                <w:tcPr>
                  <w:tcW w:w="5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0.0577</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w:t>
                  </w:r>
                </w:p>
              </w:tc>
              <w:tc>
                <w:tcPr>
                  <w:tcW w:w="45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2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62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6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氯化氢</w:t>
                  </w:r>
                </w:p>
              </w:tc>
              <w:tc>
                <w:tcPr>
                  <w:tcW w:w="611"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50</w:t>
                  </w:r>
                </w:p>
              </w:tc>
              <w:tc>
                <w:tcPr>
                  <w:tcW w:w="6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0.036</w:t>
                  </w:r>
                </w:p>
              </w:tc>
              <w:tc>
                <w:tcPr>
                  <w:tcW w:w="5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292</w:t>
                  </w:r>
                </w:p>
              </w:tc>
              <w:tc>
                <w:tcPr>
                  <w:tcW w:w="5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0.0721</w:t>
                  </w:r>
                </w:p>
              </w:tc>
              <w:tc>
                <w:tcPr>
                  <w:tcW w:w="7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c>
                <w:tcPr>
                  <w:tcW w:w="45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Ⅲ</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根据估算模式计算，项目预测</w:t>
            </w:r>
            <w:r>
              <w:rPr>
                <w:rFonts w:hint="eastAsia" w:ascii="Times New Roman" w:hAnsi="Times New Roman" w:eastAsia="宋体" w:cs="宋体"/>
                <w:color w:val="000000" w:themeColor="text1"/>
                <w:kern w:val="0"/>
                <w:sz w:val="24"/>
                <w14:textFill>
                  <w14:solidFill>
                    <w14:schemeClr w14:val="tx1"/>
                  </w14:solidFill>
                </w14:textFill>
              </w:rPr>
              <w:t>生产车间</w:t>
            </w:r>
            <w:r>
              <w:rPr>
                <w:rFonts w:hint="eastAsia" w:ascii="Times New Roman" w:hAnsi="Times New Roman" w:eastAsia="宋体" w:cs="宋体"/>
                <w:color w:val="000000" w:themeColor="text1"/>
                <w:sz w:val="24"/>
                <w:lang w:eastAsia="zh-CN"/>
                <w14:textFill>
                  <w14:solidFill>
                    <w14:schemeClr w14:val="tx1"/>
                  </w14:solidFill>
                </w14:textFill>
              </w:rPr>
              <w:t>：</w:t>
            </w:r>
          </w:p>
          <w:p>
            <w:pPr>
              <w:keepLines w:val="0"/>
              <w:pageBreakBefore w:val="0"/>
              <w:numPr>
                <w:ilvl w:val="0"/>
                <w:numId w:val="0"/>
              </w:numPr>
              <w:kinsoku/>
              <w:overflowPunct/>
              <w:topLinePunct w:val="0"/>
              <w:bidi w:val="0"/>
              <w:spacing w:line="440" w:lineRule="exact"/>
              <w:ind w:firstLine="480" w:firstLineChars="200"/>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①</w:t>
            </w:r>
            <w:r>
              <w:rPr>
                <w:rFonts w:hint="eastAsia" w:ascii="Times New Roman" w:hAnsi="Times New Roman" w:eastAsia="宋体" w:cs="宋体"/>
                <w:color w:val="000000" w:themeColor="text1"/>
                <w:sz w:val="24"/>
                <w:szCs w:val="24"/>
                <w14:textFill>
                  <w14:solidFill>
                    <w14:schemeClr w14:val="tx1"/>
                  </w14:solidFill>
                </w14:textFill>
              </w:rPr>
              <w:t>点源有组织</w:t>
            </w:r>
            <w:r>
              <w:rPr>
                <w:rFonts w:hint="eastAsia" w:ascii="Times New Roman" w:hAnsi="Times New Roman" w:eastAsia="宋体" w:cs="宋体"/>
                <w:color w:val="000000" w:themeColor="text1"/>
                <w:sz w:val="24"/>
                <w:szCs w:val="24"/>
                <w:lang w:eastAsia="zh-CN"/>
                <w14:textFill>
                  <w14:solidFill>
                    <w14:schemeClr w14:val="tx1"/>
                  </w14:solidFill>
                </w14:textFill>
              </w:rPr>
              <w:t>硫酸</w:t>
            </w:r>
            <w:r>
              <w:rPr>
                <w:rFonts w:hint="eastAsia" w:ascii="Times New Roman" w:hAnsi="Times New Roman" w:eastAsia="宋体" w:cs="宋体"/>
                <w:color w:val="000000" w:themeColor="text1"/>
                <w:sz w:val="24"/>
                <w:szCs w:val="24"/>
                <w14:textFill>
                  <w14:solidFill>
                    <w14:schemeClr w14:val="tx1"/>
                  </w14:solidFill>
                </w14:textFill>
              </w:rPr>
              <w:t>（污染物的最大地面浓度占标率）为</w:t>
            </w:r>
            <w:r>
              <w:rPr>
                <w:rFonts w:hint="eastAsia" w:ascii="Times New Roman" w:hAnsi="Times New Roman" w:eastAsia="宋体" w:cs="宋体"/>
                <w:color w:val="000000" w:themeColor="text1"/>
                <w:sz w:val="24"/>
                <w:szCs w:val="24"/>
                <w:lang w:val="en-US" w:eastAsia="zh-CN"/>
                <w14:textFill>
                  <w14:solidFill>
                    <w14:schemeClr w14:val="tx1"/>
                  </w14:solidFill>
                </w14:textFill>
              </w:rPr>
              <w:t>0.0577</w:t>
            </w:r>
            <w:r>
              <w:rPr>
                <w:rFonts w:hint="eastAsia" w:ascii="Times New Roman" w:hAnsi="Times New Roman" w:eastAsia="宋体" w:cs="宋体"/>
                <w:color w:val="000000" w:themeColor="text1"/>
                <w:sz w:val="24"/>
                <w:szCs w:val="24"/>
                <w14:textFill>
                  <w14:solidFill>
                    <w14:schemeClr w14:val="tx1"/>
                  </w14:solidFill>
                </w14:textFill>
              </w:rPr>
              <w:t>%，小于1%，最大落地浓度为</w:t>
            </w:r>
            <w:r>
              <w:rPr>
                <w:rFonts w:hint="eastAsia" w:ascii="Times New Roman" w:hAnsi="Times New Roman" w:eastAsia="宋体" w:cs="宋体"/>
                <w:color w:val="000000" w:themeColor="text1"/>
                <w:sz w:val="24"/>
                <w:szCs w:val="24"/>
                <w:lang w:val="en-US" w:eastAsia="zh-CN"/>
                <w14:textFill>
                  <w14:solidFill>
                    <w14:schemeClr w14:val="tx1"/>
                  </w14:solidFill>
                </w14:textFill>
              </w:rPr>
              <w:t>0.288</w:t>
            </w:r>
            <w:r>
              <w:rPr>
                <w:rFonts w:hint="default" w:ascii="Times New Roman" w:hAnsi="Times New Roman" w:eastAsia="宋体" w:cs="Times New Roman"/>
                <w:color w:val="000000" w:themeColor="text1"/>
                <w:sz w:val="24"/>
                <w:szCs w:val="24"/>
                <w14:textFill>
                  <w14:solidFill>
                    <w14:schemeClr w14:val="tx1"/>
                  </w14:solidFill>
                </w14:textFill>
              </w:rPr>
              <w:t>μ</w:t>
            </w:r>
            <w:r>
              <w:rPr>
                <w:rFonts w:hint="eastAsia" w:ascii="Times New Roman" w:hAnsi="Times New Roman" w:eastAsia="宋体" w:cs="宋体"/>
                <w:color w:val="000000" w:themeColor="text1"/>
                <w:sz w:val="24"/>
                <w:szCs w:val="24"/>
                <w14:textFill>
                  <w14:solidFill>
                    <w14:schemeClr w14:val="tx1"/>
                  </w14:solidFill>
                </w14:textFill>
              </w:rPr>
              <w:t>g/m</w:t>
            </w:r>
            <w:r>
              <w:rPr>
                <w:rFonts w:hint="eastAsia" w:ascii="Times New Roman" w:hAnsi="Times New Roman" w:eastAsia="宋体" w:cs="宋体"/>
                <w:color w:val="000000" w:themeColor="text1"/>
                <w:sz w:val="24"/>
                <w:szCs w:val="24"/>
                <w:vertAlign w:val="superscript"/>
                <w14:textFill>
                  <w14:solidFill>
                    <w14:schemeClr w14:val="tx1"/>
                  </w14:solidFill>
                </w14:textFill>
              </w:rPr>
              <w:t>3</w:t>
            </w:r>
            <w:r>
              <w:rPr>
                <w:rFonts w:hint="eastAsia" w:ascii="Times New Roman" w:hAnsi="Times New Roman" w:eastAsia="宋体" w:cs="宋体"/>
                <w:color w:val="000000" w:themeColor="text1"/>
                <w:sz w:val="24"/>
                <w:szCs w:val="24"/>
                <w14:textFill>
                  <w14:solidFill>
                    <w14:schemeClr w14:val="tx1"/>
                  </w14:solidFill>
                </w14:textFill>
              </w:rPr>
              <w:t>，落地位置位于车间中心点下风向</w:t>
            </w:r>
            <w:r>
              <w:rPr>
                <w:rFonts w:hint="eastAsia" w:ascii="Times New Roman" w:hAnsi="Times New Roman" w:eastAsia="宋体" w:cs="宋体"/>
                <w:color w:val="000000" w:themeColor="text1"/>
                <w:sz w:val="24"/>
                <w:szCs w:val="24"/>
                <w:lang w:val="en-US" w:eastAsia="zh-CN"/>
                <w14:textFill>
                  <w14:solidFill>
                    <w14:schemeClr w14:val="tx1"/>
                  </w14:solidFill>
                </w14:textFill>
              </w:rPr>
              <w:t>292</w:t>
            </w:r>
            <w:r>
              <w:rPr>
                <w:rFonts w:hint="eastAsia" w:ascii="Times New Roman" w:hAnsi="Times New Roman" w:eastAsia="宋体" w:cs="宋体"/>
                <w:color w:val="000000" w:themeColor="text1"/>
                <w:sz w:val="24"/>
                <w:szCs w:val="24"/>
                <w14:textFill>
                  <w14:solidFill>
                    <w14:schemeClr w14:val="tx1"/>
                  </w14:solidFill>
                </w14:textFill>
              </w:rPr>
              <w:t>m处</w:t>
            </w:r>
            <w:r>
              <w:rPr>
                <w:rFonts w:hint="eastAsia" w:ascii="Times New Roman" w:hAnsi="Times New Roman" w:eastAsia="宋体" w:cs="宋体"/>
                <w:color w:val="000000" w:themeColor="text1"/>
                <w:sz w:val="24"/>
                <w:szCs w:val="24"/>
                <w:lang w:eastAsia="zh-CN"/>
                <w14:textFill>
                  <w14:solidFill>
                    <w14:schemeClr w14:val="tx1"/>
                  </w14:solidFill>
                </w14:textFill>
              </w:rPr>
              <w:t>；</w:t>
            </w:r>
          </w:p>
          <w:p>
            <w:pPr>
              <w:keepLines w:val="0"/>
              <w:pageBreakBefore w:val="0"/>
              <w:numPr>
                <w:ilvl w:val="0"/>
                <w:numId w:val="0"/>
              </w:numPr>
              <w:kinsoku/>
              <w:overflowPunct/>
              <w:topLinePunct w:val="0"/>
              <w:bidi w:val="0"/>
              <w:spacing w:line="440" w:lineRule="exact"/>
              <w:ind w:firstLine="480" w:firstLineChars="200"/>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②</w:t>
            </w:r>
            <w:r>
              <w:rPr>
                <w:rFonts w:hint="eastAsia" w:ascii="Times New Roman" w:hAnsi="Times New Roman" w:eastAsia="宋体" w:cs="宋体"/>
                <w:color w:val="000000" w:themeColor="text1"/>
                <w:sz w:val="24"/>
                <w:szCs w:val="24"/>
                <w14:textFill>
                  <w14:solidFill>
                    <w14:schemeClr w14:val="tx1"/>
                  </w14:solidFill>
                </w14:textFill>
              </w:rPr>
              <w:t>点源有组织氯化氢（污染物的最大地面浓度占标率）为</w:t>
            </w:r>
            <w:r>
              <w:rPr>
                <w:rFonts w:hint="eastAsia" w:ascii="Times New Roman" w:hAnsi="Times New Roman" w:eastAsia="宋体" w:cs="宋体"/>
                <w:color w:val="000000" w:themeColor="text1"/>
                <w:sz w:val="24"/>
                <w:szCs w:val="24"/>
                <w:lang w:val="en-US" w:eastAsia="zh-CN"/>
                <w14:textFill>
                  <w14:solidFill>
                    <w14:schemeClr w14:val="tx1"/>
                  </w14:solidFill>
                </w14:textFill>
              </w:rPr>
              <w:t>0.0</w:t>
            </w:r>
            <w:r>
              <w:rPr>
                <w:rFonts w:hint="eastAsia" w:cs="宋体"/>
                <w:color w:val="000000" w:themeColor="text1"/>
                <w:sz w:val="24"/>
                <w:szCs w:val="24"/>
                <w:lang w:val="en-US" w:eastAsia="zh-CN"/>
                <w14:textFill>
                  <w14:solidFill>
                    <w14:schemeClr w14:val="tx1"/>
                  </w14:solidFill>
                </w14:textFill>
              </w:rPr>
              <w:t>721</w:t>
            </w:r>
            <w:r>
              <w:rPr>
                <w:rFonts w:hint="eastAsia" w:ascii="Times New Roman" w:hAnsi="Times New Roman" w:eastAsia="宋体" w:cs="宋体"/>
                <w:color w:val="000000" w:themeColor="text1"/>
                <w:sz w:val="24"/>
                <w:szCs w:val="24"/>
                <w14:textFill>
                  <w14:solidFill>
                    <w14:schemeClr w14:val="tx1"/>
                  </w14:solidFill>
                </w14:textFill>
              </w:rPr>
              <w:t>%，小于1%，最大落地浓度为</w:t>
            </w:r>
            <w:r>
              <w:rPr>
                <w:rFonts w:hint="eastAsia" w:ascii="Times New Roman" w:hAnsi="Times New Roman" w:eastAsia="宋体" w:cs="宋体"/>
                <w:color w:val="000000" w:themeColor="text1"/>
                <w:sz w:val="24"/>
                <w:szCs w:val="24"/>
                <w:lang w:val="en-US" w:eastAsia="zh-CN"/>
                <w14:textFill>
                  <w14:solidFill>
                    <w14:schemeClr w14:val="tx1"/>
                  </w14:solidFill>
                </w14:textFill>
              </w:rPr>
              <w:t>0.</w:t>
            </w:r>
            <w:r>
              <w:rPr>
                <w:rFonts w:hint="eastAsia" w:cs="宋体"/>
                <w:color w:val="000000" w:themeColor="text1"/>
                <w:sz w:val="24"/>
                <w:szCs w:val="24"/>
                <w:lang w:val="en-US" w:eastAsia="zh-CN"/>
                <w14:textFill>
                  <w14:solidFill>
                    <w14:schemeClr w14:val="tx1"/>
                  </w14:solidFill>
                </w14:textFill>
              </w:rPr>
              <w:t>036</w:t>
            </w:r>
            <w:r>
              <w:rPr>
                <w:rFonts w:hint="default" w:ascii="Times New Roman" w:hAnsi="Times New Roman" w:eastAsia="宋体" w:cs="Times New Roman"/>
                <w:color w:val="000000" w:themeColor="text1"/>
                <w:sz w:val="24"/>
                <w:szCs w:val="24"/>
                <w14:textFill>
                  <w14:solidFill>
                    <w14:schemeClr w14:val="tx1"/>
                  </w14:solidFill>
                </w14:textFill>
              </w:rPr>
              <w:t>μ</w:t>
            </w:r>
            <w:r>
              <w:rPr>
                <w:rFonts w:hint="eastAsia" w:ascii="Times New Roman" w:hAnsi="Times New Roman" w:eastAsia="宋体" w:cs="宋体"/>
                <w:color w:val="000000" w:themeColor="text1"/>
                <w:sz w:val="24"/>
                <w:szCs w:val="24"/>
                <w14:textFill>
                  <w14:solidFill>
                    <w14:schemeClr w14:val="tx1"/>
                  </w14:solidFill>
                </w14:textFill>
              </w:rPr>
              <w:t>g/m</w:t>
            </w:r>
            <w:r>
              <w:rPr>
                <w:rFonts w:hint="eastAsia" w:ascii="Times New Roman" w:hAnsi="Times New Roman" w:eastAsia="宋体" w:cs="宋体"/>
                <w:color w:val="000000" w:themeColor="text1"/>
                <w:sz w:val="24"/>
                <w:szCs w:val="24"/>
                <w:vertAlign w:val="superscript"/>
                <w14:textFill>
                  <w14:solidFill>
                    <w14:schemeClr w14:val="tx1"/>
                  </w14:solidFill>
                </w14:textFill>
              </w:rPr>
              <w:t>3</w:t>
            </w:r>
            <w:r>
              <w:rPr>
                <w:rFonts w:hint="eastAsia" w:ascii="Times New Roman" w:hAnsi="Times New Roman" w:eastAsia="宋体" w:cs="宋体"/>
                <w:color w:val="000000" w:themeColor="text1"/>
                <w:sz w:val="24"/>
                <w:szCs w:val="24"/>
                <w14:textFill>
                  <w14:solidFill>
                    <w14:schemeClr w14:val="tx1"/>
                  </w14:solidFill>
                </w14:textFill>
              </w:rPr>
              <w:t>，落地位置位于车间中心点下风向</w:t>
            </w:r>
            <w:r>
              <w:rPr>
                <w:rFonts w:hint="eastAsia" w:ascii="Times New Roman" w:hAnsi="Times New Roman" w:eastAsia="宋体" w:cs="宋体"/>
                <w:color w:val="000000" w:themeColor="text1"/>
                <w:sz w:val="24"/>
                <w:szCs w:val="24"/>
                <w:lang w:val="en-US" w:eastAsia="zh-CN"/>
                <w14:textFill>
                  <w14:solidFill>
                    <w14:schemeClr w14:val="tx1"/>
                  </w14:solidFill>
                </w14:textFill>
              </w:rPr>
              <w:t>292</w:t>
            </w:r>
            <w:r>
              <w:rPr>
                <w:rFonts w:hint="eastAsia" w:ascii="Times New Roman" w:hAnsi="Times New Roman" w:eastAsia="宋体" w:cs="宋体"/>
                <w:color w:val="000000" w:themeColor="text1"/>
                <w:sz w:val="24"/>
                <w:szCs w:val="24"/>
                <w14:textFill>
                  <w14:solidFill>
                    <w14:schemeClr w14:val="tx1"/>
                  </w14:solidFill>
                </w14:textFill>
              </w:rPr>
              <w:t>m处</w:t>
            </w:r>
            <w:r>
              <w:rPr>
                <w:rFonts w:hint="eastAsia" w:ascii="Times New Roman" w:hAnsi="Times New Roman" w:eastAsia="宋体" w:cs="宋体"/>
                <w:color w:val="000000" w:themeColor="text1"/>
                <w:sz w:val="24"/>
                <w:szCs w:val="24"/>
                <w:lang w:eastAsia="zh-CN"/>
                <w14:textFill>
                  <w14:solidFill>
                    <w14:schemeClr w14:val="tx1"/>
                  </w14:solidFill>
                </w14:textFill>
              </w:rPr>
              <w:t>；</w:t>
            </w:r>
          </w:p>
          <w:p>
            <w:pPr>
              <w:keepLines w:val="0"/>
              <w:pageBreakBefore w:val="0"/>
              <w:numPr>
                <w:ilvl w:val="0"/>
                <w:numId w:val="0"/>
              </w:numPr>
              <w:kinsoku/>
              <w:overflowPunct/>
              <w:topLinePunct w:val="0"/>
              <w:bidi w:val="0"/>
              <w:spacing w:line="440" w:lineRule="exact"/>
              <w:ind w:firstLine="480" w:firstLineChars="200"/>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项目产生的</w:t>
            </w:r>
            <w:r>
              <w:rPr>
                <w:rFonts w:hint="eastAsia" w:ascii="Times New Roman" w:hAnsi="Times New Roman" w:eastAsia="宋体" w:cs="宋体"/>
                <w:color w:val="000000" w:themeColor="text1"/>
                <w:sz w:val="24"/>
                <w:szCs w:val="24"/>
                <w:lang w:eastAsia="zh-CN"/>
                <w14:textFill>
                  <w14:solidFill>
                    <w14:schemeClr w14:val="tx1"/>
                  </w14:solidFill>
                </w14:textFill>
              </w:rPr>
              <w:t>有组织</w:t>
            </w:r>
            <w:r>
              <w:rPr>
                <w:rFonts w:hint="eastAsia" w:ascii="Times New Roman" w:hAnsi="Times New Roman" w:eastAsia="宋体" w:cs="宋体"/>
                <w:color w:val="000000" w:themeColor="text1"/>
                <w:sz w:val="24"/>
                <w:szCs w:val="24"/>
                <w14:textFill>
                  <w14:solidFill>
                    <w14:schemeClr w14:val="tx1"/>
                  </w14:solidFill>
                </w14:textFill>
              </w:rPr>
              <w:t>废气对周围环境影响较小。</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无组织</w:t>
            </w:r>
            <w:r>
              <w:rPr>
                <w:rFonts w:ascii="Times New Roman" w:hAnsi="Times New Roman" w:eastAsia="宋体" w:cs="宋体"/>
                <w:color w:val="000000" w:themeColor="text1"/>
                <w:sz w:val="24"/>
                <w14:textFill>
                  <w14:solidFill>
                    <w14:schemeClr w14:val="tx1"/>
                  </w14:solidFill>
                </w14:textFill>
              </w:rPr>
              <w:t>预测范围及计算点：采用估算模式预测计算排气筒下风向轴线最大落地浓度。预测计算结果统计见表7-</w:t>
            </w:r>
            <w:r>
              <w:rPr>
                <w:rFonts w:hint="eastAsia" w:ascii="Times New Roman" w:hAnsi="Times New Roman" w:eastAsia="宋体" w:cs="宋体"/>
                <w:color w:val="000000" w:themeColor="text1"/>
                <w:sz w:val="24"/>
                <w:lang w:val="en-US" w:eastAsia="zh-CN"/>
                <w14:textFill>
                  <w14:solidFill>
                    <w14:schemeClr w14:val="tx1"/>
                  </w14:solidFill>
                </w14:textFill>
              </w:rPr>
              <w:t>6</w:t>
            </w:r>
            <w:r>
              <w:rPr>
                <w:rFonts w:ascii="Times New Roman" w:hAnsi="Times New Roman" w:eastAsia="宋体" w:cs="宋体"/>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表7-</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6 </w:t>
            </w:r>
            <w:r>
              <w:rPr>
                <w:rFonts w:hint="eastAsia" w:ascii="Times New Roman" w:hAnsi="Times New Roman" w:eastAsia="宋体" w:cs="宋体"/>
                <w:b/>
                <w:bCs/>
                <w:color w:val="000000" w:themeColor="text1"/>
                <w:sz w:val="24"/>
                <w:szCs w:val="24"/>
                <w:lang w:eastAsia="zh-CN"/>
                <w14:textFill>
                  <w14:solidFill>
                    <w14:schemeClr w14:val="tx1"/>
                  </w14:solidFill>
                </w14:textFill>
              </w:rPr>
              <w:t>面</w:t>
            </w:r>
            <w:r>
              <w:rPr>
                <w:rFonts w:hint="eastAsia" w:ascii="Times New Roman" w:hAnsi="Times New Roman" w:eastAsia="宋体" w:cs="宋体"/>
                <w:b/>
                <w:bCs/>
                <w:color w:val="000000" w:themeColor="text1"/>
                <w:sz w:val="24"/>
                <w:szCs w:val="24"/>
                <w14:textFill>
                  <w14:solidFill>
                    <w14:schemeClr w14:val="tx1"/>
                  </w14:solidFill>
                </w14:textFill>
              </w:rPr>
              <w:t>源预测计算结果统计</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097"/>
              <w:gridCol w:w="1088"/>
              <w:gridCol w:w="1081"/>
              <w:gridCol w:w="1113"/>
              <w:gridCol w:w="901"/>
              <w:gridCol w:w="849"/>
              <w:gridCol w:w="1244"/>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2"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620"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污染源</w:t>
                  </w:r>
                </w:p>
              </w:tc>
              <w:tc>
                <w:tcPr>
                  <w:tcW w:w="615"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污染因子</w:t>
                  </w:r>
                </w:p>
              </w:tc>
              <w:tc>
                <w:tcPr>
                  <w:tcW w:w="61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环境空气质量标准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(μg /m</w:t>
                  </w:r>
                  <w:r>
                    <w:rPr>
                      <w:rFonts w:hint="eastAsia" w:ascii="Times New Roman" w:hAnsi="Times New Roman" w:eastAsia="宋体" w:cs="宋体"/>
                      <w:b/>
                      <w:bCs/>
                      <w:color w:val="000000" w:themeColor="text1"/>
                      <w:sz w:val="21"/>
                      <w:szCs w:val="21"/>
                      <w:vertAlign w:val="superscript"/>
                      <w14:textFill>
                        <w14:solidFill>
                          <w14:schemeClr w14:val="tx1"/>
                        </w14:solidFill>
                      </w14:textFill>
                    </w:rPr>
                    <w:t>3</w:t>
                  </w:r>
                  <w:r>
                    <w:rPr>
                      <w:rFonts w:hint="eastAsia" w:ascii="Times New Roman" w:hAnsi="Times New Roman" w:eastAsia="宋体" w:cs="宋体"/>
                      <w:b/>
                      <w:bCs/>
                      <w:color w:val="000000" w:themeColor="text1"/>
                      <w:sz w:val="21"/>
                      <w:szCs w:val="21"/>
                      <w14:textFill>
                        <w14:solidFill>
                          <w14:schemeClr w14:val="tx1"/>
                        </w14:solidFill>
                      </w14:textFill>
                    </w:rPr>
                    <w:t>)</w:t>
                  </w:r>
                </w:p>
              </w:tc>
              <w:tc>
                <w:tcPr>
                  <w:tcW w:w="629"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最大落地浓度(μg/m</w:t>
                  </w:r>
                  <w:r>
                    <w:rPr>
                      <w:rFonts w:hint="eastAsia" w:ascii="Times New Roman" w:hAnsi="Times New Roman" w:eastAsia="宋体" w:cs="宋体"/>
                      <w:b/>
                      <w:bCs/>
                      <w:color w:val="000000" w:themeColor="text1"/>
                      <w:sz w:val="21"/>
                      <w:szCs w:val="21"/>
                      <w:vertAlign w:val="superscript"/>
                      <w14:textFill>
                        <w14:solidFill>
                          <w14:schemeClr w14:val="tx1"/>
                        </w14:solidFill>
                      </w14:textFill>
                    </w:rPr>
                    <w:t>3</w:t>
                  </w:r>
                  <w:r>
                    <w:rPr>
                      <w:rFonts w:hint="eastAsia" w:ascii="Times New Roman" w:hAnsi="Times New Roman" w:eastAsia="宋体" w:cs="宋体"/>
                      <w:b/>
                      <w:bCs/>
                      <w:color w:val="000000" w:themeColor="text1"/>
                      <w:sz w:val="21"/>
                      <w:szCs w:val="21"/>
                      <w14:textFill>
                        <w14:solidFill>
                          <w14:schemeClr w14:val="tx1"/>
                        </w14:solidFill>
                      </w14:textFill>
                    </w:rPr>
                    <w:t>)</w:t>
                  </w:r>
                </w:p>
              </w:tc>
              <w:tc>
                <w:tcPr>
                  <w:tcW w:w="509"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下风向距离(m)</w:t>
                  </w:r>
                </w:p>
              </w:tc>
              <w:tc>
                <w:tcPr>
                  <w:tcW w:w="480"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Pi</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 %</w:t>
                  </w:r>
                </w:p>
              </w:tc>
              <w:tc>
                <w:tcPr>
                  <w:tcW w:w="703"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D10%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/(mg/Nm</w:t>
                  </w:r>
                  <w:r>
                    <w:rPr>
                      <w:rFonts w:hint="eastAsia" w:ascii="Times New Roman" w:hAnsi="Times New Roman" w:eastAsia="宋体" w:cs="宋体"/>
                      <w:b/>
                      <w:bCs/>
                      <w:color w:val="000000" w:themeColor="text1"/>
                      <w:sz w:val="21"/>
                      <w:szCs w:val="21"/>
                      <w:vertAlign w:val="superscript"/>
                      <w14:textFill>
                        <w14:solidFill>
                          <w14:schemeClr w14:val="tx1"/>
                        </w14:solidFill>
                      </w14:textFill>
                    </w:rPr>
                    <w:t>3</w:t>
                  </w:r>
                  <w:r>
                    <w:rPr>
                      <w:rFonts w:hint="eastAsia" w:ascii="Times New Roman" w:hAnsi="Times New Roman" w:eastAsia="宋体" w:cs="宋体"/>
                      <w:b/>
                      <w:bCs/>
                      <w:color w:val="000000" w:themeColor="text1"/>
                      <w:sz w:val="21"/>
                      <w:szCs w:val="21"/>
                      <w14:textFill>
                        <w14:solidFill>
                          <w14:schemeClr w14:val="tx1"/>
                        </w14:solidFill>
                      </w14:textFill>
                    </w:rPr>
                    <w:t>)</w:t>
                  </w:r>
                </w:p>
              </w:tc>
              <w:tc>
                <w:tcPr>
                  <w:tcW w:w="547"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评价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2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w:t>
                  </w:r>
                </w:p>
              </w:tc>
              <w:tc>
                <w:tcPr>
                  <w:tcW w:w="62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蚀刻、</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清洗</w:t>
                  </w:r>
                </w:p>
              </w:tc>
              <w:tc>
                <w:tcPr>
                  <w:tcW w:w="6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tc>
              <w:tc>
                <w:tcPr>
                  <w:tcW w:w="611"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300</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2.7464</w:t>
                  </w:r>
                </w:p>
              </w:tc>
              <w:tc>
                <w:tcPr>
                  <w:tcW w:w="50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75</w:t>
                  </w:r>
                </w:p>
              </w:tc>
              <w:tc>
                <w:tcPr>
                  <w:tcW w:w="4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0.916</w:t>
                  </w:r>
                </w:p>
              </w:tc>
              <w:tc>
                <w:tcPr>
                  <w:tcW w:w="70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2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62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6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氯化氢</w:t>
                  </w:r>
                </w:p>
              </w:tc>
              <w:tc>
                <w:tcPr>
                  <w:tcW w:w="611"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50</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0.3432</w:t>
                  </w:r>
                </w:p>
              </w:tc>
              <w:tc>
                <w:tcPr>
                  <w:tcW w:w="50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75</w:t>
                  </w:r>
                </w:p>
              </w:tc>
              <w:tc>
                <w:tcPr>
                  <w:tcW w:w="4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0.069</w:t>
                  </w:r>
                </w:p>
              </w:tc>
              <w:tc>
                <w:tcPr>
                  <w:tcW w:w="70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Ⅲ</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ascii="Times New Roman" w:hAnsi="Times New Roman" w:eastAsia="宋体" w:cs="宋体"/>
                <w:color w:val="000000" w:themeColor="text1"/>
                <w:sz w:val="24"/>
                <w:szCs w:val="24"/>
                <w14:textFill>
                  <w14:solidFill>
                    <w14:schemeClr w14:val="tx1"/>
                  </w14:solidFill>
                </w14:textFill>
              </w:rPr>
              <w:t>根据估算模式计算，项目预测</w:t>
            </w:r>
            <w:r>
              <w:rPr>
                <w:rFonts w:hint="eastAsia" w:ascii="Times New Roman" w:hAnsi="Times New Roman" w:eastAsia="宋体" w:cs="宋体"/>
                <w:color w:val="000000" w:themeColor="text1"/>
                <w:kern w:val="0"/>
                <w:sz w:val="24"/>
                <w:szCs w:val="24"/>
                <w14:textFill>
                  <w14:solidFill>
                    <w14:schemeClr w14:val="tx1"/>
                  </w14:solidFill>
                </w14:textFill>
              </w:rPr>
              <w:t>生产车间</w:t>
            </w:r>
            <w:r>
              <w:rPr>
                <w:rFonts w:hint="eastAsia" w:ascii="Times New Roman" w:hAnsi="Times New Roman" w:eastAsia="宋体" w:cs="宋体"/>
                <w:color w:val="000000" w:themeColor="text1"/>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kern w:val="0"/>
                <w:sz w:val="24"/>
                <w:szCs w:val="24"/>
                <w:lang w:eastAsia="zh-CN"/>
                <w14:textFill>
                  <w14:solidFill>
                    <w14:schemeClr w14:val="tx1"/>
                  </w14:solidFill>
                </w14:textFill>
              </w:rPr>
              <w:t>①</w:t>
            </w:r>
            <w:r>
              <w:rPr>
                <w:rFonts w:ascii="Times New Roman" w:hAnsi="Times New Roman" w:eastAsia="宋体" w:cs="宋体"/>
                <w:color w:val="000000" w:themeColor="text1"/>
                <w:sz w:val="24"/>
                <w:szCs w:val="24"/>
                <w14:textFill>
                  <w14:solidFill>
                    <w14:schemeClr w14:val="tx1"/>
                  </w14:solidFill>
                </w14:textFill>
              </w:rPr>
              <w:t>面源无组织排放的</w:t>
            </w:r>
            <w:r>
              <w:rPr>
                <w:rFonts w:hint="eastAsia" w:ascii="Times New Roman" w:hAnsi="Times New Roman" w:eastAsia="宋体" w:cs="宋体"/>
                <w:color w:val="000000" w:themeColor="text1"/>
                <w:sz w:val="24"/>
                <w:szCs w:val="24"/>
                <w:lang w:eastAsia="zh-CN"/>
                <w14:textFill>
                  <w14:solidFill>
                    <w14:schemeClr w14:val="tx1"/>
                  </w14:solidFill>
                </w14:textFill>
              </w:rPr>
              <w:t>硫酸</w:t>
            </w:r>
            <w:r>
              <w:rPr>
                <w:rFonts w:ascii="Times New Roman" w:hAnsi="Times New Roman" w:eastAsia="宋体" w:cs="宋体"/>
                <w:color w:val="000000" w:themeColor="text1"/>
                <w:sz w:val="24"/>
                <w:szCs w:val="24"/>
                <w14:textFill>
                  <w14:solidFill>
                    <w14:schemeClr w14:val="tx1"/>
                  </w14:solidFill>
                </w14:textFill>
              </w:rPr>
              <w:t>（污染物的最大地面浓度占标率）为</w:t>
            </w:r>
            <w:r>
              <w:rPr>
                <w:rFonts w:hint="eastAsia" w:ascii="Times New Roman" w:hAnsi="Times New Roman" w:eastAsia="宋体" w:cs="宋体"/>
                <w:color w:val="000000" w:themeColor="text1"/>
                <w:sz w:val="24"/>
                <w:szCs w:val="24"/>
                <w:lang w:val="en-US" w:eastAsia="zh-CN"/>
                <w14:textFill>
                  <w14:solidFill>
                    <w14:schemeClr w14:val="tx1"/>
                  </w14:solidFill>
                </w14:textFill>
              </w:rPr>
              <w:t>0.916</w:t>
            </w:r>
            <w:r>
              <w:rPr>
                <w:rFonts w:ascii="Times New Roman" w:hAnsi="Times New Roman" w:eastAsia="宋体" w:cs="宋体"/>
                <w:color w:val="000000" w:themeColor="text1"/>
                <w:sz w:val="24"/>
                <w:szCs w:val="24"/>
                <w14:textFill>
                  <w14:solidFill>
                    <w14:schemeClr w14:val="tx1"/>
                  </w14:solidFill>
                </w14:textFill>
              </w:rPr>
              <w:t>%，小于1%，最大落地浓度为</w:t>
            </w:r>
            <w:r>
              <w:rPr>
                <w:rFonts w:hint="eastAsia" w:ascii="Times New Roman" w:hAnsi="Times New Roman" w:eastAsia="宋体" w:cs="宋体"/>
                <w:color w:val="000000" w:themeColor="text1"/>
                <w:sz w:val="24"/>
                <w:szCs w:val="24"/>
                <w:lang w:val="en-US" w:eastAsia="zh-CN"/>
                <w14:textFill>
                  <w14:solidFill>
                    <w14:schemeClr w14:val="tx1"/>
                  </w14:solidFill>
                </w14:textFill>
              </w:rPr>
              <w:t>2.7464</w:t>
            </w:r>
            <w:r>
              <w:rPr>
                <w:rFonts w:ascii="Times New Roman" w:hAnsi="Times New Roman" w:eastAsia="宋体" w:cs="宋体"/>
                <w:color w:val="000000" w:themeColor="text1"/>
                <w:sz w:val="24"/>
                <w:szCs w:val="24"/>
                <w14:textFill>
                  <w14:solidFill>
                    <w14:schemeClr w14:val="tx1"/>
                  </w14:solidFill>
                </w14:textFill>
              </w:rPr>
              <w:t>μg/m</w:t>
            </w:r>
            <w:r>
              <w:rPr>
                <w:rFonts w:ascii="Times New Roman" w:hAnsi="Times New Roman" w:eastAsia="宋体" w:cs="宋体"/>
                <w:color w:val="000000" w:themeColor="text1"/>
                <w:sz w:val="24"/>
                <w:szCs w:val="24"/>
                <w:vertAlign w:val="superscript"/>
                <w14:textFill>
                  <w14:solidFill>
                    <w14:schemeClr w14:val="tx1"/>
                  </w14:solidFill>
                </w14:textFill>
              </w:rPr>
              <w:t>3</w:t>
            </w:r>
            <w:r>
              <w:rPr>
                <w:rFonts w:ascii="Times New Roman" w:hAnsi="Times New Roman" w:eastAsia="宋体" w:cs="宋体"/>
                <w:color w:val="000000" w:themeColor="text1"/>
                <w:sz w:val="24"/>
                <w:szCs w:val="24"/>
                <w14:textFill>
                  <w14:solidFill>
                    <w14:schemeClr w14:val="tx1"/>
                  </w14:solidFill>
                </w14:textFill>
              </w:rPr>
              <w:t>，落地位置位于车间中心点下风向</w:t>
            </w:r>
            <w:r>
              <w:rPr>
                <w:rFonts w:hint="eastAsia" w:ascii="Times New Roman" w:hAnsi="Times New Roman" w:eastAsia="宋体" w:cs="宋体"/>
                <w:color w:val="000000" w:themeColor="text1"/>
                <w:sz w:val="24"/>
                <w:szCs w:val="24"/>
                <w:lang w:val="en-US" w:eastAsia="zh-CN"/>
                <w14:textFill>
                  <w14:solidFill>
                    <w14:schemeClr w14:val="tx1"/>
                  </w14:solidFill>
                </w14:textFill>
              </w:rPr>
              <w:t>75</w:t>
            </w:r>
            <w:r>
              <w:rPr>
                <w:rFonts w:ascii="Times New Roman" w:hAnsi="Times New Roman" w:eastAsia="宋体" w:cs="宋体"/>
                <w:color w:val="000000" w:themeColor="text1"/>
                <w:sz w:val="24"/>
                <w:szCs w:val="24"/>
                <w14:textFill>
                  <w14:solidFill>
                    <w14:schemeClr w14:val="tx1"/>
                  </w14:solidFill>
                </w14:textFill>
              </w:rPr>
              <w:t>m处</w:t>
            </w:r>
            <w:r>
              <w:rPr>
                <w:rFonts w:hint="eastAsia" w:ascii="Times New Roman" w:hAnsi="Times New Roman" w:eastAsia="宋体" w:cs="宋体"/>
                <w:color w:val="000000" w:themeColor="text1"/>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②</w:t>
            </w:r>
            <w:r>
              <w:rPr>
                <w:rFonts w:ascii="Times New Roman" w:hAnsi="Times New Roman" w:eastAsia="宋体" w:cs="宋体"/>
                <w:color w:val="000000" w:themeColor="text1"/>
                <w:sz w:val="24"/>
                <w:szCs w:val="24"/>
                <w14:textFill>
                  <w14:solidFill>
                    <w14:schemeClr w14:val="tx1"/>
                  </w14:solidFill>
                </w14:textFill>
              </w:rPr>
              <w:t>面源无组织排放的</w:t>
            </w:r>
            <w:r>
              <w:rPr>
                <w:rFonts w:hint="eastAsia" w:ascii="Times New Roman" w:hAnsi="Times New Roman" w:eastAsia="宋体" w:cs="宋体"/>
                <w:color w:val="000000" w:themeColor="text1"/>
                <w:sz w:val="24"/>
                <w:szCs w:val="24"/>
                <w14:textFill>
                  <w14:solidFill>
                    <w14:schemeClr w14:val="tx1"/>
                  </w14:solidFill>
                </w14:textFill>
              </w:rPr>
              <w:t>氯化氢</w:t>
            </w:r>
            <w:r>
              <w:rPr>
                <w:rFonts w:ascii="Times New Roman" w:hAnsi="Times New Roman" w:eastAsia="宋体" w:cs="宋体"/>
                <w:color w:val="000000" w:themeColor="text1"/>
                <w:sz w:val="24"/>
                <w:szCs w:val="24"/>
                <w14:textFill>
                  <w14:solidFill>
                    <w14:schemeClr w14:val="tx1"/>
                  </w14:solidFill>
                </w14:textFill>
              </w:rPr>
              <w:t>（污染物的最大地面浓度占标率）为</w:t>
            </w:r>
            <w:r>
              <w:rPr>
                <w:rFonts w:hint="eastAsia" w:cs="宋体"/>
                <w:color w:val="000000" w:themeColor="text1"/>
                <w:sz w:val="24"/>
                <w:szCs w:val="24"/>
                <w:lang w:val="en-US" w:eastAsia="zh-CN"/>
                <w14:textFill>
                  <w14:solidFill>
                    <w14:schemeClr w14:val="tx1"/>
                  </w14:solidFill>
                </w14:textFill>
              </w:rPr>
              <w:t>0.0</w:t>
            </w:r>
            <w:r>
              <w:rPr>
                <w:rFonts w:hint="eastAsia" w:ascii="Times New Roman" w:hAnsi="Times New Roman" w:eastAsia="宋体" w:cs="宋体"/>
                <w:color w:val="000000" w:themeColor="text1"/>
                <w:sz w:val="24"/>
                <w:szCs w:val="24"/>
                <w:lang w:val="en-US" w:eastAsia="zh-CN"/>
                <w14:textFill>
                  <w14:solidFill>
                    <w14:schemeClr w14:val="tx1"/>
                  </w14:solidFill>
                </w14:textFill>
              </w:rPr>
              <w:t>6</w:t>
            </w:r>
            <w:r>
              <w:rPr>
                <w:rFonts w:hint="eastAsia" w:cs="宋体"/>
                <w:color w:val="000000" w:themeColor="text1"/>
                <w:sz w:val="24"/>
                <w:szCs w:val="24"/>
                <w:lang w:val="en-US" w:eastAsia="zh-CN"/>
                <w14:textFill>
                  <w14:solidFill>
                    <w14:schemeClr w14:val="tx1"/>
                  </w14:solidFill>
                </w14:textFill>
              </w:rPr>
              <w:t>9</w:t>
            </w:r>
            <w:r>
              <w:rPr>
                <w:rFonts w:ascii="Times New Roman" w:hAnsi="Times New Roman" w:eastAsia="宋体" w:cs="宋体"/>
                <w:color w:val="000000" w:themeColor="text1"/>
                <w:sz w:val="24"/>
                <w:szCs w:val="24"/>
                <w14:textFill>
                  <w14:solidFill>
                    <w14:schemeClr w14:val="tx1"/>
                  </w14:solidFill>
                </w14:textFill>
              </w:rPr>
              <w:t>%，小于1%，最大落地浓度为</w:t>
            </w:r>
            <w:r>
              <w:rPr>
                <w:rFonts w:hint="eastAsia" w:cs="宋体"/>
                <w:color w:val="000000" w:themeColor="text1"/>
                <w:sz w:val="24"/>
                <w:szCs w:val="24"/>
                <w:lang w:val="en-US" w:eastAsia="zh-CN"/>
                <w14:textFill>
                  <w14:solidFill>
                    <w14:schemeClr w14:val="tx1"/>
                  </w14:solidFill>
                </w14:textFill>
              </w:rPr>
              <w:t>0.</w:t>
            </w:r>
            <w:r>
              <w:rPr>
                <w:rFonts w:hint="eastAsia" w:ascii="Times New Roman" w:hAnsi="Times New Roman" w:eastAsia="宋体" w:cs="宋体"/>
                <w:color w:val="000000" w:themeColor="text1"/>
                <w:sz w:val="24"/>
                <w:szCs w:val="24"/>
                <w:lang w:val="en-US" w:eastAsia="zh-CN"/>
                <w14:textFill>
                  <w14:solidFill>
                    <w14:schemeClr w14:val="tx1"/>
                  </w14:solidFill>
                </w14:textFill>
              </w:rPr>
              <w:t>3432</w:t>
            </w:r>
            <w:r>
              <w:rPr>
                <w:rFonts w:ascii="Times New Roman" w:hAnsi="Times New Roman" w:eastAsia="宋体" w:cs="宋体"/>
                <w:color w:val="000000" w:themeColor="text1"/>
                <w:sz w:val="24"/>
                <w:szCs w:val="24"/>
                <w14:textFill>
                  <w14:solidFill>
                    <w14:schemeClr w14:val="tx1"/>
                  </w14:solidFill>
                </w14:textFill>
              </w:rPr>
              <w:t>μg/m</w:t>
            </w:r>
            <w:r>
              <w:rPr>
                <w:rFonts w:ascii="Times New Roman" w:hAnsi="Times New Roman" w:eastAsia="宋体" w:cs="宋体"/>
                <w:color w:val="000000" w:themeColor="text1"/>
                <w:sz w:val="24"/>
                <w:szCs w:val="24"/>
                <w:vertAlign w:val="superscript"/>
                <w14:textFill>
                  <w14:solidFill>
                    <w14:schemeClr w14:val="tx1"/>
                  </w14:solidFill>
                </w14:textFill>
              </w:rPr>
              <w:t>3</w:t>
            </w:r>
            <w:r>
              <w:rPr>
                <w:rFonts w:ascii="Times New Roman" w:hAnsi="Times New Roman" w:eastAsia="宋体" w:cs="宋体"/>
                <w:color w:val="000000" w:themeColor="text1"/>
                <w:sz w:val="24"/>
                <w:szCs w:val="24"/>
                <w14:textFill>
                  <w14:solidFill>
                    <w14:schemeClr w14:val="tx1"/>
                  </w14:solidFill>
                </w14:textFill>
              </w:rPr>
              <w:t>，落地位置位于车间中心点下风向</w:t>
            </w:r>
            <w:r>
              <w:rPr>
                <w:rFonts w:hint="eastAsia" w:ascii="Times New Roman" w:hAnsi="Times New Roman" w:eastAsia="宋体" w:cs="宋体"/>
                <w:color w:val="000000" w:themeColor="text1"/>
                <w:sz w:val="24"/>
                <w:szCs w:val="24"/>
                <w:lang w:val="en-US" w:eastAsia="zh-CN"/>
                <w14:textFill>
                  <w14:solidFill>
                    <w14:schemeClr w14:val="tx1"/>
                  </w14:solidFill>
                </w14:textFill>
              </w:rPr>
              <w:t>75</w:t>
            </w:r>
            <w:r>
              <w:rPr>
                <w:rFonts w:ascii="Times New Roman" w:hAnsi="Times New Roman" w:eastAsia="宋体" w:cs="宋体"/>
                <w:color w:val="000000" w:themeColor="text1"/>
                <w:sz w:val="24"/>
                <w:szCs w:val="24"/>
                <w14:textFill>
                  <w14:solidFill>
                    <w14:schemeClr w14:val="tx1"/>
                  </w14:solidFill>
                </w14:textFill>
              </w:rPr>
              <w:t>m处</w:t>
            </w:r>
            <w:r>
              <w:rPr>
                <w:rFonts w:hint="eastAsia" w:ascii="Times New Roman" w:hAnsi="Times New Roman" w:eastAsia="宋体" w:cs="宋体"/>
                <w:color w:val="000000" w:themeColor="text1"/>
                <w:sz w:val="24"/>
                <w:szCs w:val="24"/>
                <w:lang w:eastAsia="zh-CN"/>
                <w14:textFill>
                  <w14:solidFill>
                    <w14:schemeClr w14:val="tx1"/>
                  </w14:solidFill>
                </w14:textFill>
              </w:rPr>
              <w:t>；</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项目产生的</w:t>
            </w:r>
            <w:r>
              <w:rPr>
                <w:rFonts w:hint="eastAsia" w:ascii="Times New Roman" w:hAnsi="Times New Roman" w:eastAsia="宋体"/>
                <w:color w:val="000000" w:themeColor="text1"/>
                <w:sz w:val="24"/>
                <w:lang w:eastAsia="zh-CN"/>
                <w14:textFill>
                  <w14:solidFill>
                    <w14:schemeClr w14:val="tx1"/>
                  </w14:solidFill>
                </w14:textFill>
              </w:rPr>
              <w:t>无组织</w:t>
            </w:r>
            <w:r>
              <w:rPr>
                <w:rFonts w:ascii="Times New Roman" w:hAnsi="Times New Roman" w:eastAsia="宋体"/>
                <w:color w:val="000000" w:themeColor="text1"/>
                <w:sz w:val="24"/>
                <w14:textFill>
                  <w14:solidFill>
                    <w14:schemeClr w14:val="tx1"/>
                  </w14:solidFill>
                </w14:textFill>
              </w:rPr>
              <w:t>废气对周围环境影响</w:t>
            </w:r>
            <w:r>
              <w:rPr>
                <w:rFonts w:hint="eastAsia" w:ascii="Times New Roman" w:hAnsi="Times New Roman" w:eastAsia="宋体"/>
                <w:color w:val="000000" w:themeColor="text1"/>
                <w:sz w:val="24"/>
                <w:lang w:eastAsia="zh-CN"/>
                <w14:textFill>
                  <w14:solidFill>
                    <w14:schemeClr w14:val="tx1"/>
                  </w14:solidFill>
                </w14:textFill>
              </w:rPr>
              <w:t>较小</w:t>
            </w:r>
            <w:r>
              <w:rPr>
                <w:rFonts w:ascii="Times New Roman" w:hAnsi="Times New Roman" w:eastAsia="宋体"/>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(2) 排放总量核算</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fldChar w:fldCharType="begin"/>
            </w:r>
            <w:r>
              <w:rPr>
                <w:rFonts w:hint="eastAsia" w:ascii="Times New Roman" w:hAnsi="Times New Roman" w:eastAsia="宋体" w:cs="宋体"/>
                <w:bCs/>
                <w:color w:val="000000" w:themeColor="text1"/>
                <w:sz w:val="24"/>
                <w:szCs w:val="24"/>
                <w14:textFill>
                  <w14:solidFill>
                    <w14:schemeClr w14:val="tx1"/>
                  </w14:solidFill>
                </w14:textFill>
              </w:rPr>
              <w:instrText xml:space="preserve"> = 1 \* GB3 </w:instrText>
            </w:r>
            <w:r>
              <w:rPr>
                <w:rFonts w:hint="eastAsia" w:ascii="Times New Roman" w:hAnsi="Times New Roman" w:eastAsia="宋体" w:cs="宋体"/>
                <w:bCs/>
                <w:color w:val="000000" w:themeColor="text1"/>
                <w:sz w:val="24"/>
                <w:szCs w:val="24"/>
                <w14:textFill>
                  <w14:solidFill>
                    <w14:schemeClr w14:val="tx1"/>
                  </w14:solidFill>
                </w14:textFill>
              </w:rPr>
              <w:fldChar w:fldCharType="separate"/>
            </w:r>
            <w:r>
              <w:rPr>
                <w:rFonts w:hint="eastAsia" w:ascii="Times New Roman" w:hAnsi="Times New Roman" w:eastAsia="宋体" w:cs="宋体"/>
                <w:bCs/>
                <w:color w:val="000000" w:themeColor="text1"/>
                <w:sz w:val="24"/>
                <w:szCs w:val="24"/>
                <w14:textFill>
                  <w14:solidFill>
                    <w14:schemeClr w14:val="tx1"/>
                  </w14:solidFill>
                </w14:textFill>
              </w:rPr>
              <w:t>①</w:t>
            </w:r>
            <w:r>
              <w:rPr>
                <w:rFonts w:hint="eastAsia" w:ascii="Times New Roman" w:hAnsi="Times New Roman" w:eastAsia="宋体" w:cs="宋体"/>
                <w:bCs/>
                <w:color w:val="000000" w:themeColor="text1"/>
                <w:sz w:val="24"/>
                <w:szCs w:val="24"/>
                <w14:textFill>
                  <w14:solidFill>
                    <w14:schemeClr w14:val="tx1"/>
                  </w14:solidFill>
                </w14:textFill>
              </w:rPr>
              <w:fldChar w:fldCharType="end"/>
            </w:r>
            <w:r>
              <w:rPr>
                <w:rFonts w:hint="eastAsia" w:ascii="Times New Roman" w:hAnsi="Times New Roman" w:eastAsia="宋体" w:cs="宋体"/>
                <w:bCs/>
                <w:color w:val="000000" w:themeColor="text1"/>
                <w:sz w:val="24"/>
                <w:szCs w:val="24"/>
                <w14:textFill>
                  <w14:solidFill>
                    <w14:schemeClr w14:val="tx1"/>
                  </w14:solidFill>
                </w14:textFill>
              </w:rPr>
              <w:t>有组织排放量核算</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项目大气污染物有组织排放量核算详见表7-</w:t>
            </w:r>
            <w:r>
              <w:rPr>
                <w:rFonts w:hint="eastAsia" w:ascii="Times New Roman" w:hAnsi="Times New Roman" w:eastAsia="宋体" w:cs="宋体"/>
                <w:bCs/>
                <w:color w:val="000000" w:themeColor="text1"/>
                <w:sz w:val="24"/>
                <w:szCs w:val="24"/>
                <w:lang w:val="en-US" w:eastAsia="zh-CN"/>
                <w14:textFill>
                  <w14:solidFill>
                    <w14:schemeClr w14:val="tx1"/>
                  </w14:solidFill>
                </w14:textFill>
              </w:rPr>
              <w:t>7</w:t>
            </w:r>
            <w:r>
              <w:rPr>
                <w:rFonts w:hint="eastAsia" w:ascii="Times New Roman" w:hAnsi="Times New Roman" w:eastAsia="宋体" w:cs="宋体"/>
                <w:bCs/>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spacing w:line="440" w:lineRule="exact"/>
              <w:ind w:firstLine="480" w:firstLineChars="200"/>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表7-</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7</w:t>
            </w:r>
            <w:r>
              <w:rPr>
                <w:rFonts w:hint="eastAsia" w:ascii="Times New Roman" w:hAnsi="Times New Roman" w:eastAsia="宋体" w:cs="宋体"/>
                <w:b/>
                <w:bCs/>
                <w:color w:val="000000" w:themeColor="text1"/>
                <w:sz w:val="24"/>
                <w:szCs w:val="24"/>
                <w14:textFill>
                  <w14:solidFill>
                    <w14:schemeClr w14:val="tx1"/>
                  </w14:solidFill>
                </w14:textFill>
              </w:rPr>
              <w:t xml:space="preserve">  大气污染物有组织排放量核算表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413"/>
              <w:gridCol w:w="1388"/>
              <w:gridCol w:w="1685"/>
              <w:gridCol w:w="1869"/>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序号</w:t>
                  </w:r>
                </w:p>
              </w:tc>
              <w:tc>
                <w:tcPr>
                  <w:tcW w:w="7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排放口编号</w:t>
                  </w:r>
                </w:p>
              </w:tc>
              <w:tc>
                <w:tcPr>
                  <w:tcW w:w="785"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污染物</w:t>
                  </w:r>
                </w:p>
              </w:tc>
              <w:tc>
                <w:tcPr>
                  <w:tcW w:w="953"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核算排放浓度/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w:t>
                  </w:r>
                  <w:r>
                    <w:rPr>
                      <w:rFonts w:hint="default" w:ascii="Times New Roman" w:hAnsi="Times New Roman" w:eastAsia="宋体" w:cs="Times New Roman"/>
                      <w:b/>
                      <w:bCs w:val="0"/>
                      <w:color w:val="000000" w:themeColor="text1"/>
                      <w:sz w:val="21"/>
                      <w:szCs w:val="21"/>
                      <w14:textFill>
                        <w14:solidFill>
                          <w14:schemeClr w14:val="tx1"/>
                        </w14:solidFill>
                      </w14:textFill>
                    </w:rPr>
                    <w:t>μ</w:t>
                  </w:r>
                  <w:r>
                    <w:rPr>
                      <w:rFonts w:hint="eastAsia" w:ascii="Times New Roman" w:hAnsi="Times New Roman" w:eastAsia="宋体" w:cs="宋体"/>
                      <w:b/>
                      <w:bCs w:val="0"/>
                      <w:color w:val="000000" w:themeColor="text1"/>
                      <w:sz w:val="21"/>
                      <w:szCs w:val="21"/>
                      <w14:textFill>
                        <w14:solidFill>
                          <w14:schemeClr w14:val="tx1"/>
                        </w14:solidFill>
                      </w14:textFill>
                    </w:rPr>
                    <w:t>g/m</w:t>
                  </w:r>
                  <w:r>
                    <w:rPr>
                      <w:rFonts w:hint="eastAsia" w:ascii="Times New Roman" w:hAnsi="Times New Roman" w:eastAsia="宋体" w:cs="宋体"/>
                      <w:b/>
                      <w:bCs w:val="0"/>
                      <w:color w:val="000000" w:themeColor="text1"/>
                      <w:sz w:val="21"/>
                      <w:szCs w:val="21"/>
                      <w:vertAlign w:val="superscript"/>
                      <w14:textFill>
                        <w14:solidFill>
                          <w14:schemeClr w14:val="tx1"/>
                        </w14:solidFill>
                      </w14:textFill>
                    </w:rPr>
                    <w:t>3</w:t>
                  </w:r>
                  <w:r>
                    <w:rPr>
                      <w:rFonts w:hint="eastAsia" w:ascii="Times New Roman" w:hAnsi="Times New Roman" w:eastAsia="宋体" w:cs="宋体"/>
                      <w:b/>
                      <w:bCs w:val="0"/>
                      <w:color w:val="000000" w:themeColor="text1"/>
                      <w:sz w:val="21"/>
                      <w:szCs w:val="21"/>
                      <w14:textFill>
                        <w14:solidFill>
                          <w14:schemeClr w14:val="tx1"/>
                        </w14:solidFill>
                      </w14:textFill>
                    </w:rPr>
                    <w:t>）</w:t>
                  </w:r>
                </w:p>
              </w:tc>
              <w:tc>
                <w:tcPr>
                  <w:tcW w:w="1057"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核算排放速率/</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（kg/h）</w:t>
                  </w:r>
                </w:p>
              </w:tc>
              <w:tc>
                <w:tcPr>
                  <w:tcW w:w="1046"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核算年排放量/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58"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1</w:t>
                  </w:r>
                </w:p>
              </w:tc>
              <w:tc>
                <w:tcPr>
                  <w:tcW w:w="799" w:type="pct"/>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DA001</w:t>
                  </w:r>
                </w:p>
              </w:tc>
              <w:tc>
                <w:tcPr>
                  <w:tcW w:w="785"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tc>
              <w:tc>
                <w:tcPr>
                  <w:tcW w:w="953" w:type="pct"/>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300</w:t>
                  </w:r>
                </w:p>
              </w:tc>
              <w:tc>
                <w:tcPr>
                  <w:tcW w:w="1057" w:type="pct"/>
                  <w:noWrap/>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0.003</w:t>
                  </w:r>
                </w:p>
              </w:tc>
              <w:tc>
                <w:tcPr>
                  <w:tcW w:w="1046" w:type="pct"/>
                  <w:noWrap/>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2</w:t>
                  </w:r>
                </w:p>
              </w:tc>
              <w:tc>
                <w:tcPr>
                  <w:tcW w:w="799" w:type="pct"/>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lang w:val="en-US" w:eastAsia="zh-CN"/>
                      <w14:textFill>
                        <w14:solidFill>
                          <w14:schemeClr w14:val="tx1"/>
                        </w14:solidFill>
                      </w14:textFill>
                    </w:rPr>
                  </w:pPr>
                </w:p>
              </w:tc>
              <w:tc>
                <w:tcPr>
                  <w:tcW w:w="785"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氯化氢</w:t>
                  </w:r>
                </w:p>
              </w:tc>
              <w:tc>
                <w:tcPr>
                  <w:tcW w:w="953" w:type="pct"/>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50</w:t>
                  </w:r>
                </w:p>
              </w:tc>
              <w:tc>
                <w:tcPr>
                  <w:tcW w:w="1057" w:type="pct"/>
                  <w:noWrap/>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0.005</w:t>
                  </w:r>
                </w:p>
              </w:tc>
              <w:tc>
                <w:tcPr>
                  <w:tcW w:w="1046" w:type="pct"/>
                  <w:noWrap/>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7" w:type="pct"/>
                  <w:gridSpan w:val="2"/>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有组织排放总计</w:t>
                  </w:r>
                </w:p>
              </w:tc>
              <w:tc>
                <w:tcPr>
                  <w:tcW w:w="2795" w:type="pct"/>
                  <w:gridSpan w:val="3"/>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tc>
              <w:tc>
                <w:tcPr>
                  <w:tcW w:w="1046" w:type="pct"/>
                  <w:noWrap/>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7" w:type="pct"/>
                  <w:gridSpan w:val="2"/>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14:textFill>
                        <w14:solidFill>
                          <w14:schemeClr w14:val="tx1"/>
                        </w14:solidFill>
                      </w14:textFill>
                    </w:rPr>
                  </w:pPr>
                </w:p>
              </w:tc>
              <w:tc>
                <w:tcPr>
                  <w:tcW w:w="2795" w:type="pct"/>
                  <w:gridSpan w:val="3"/>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氯化氢</w:t>
                  </w:r>
                </w:p>
              </w:tc>
              <w:tc>
                <w:tcPr>
                  <w:tcW w:w="1046" w:type="pct"/>
                  <w:noWrap/>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w:t>
                  </w:r>
                  <w:r>
                    <w:rPr>
                      <w:rFonts w:hint="eastAsia" w:cs="宋体"/>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11</w:t>
                  </w:r>
                </w:p>
              </w:tc>
            </w:tr>
          </w:tbl>
          <w:p>
            <w:pPr>
              <w:keepLines w:val="0"/>
              <w:pageBreakBefore w:val="0"/>
              <w:kinsoku/>
              <w:overflowPunct/>
              <w:topLinePunct w:val="0"/>
              <w:bidi w:val="0"/>
              <w:adjustRightInd w:val="0"/>
              <w:snapToGrid w:val="0"/>
              <w:spacing w:line="440" w:lineRule="exact"/>
              <w:ind w:firstLine="480" w:firstLineChars="200"/>
              <w:rPr>
                <w:rFonts w:hint="eastAsia"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fldChar w:fldCharType="begin"/>
            </w:r>
            <w:r>
              <w:rPr>
                <w:rFonts w:hint="eastAsia" w:ascii="Times New Roman" w:hAnsi="Times New Roman" w:eastAsia="宋体" w:cs="宋体"/>
                <w:bCs/>
                <w:color w:val="000000" w:themeColor="text1"/>
                <w:sz w:val="24"/>
                <w:szCs w:val="24"/>
                <w14:textFill>
                  <w14:solidFill>
                    <w14:schemeClr w14:val="tx1"/>
                  </w14:solidFill>
                </w14:textFill>
              </w:rPr>
              <w:instrText xml:space="preserve"> = 2 \* GB3 </w:instrText>
            </w:r>
            <w:r>
              <w:rPr>
                <w:rFonts w:hint="eastAsia" w:ascii="Times New Roman" w:hAnsi="Times New Roman" w:eastAsia="宋体" w:cs="宋体"/>
                <w:bCs/>
                <w:color w:val="000000" w:themeColor="text1"/>
                <w:sz w:val="24"/>
                <w:szCs w:val="24"/>
                <w14:textFill>
                  <w14:solidFill>
                    <w14:schemeClr w14:val="tx1"/>
                  </w14:solidFill>
                </w14:textFill>
              </w:rPr>
              <w:fldChar w:fldCharType="separate"/>
            </w:r>
            <w:r>
              <w:rPr>
                <w:rFonts w:hint="eastAsia" w:ascii="Times New Roman" w:hAnsi="Times New Roman" w:eastAsia="宋体" w:cs="宋体"/>
                <w:bCs/>
                <w:color w:val="000000" w:themeColor="text1"/>
                <w:sz w:val="24"/>
                <w:szCs w:val="24"/>
                <w14:textFill>
                  <w14:solidFill>
                    <w14:schemeClr w14:val="tx1"/>
                  </w14:solidFill>
                </w14:textFill>
              </w:rPr>
              <w:t>②</w:t>
            </w:r>
            <w:r>
              <w:rPr>
                <w:rFonts w:hint="eastAsia" w:ascii="Times New Roman" w:hAnsi="Times New Roman" w:eastAsia="宋体" w:cs="宋体"/>
                <w:bCs/>
                <w:color w:val="000000" w:themeColor="text1"/>
                <w:sz w:val="24"/>
                <w:szCs w:val="24"/>
                <w14:textFill>
                  <w14:solidFill>
                    <w14:schemeClr w14:val="tx1"/>
                  </w14:solidFill>
                </w14:textFill>
              </w:rPr>
              <w:fldChar w:fldCharType="end"/>
            </w:r>
            <w:r>
              <w:rPr>
                <w:rFonts w:hint="eastAsia" w:ascii="Times New Roman" w:hAnsi="Times New Roman" w:eastAsia="宋体" w:cs="宋体"/>
                <w:bCs/>
                <w:color w:val="000000" w:themeColor="text1"/>
                <w:sz w:val="24"/>
                <w:szCs w:val="24"/>
                <w14:textFill>
                  <w14:solidFill>
                    <w14:schemeClr w14:val="tx1"/>
                  </w14:solidFill>
                </w14:textFill>
              </w:rPr>
              <w:t>无组织排放量核算</w:t>
            </w:r>
          </w:p>
          <w:p>
            <w:pPr>
              <w:keepLines w:val="0"/>
              <w:pageBreakBefore w:val="0"/>
              <w:kinsoku/>
              <w:overflowPunct/>
              <w:topLinePunct w:val="0"/>
              <w:bidi w:val="0"/>
              <w:adjustRightInd w:val="0"/>
              <w:snapToGrid w:val="0"/>
              <w:spacing w:line="440" w:lineRule="exact"/>
              <w:ind w:firstLine="480" w:firstLineChars="200"/>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项目大气污染物无组织排放量核算详见表7-</w:t>
            </w:r>
            <w:r>
              <w:rPr>
                <w:rFonts w:hint="eastAsia" w:ascii="Times New Roman" w:hAnsi="Times New Roman" w:eastAsia="宋体" w:cs="宋体"/>
                <w:bCs/>
                <w:color w:val="000000" w:themeColor="text1"/>
                <w:sz w:val="24"/>
                <w:szCs w:val="24"/>
                <w:lang w:val="en-US" w:eastAsia="zh-CN"/>
                <w14:textFill>
                  <w14:solidFill>
                    <w14:schemeClr w14:val="tx1"/>
                  </w14:solidFill>
                </w14:textFill>
              </w:rPr>
              <w:t>8</w:t>
            </w:r>
            <w:r>
              <w:rPr>
                <w:rFonts w:hint="eastAsia" w:ascii="Times New Roman" w:hAnsi="Times New Roman" w:eastAsia="宋体" w:cs="宋体"/>
                <w:bCs/>
                <w:color w:val="000000" w:themeColor="text1"/>
                <w:sz w:val="24"/>
                <w:szCs w:val="24"/>
                <w14:textFill>
                  <w14:solidFill>
                    <w14:schemeClr w14:val="tx1"/>
                  </w14:solidFill>
                </w14:textFill>
              </w:rPr>
              <w:t>。</w:t>
            </w:r>
          </w:p>
          <w:p>
            <w:pPr>
              <w:keepNext w:val="0"/>
              <w:keepLines w:val="0"/>
              <w:pageBreakBefore w:val="0"/>
              <w:kinsoku/>
              <w:overflowPunct/>
              <w:topLinePunct w:val="0"/>
              <w:autoSpaceDE/>
              <w:autoSpaceDN/>
              <w:bidi w:val="0"/>
              <w:spacing w:line="440" w:lineRule="exact"/>
              <w:ind w:firstLine="480" w:firstLineChars="200"/>
              <w:jc w:val="center"/>
              <w:textAlignment w:val="auto"/>
              <w:rPr>
                <w:rFonts w:hint="eastAsia"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表7-</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8</w:t>
            </w:r>
            <w:r>
              <w:rPr>
                <w:rFonts w:hint="eastAsia" w:ascii="Times New Roman" w:hAnsi="Times New Roman" w:eastAsia="宋体" w:cs="宋体"/>
                <w:b/>
                <w:color w:val="000000" w:themeColor="text1"/>
                <w:sz w:val="24"/>
                <w:szCs w:val="24"/>
                <w14:textFill>
                  <w14:solidFill>
                    <w14:schemeClr w14:val="tx1"/>
                  </w14:solidFill>
                </w14:textFill>
              </w:rPr>
              <w:t>大气污染</w:t>
            </w:r>
            <w:r>
              <w:rPr>
                <w:rFonts w:hint="eastAsia" w:ascii="Times New Roman" w:hAnsi="Times New Roman" w:eastAsia="宋体" w:cs="宋体"/>
                <w:b/>
                <w:bCs/>
                <w:color w:val="000000" w:themeColor="text1"/>
                <w:sz w:val="24"/>
                <w:szCs w:val="24"/>
                <w14:textFill>
                  <w14:solidFill>
                    <w14:schemeClr w14:val="tx1"/>
                  </w14:solidFill>
                </w14:textFill>
              </w:rPr>
              <w:t>物无组织排放量核算表</w:t>
            </w:r>
          </w:p>
          <w:tbl>
            <w:tblPr>
              <w:tblStyle w:val="50"/>
              <w:tblW w:w="8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636"/>
              <w:gridCol w:w="815"/>
              <w:gridCol w:w="872"/>
              <w:gridCol w:w="910"/>
              <w:gridCol w:w="2458"/>
              <w:gridCol w:w="1091"/>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dxa"/>
                  <w:vMerge w:val="restart"/>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序号</w:t>
                  </w:r>
                </w:p>
              </w:tc>
              <w:tc>
                <w:tcPr>
                  <w:tcW w:w="636" w:type="dxa"/>
                  <w:vMerge w:val="restart"/>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排放口编号</w:t>
                  </w:r>
                </w:p>
              </w:tc>
              <w:tc>
                <w:tcPr>
                  <w:tcW w:w="815" w:type="dxa"/>
                  <w:vMerge w:val="restart"/>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产污环节</w:t>
                  </w:r>
                </w:p>
              </w:tc>
              <w:tc>
                <w:tcPr>
                  <w:tcW w:w="872" w:type="dxa"/>
                  <w:vMerge w:val="restart"/>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污染物</w:t>
                  </w:r>
                </w:p>
              </w:tc>
              <w:tc>
                <w:tcPr>
                  <w:tcW w:w="910" w:type="dxa"/>
                  <w:vMerge w:val="restart"/>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主要污染防治措施</w:t>
                  </w:r>
                </w:p>
              </w:tc>
              <w:tc>
                <w:tcPr>
                  <w:tcW w:w="3549" w:type="dxa"/>
                  <w:gridSpan w:val="2"/>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国家或地方污染物排放标准</w:t>
                  </w:r>
                </w:p>
              </w:tc>
              <w:tc>
                <w:tcPr>
                  <w:tcW w:w="1602" w:type="dxa"/>
                  <w:vMerge w:val="restart"/>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dxa"/>
                  <w:vMerge w:val="continue"/>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p>
              </w:tc>
              <w:tc>
                <w:tcPr>
                  <w:tcW w:w="636" w:type="dxa"/>
                  <w:vMerge w:val="continue"/>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p>
              </w:tc>
              <w:tc>
                <w:tcPr>
                  <w:tcW w:w="815" w:type="dxa"/>
                  <w:vMerge w:val="continue"/>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p>
              </w:tc>
              <w:tc>
                <w:tcPr>
                  <w:tcW w:w="872" w:type="dxa"/>
                  <w:vMerge w:val="continue"/>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p>
              </w:tc>
              <w:tc>
                <w:tcPr>
                  <w:tcW w:w="910" w:type="dxa"/>
                  <w:vMerge w:val="continue"/>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p>
              </w:tc>
              <w:tc>
                <w:tcPr>
                  <w:tcW w:w="2458" w:type="dxa"/>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标准名称</w:t>
                  </w:r>
                </w:p>
              </w:tc>
              <w:tc>
                <w:tcPr>
                  <w:tcW w:w="1091" w:type="dxa"/>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浓度限值</w:t>
                  </w:r>
                </w:p>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val="0"/>
                      <w:color w:val="000000" w:themeColor="text1"/>
                      <w:sz w:val="21"/>
                      <w:szCs w:val="21"/>
                      <w14:textFill>
                        <w14:solidFill>
                          <w14:schemeClr w14:val="tx1"/>
                        </w14:solidFill>
                      </w14:textFill>
                    </w:rPr>
                  </w:pPr>
                  <w:r>
                    <w:rPr>
                      <w:rFonts w:hint="eastAsia" w:ascii="Times New Roman" w:hAnsi="Times New Roman" w:eastAsia="宋体" w:cs="宋体"/>
                      <w:b/>
                      <w:bCs w:val="0"/>
                      <w:color w:val="000000" w:themeColor="text1"/>
                      <w:sz w:val="21"/>
                      <w:szCs w:val="21"/>
                      <w14:textFill>
                        <w14:solidFill>
                          <w14:schemeClr w14:val="tx1"/>
                        </w14:solidFill>
                      </w14:textFill>
                    </w:rPr>
                    <w:t>（</w:t>
                  </w:r>
                  <w:r>
                    <w:rPr>
                      <w:rFonts w:hint="default" w:ascii="Times New Roman" w:hAnsi="Times New Roman" w:eastAsia="宋体" w:cs="Times New Roman"/>
                      <w:b/>
                      <w:bCs w:val="0"/>
                      <w:color w:val="000000" w:themeColor="text1"/>
                      <w:sz w:val="21"/>
                      <w:szCs w:val="21"/>
                      <w14:textFill>
                        <w14:solidFill>
                          <w14:schemeClr w14:val="tx1"/>
                        </w14:solidFill>
                      </w14:textFill>
                    </w:rPr>
                    <w:t>μ</w:t>
                  </w:r>
                  <w:r>
                    <w:rPr>
                      <w:rFonts w:hint="eastAsia" w:ascii="Times New Roman" w:hAnsi="Times New Roman" w:eastAsia="宋体" w:cs="宋体"/>
                      <w:b/>
                      <w:bCs w:val="0"/>
                      <w:color w:val="000000" w:themeColor="text1"/>
                      <w:sz w:val="21"/>
                      <w:szCs w:val="21"/>
                      <w14:textFill>
                        <w14:solidFill>
                          <w14:schemeClr w14:val="tx1"/>
                        </w14:solidFill>
                      </w14:textFill>
                    </w:rPr>
                    <w:t>g/m</w:t>
                  </w:r>
                  <w:r>
                    <w:rPr>
                      <w:rFonts w:hint="eastAsia" w:ascii="Times New Roman" w:hAnsi="Times New Roman" w:eastAsia="宋体" w:cs="宋体"/>
                      <w:b/>
                      <w:bCs w:val="0"/>
                      <w:color w:val="000000" w:themeColor="text1"/>
                      <w:sz w:val="21"/>
                      <w:szCs w:val="21"/>
                      <w:vertAlign w:val="superscript"/>
                      <w14:textFill>
                        <w14:solidFill>
                          <w14:schemeClr w14:val="tx1"/>
                        </w14:solidFill>
                      </w14:textFill>
                    </w:rPr>
                    <w:t>3</w:t>
                  </w:r>
                  <w:r>
                    <w:rPr>
                      <w:rFonts w:hint="eastAsia" w:ascii="Times New Roman" w:hAnsi="Times New Roman" w:eastAsia="宋体" w:cs="宋体"/>
                      <w:b/>
                      <w:bCs w:val="0"/>
                      <w:color w:val="000000" w:themeColor="text1"/>
                      <w:sz w:val="21"/>
                      <w:szCs w:val="21"/>
                      <w14:textFill>
                        <w14:solidFill>
                          <w14:schemeClr w14:val="tx1"/>
                        </w14:solidFill>
                      </w14:textFill>
                    </w:rPr>
                    <w:t>）</w:t>
                  </w:r>
                </w:p>
              </w:tc>
              <w:tc>
                <w:tcPr>
                  <w:tcW w:w="1602" w:type="dxa"/>
                  <w:vMerge w:val="continue"/>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dxa"/>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1</w:t>
                  </w:r>
                </w:p>
              </w:tc>
              <w:tc>
                <w:tcPr>
                  <w:tcW w:w="636" w:type="dxa"/>
                  <w:vMerge w:val="restart"/>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厂区</w:t>
                  </w:r>
                </w:p>
              </w:tc>
              <w:tc>
                <w:tcPr>
                  <w:tcW w:w="815" w:type="dxa"/>
                  <w:vMerge w:val="restart"/>
                  <w:noWrap/>
                  <w:vAlign w:val="center"/>
                </w:tcPr>
                <w:p>
                  <w:pPr>
                    <w:keepNext w:val="0"/>
                    <w:keepLines w:val="0"/>
                    <w:pageBreakBefore w:val="0"/>
                    <w:tabs>
                      <w:tab w:val="left" w:pos="284"/>
                    </w:tabs>
                    <w:kinsoku/>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Cs/>
                      <w:color w:val="000000" w:themeColor="text1"/>
                      <w:sz w:val="21"/>
                      <w:szCs w:val="21"/>
                      <w:lang w:eastAsia="zh-CN"/>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蚀刻、清洗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tc>
              <w:tc>
                <w:tcPr>
                  <w:tcW w:w="910" w:type="dxa"/>
                  <w:vMerge w:val="restart"/>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加强车间通风</w:t>
                  </w:r>
                </w:p>
              </w:tc>
              <w:tc>
                <w:tcPr>
                  <w:tcW w:w="2458" w:type="dxa"/>
                  <w:vMerge w:val="restart"/>
                  <w:noWrap/>
                  <w:vAlign w:val="center"/>
                </w:tcPr>
                <w:p>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《大气污染物综合排放标准》</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GB16297-1996</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1091" w:type="dxa"/>
                  <w:vMerge w:val="restart"/>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w:t>
                  </w:r>
                </w:p>
              </w:tc>
              <w:tc>
                <w:tcPr>
                  <w:tcW w:w="1602"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dxa"/>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2</w:t>
                  </w:r>
                </w:p>
              </w:tc>
              <w:tc>
                <w:tcPr>
                  <w:tcW w:w="636" w:type="dxa"/>
                  <w:vMerge w:val="continue"/>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815" w:type="dxa"/>
                  <w:vMerge w:val="continue"/>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14:textFill>
                        <w14:solidFill>
                          <w14:schemeClr w14:val="tx1"/>
                        </w14:solidFill>
                      </w14:textFill>
                    </w:rPr>
                  </w:pP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氯化氢</w:t>
                  </w:r>
                </w:p>
              </w:tc>
              <w:tc>
                <w:tcPr>
                  <w:tcW w:w="910" w:type="dxa"/>
                  <w:vMerge w:val="continue"/>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14:textFill>
                        <w14:solidFill>
                          <w14:schemeClr w14:val="tx1"/>
                        </w14:solidFill>
                      </w14:textFill>
                    </w:rPr>
                  </w:pPr>
                </w:p>
              </w:tc>
              <w:tc>
                <w:tcPr>
                  <w:tcW w:w="2458" w:type="dxa"/>
                  <w:vMerge w:val="continue"/>
                  <w:noWrap/>
                  <w:vAlign w:val="center"/>
                </w:tcPr>
                <w:p>
                  <w:pPr>
                    <w:keepNext w:val="0"/>
                    <w:keepLines w:val="0"/>
                    <w:pageBreakBefore w:val="0"/>
                    <w:kinsoku/>
                    <w:wordWrap w:val="0"/>
                    <w:overflowPunct/>
                    <w:topLinePunct w:val="0"/>
                    <w:autoSpaceDE/>
                    <w:autoSpaceDN/>
                    <w:bidi w:val="0"/>
                    <w:adjustRightInd w:val="0"/>
                    <w:snapToGrid w:val="0"/>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091" w:type="dxa"/>
                  <w:vMerge w:val="continue"/>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lang w:val="en-US" w:eastAsia="zh-CN"/>
                      <w14:textFill>
                        <w14:solidFill>
                          <w14:schemeClr w14:val="tx1"/>
                        </w14:solidFill>
                      </w14:textFill>
                    </w:rPr>
                  </w:pPr>
                </w:p>
              </w:tc>
              <w:tc>
                <w:tcPr>
                  <w:tcW w:w="1602"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w:t>
                  </w:r>
                  <w:r>
                    <w:rPr>
                      <w:rFonts w:hint="eastAsia" w:cs="宋体"/>
                      <w:bCs/>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39" w:type="dxa"/>
                  <w:gridSpan w:val="8"/>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78" w:type="dxa"/>
                  <w:gridSpan w:val="4"/>
                  <w:vMerge w:val="restart"/>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无组织排放总计</w:t>
                  </w:r>
                </w:p>
              </w:tc>
              <w:tc>
                <w:tcPr>
                  <w:tcW w:w="4459" w:type="dxa"/>
                  <w:gridSpan w:val="3"/>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tc>
              <w:tc>
                <w:tcPr>
                  <w:tcW w:w="1602"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78" w:type="dxa"/>
                  <w:gridSpan w:val="4"/>
                  <w:vMerge w:val="continue"/>
                  <w:noWrap/>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sz w:val="21"/>
                      <w:szCs w:val="21"/>
                      <w14:textFill>
                        <w14:solidFill>
                          <w14:schemeClr w14:val="tx1"/>
                        </w14:solidFill>
                      </w14:textFill>
                    </w:rPr>
                  </w:pPr>
                </w:p>
              </w:tc>
              <w:tc>
                <w:tcPr>
                  <w:tcW w:w="4459" w:type="dxa"/>
                  <w:gridSpan w:val="3"/>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氯化氢</w:t>
                  </w:r>
                </w:p>
              </w:tc>
              <w:tc>
                <w:tcPr>
                  <w:tcW w:w="1602"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w:t>
                  </w:r>
                  <w:r>
                    <w:rPr>
                      <w:rFonts w:hint="eastAsia" w:cs="宋体"/>
                      <w:bCs/>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12</w:t>
                  </w:r>
                </w:p>
              </w:tc>
            </w:tr>
          </w:tbl>
          <w:p>
            <w:pPr>
              <w:keepLines w:val="0"/>
              <w:pageBreakBefore w:val="0"/>
              <w:kinsoku/>
              <w:overflowPunct/>
              <w:topLinePunct w:val="0"/>
              <w:bidi w:val="0"/>
              <w:adjustRightInd w:val="0"/>
              <w:snapToGrid w:val="0"/>
              <w:spacing w:line="440" w:lineRule="exact"/>
              <w:ind w:firstLine="480" w:firstLineChars="200"/>
              <w:rPr>
                <w:rFonts w:hint="eastAsia"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fldChar w:fldCharType="begin"/>
            </w:r>
            <w:r>
              <w:rPr>
                <w:rFonts w:hint="eastAsia" w:ascii="Times New Roman" w:hAnsi="Times New Roman" w:eastAsia="宋体" w:cs="宋体"/>
                <w:bCs/>
                <w:color w:val="000000" w:themeColor="text1"/>
                <w:sz w:val="24"/>
                <w:szCs w:val="24"/>
                <w14:textFill>
                  <w14:solidFill>
                    <w14:schemeClr w14:val="tx1"/>
                  </w14:solidFill>
                </w14:textFill>
              </w:rPr>
              <w:instrText xml:space="preserve"> = 3 \* GB3 </w:instrText>
            </w:r>
            <w:r>
              <w:rPr>
                <w:rFonts w:hint="eastAsia" w:ascii="Times New Roman" w:hAnsi="Times New Roman" w:eastAsia="宋体" w:cs="宋体"/>
                <w:bCs/>
                <w:color w:val="000000" w:themeColor="text1"/>
                <w:sz w:val="24"/>
                <w:szCs w:val="24"/>
                <w14:textFill>
                  <w14:solidFill>
                    <w14:schemeClr w14:val="tx1"/>
                  </w14:solidFill>
                </w14:textFill>
              </w:rPr>
              <w:fldChar w:fldCharType="separate"/>
            </w:r>
            <w:r>
              <w:rPr>
                <w:rFonts w:hint="eastAsia" w:ascii="Times New Roman" w:hAnsi="Times New Roman" w:eastAsia="宋体" w:cs="宋体"/>
                <w:bCs/>
                <w:color w:val="000000" w:themeColor="text1"/>
                <w:sz w:val="24"/>
                <w:szCs w:val="24"/>
                <w14:textFill>
                  <w14:solidFill>
                    <w14:schemeClr w14:val="tx1"/>
                  </w14:solidFill>
                </w14:textFill>
              </w:rPr>
              <w:t>③</w:t>
            </w:r>
            <w:r>
              <w:rPr>
                <w:rFonts w:hint="eastAsia" w:ascii="Times New Roman" w:hAnsi="Times New Roman" w:eastAsia="宋体" w:cs="宋体"/>
                <w:bCs/>
                <w:color w:val="000000" w:themeColor="text1"/>
                <w:sz w:val="24"/>
                <w:szCs w:val="24"/>
                <w14:textFill>
                  <w14:solidFill>
                    <w14:schemeClr w14:val="tx1"/>
                  </w14:solidFill>
                </w14:textFill>
              </w:rPr>
              <w:fldChar w:fldCharType="end"/>
            </w:r>
            <w:r>
              <w:rPr>
                <w:rFonts w:hint="eastAsia" w:ascii="Times New Roman" w:hAnsi="Times New Roman" w:eastAsia="宋体" w:cs="宋体"/>
                <w:bCs/>
                <w:color w:val="000000" w:themeColor="text1"/>
                <w:sz w:val="24"/>
                <w:szCs w:val="24"/>
                <w14:textFill>
                  <w14:solidFill>
                    <w14:schemeClr w14:val="tx1"/>
                  </w14:solidFill>
                </w14:textFill>
              </w:rPr>
              <w:t>大气污染物年排放量核算</w:t>
            </w:r>
          </w:p>
          <w:p>
            <w:pPr>
              <w:keepLines w:val="0"/>
              <w:pageBreakBefore w:val="0"/>
              <w:kinsoku/>
              <w:overflowPunct/>
              <w:topLinePunct w:val="0"/>
              <w:bidi w:val="0"/>
              <w:adjustRightInd w:val="0"/>
              <w:snapToGrid w:val="0"/>
              <w:spacing w:line="440" w:lineRule="exact"/>
              <w:ind w:firstLine="480" w:firstLineChars="200"/>
              <w:rPr>
                <w:rFonts w:hint="eastAsia"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项目大气污染物年排放量核算详见表7-</w:t>
            </w:r>
            <w:r>
              <w:rPr>
                <w:rFonts w:hint="eastAsia" w:ascii="Times New Roman" w:hAnsi="Times New Roman" w:eastAsia="宋体" w:cs="宋体"/>
                <w:bCs/>
                <w:color w:val="000000" w:themeColor="text1"/>
                <w:sz w:val="24"/>
                <w:szCs w:val="24"/>
                <w:lang w:val="en-US" w:eastAsia="zh-CN"/>
                <w14:textFill>
                  <w14:solidFill>
                    <w14:schemeClr w14:val="tx1"/>
                  </w14:solidFill>
                </w14:textFill>
              </w:rPr>
              <w:t>9</w:t>
            </w:r>
            <w:r>
              <w:rPr>
                <w:rFonts w:hint="eastAsia" w:ascii="Times New Roman" w:hAnsi="Times New Roman" w:eastAsia="宋体" w:cs="宋体"/>
                <w:bCs/>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spacing w:line="440" w:lineRule="exact"/>
              <w:ind w:firstLine="480" w:firstLineChars="200"/>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表7-</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9</w:t>
            </w:r>
            <w:r>
              <w:rPr>
                <w:rFonts w:hint="eastAsia" w:ascii="Times New Roman" w:hAnsi="Times New Roman" w:eastAsia="宋体" w:cs="宋体"/>
                <w:b/>
                <w:color w:val="000000" w:themeColor="text1"/>
                <w:sz w:val="24"/>
                <w:szCs w:val="24"/>
                <w14:textFill>
                  <w14:solidFill>
                    <w14:schemeClr w14:val="tx1"/>
                  </w14:solidFill>
                </w14:textFill>
              </w:rPr>
              <w:t>大气污染</w:t>
            </w:r>
            <w:r>
              <w:rPr>
                <w:rFonts w:hint="eastAsia" w:ascii="Times New Roman" w:hAnsi="Times New Roman" w:eastAsia="宋体" w:cs="宋体"/>
                <w:b/>
                <w:bCs/>
                <w:color w:val="000000" w:themeColor="text1"/>
                <w:sz w:val="24"/>
                <w:szCs w:val="24"/>
                <w14:textFill>
                  <w14:solidFill>
                    <w14:schemeClr w14:val="tx1"/>
                  </w14:solidFill>
                </w14:textFill>
              </w:rPr>
              <w:t>物年排放量核算表</w:t>
            </w:r>
          </w:p>
          <w:tbl>
            <w:tblPr>
              <w:tblStyle w:val="50"/>
              <w:tblW w:w="49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4"/>
              <w:gridCol w:w="2496"/>
              <w:gridCol w:w="3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1754"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1415"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污染物</w:t>
                  </w:r>
                </w:p>
              </w:tc>
              <w:tc>
                <w:tcPr>
                  <w:tcW w:w="1830"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1754"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1</w:t>
                  </w:r>
                </w:p>
              </w:tc>
              <w:tc>
                <w:tcPr>
                  <w:tcW w:w="14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tc>
              <w:tc>
                <w:tcPr>
                  <w:tcW w:w="1830"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1754"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2</w:t>
                  </w:r>
                </w:p>
              </w:tc>
              <w:tc>
                <w:tcPr>
                  <w:tcW w:w="14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氯化氢</w:t>
                  </w:r>
                </w:p>
              </w:tc>
              <w:tc>
                <w:tcPr>
                  <w:tcW w:w="1830"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0.0</w:t>
                  </w:r>
                  <w:r>
                    <w:rPr>
                      <w:rFonts w:hint="eastAsia" w:cs="宋体"/>
                      <w:bCs/>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宋体"/>
                      <w:bCs/>
                      <w:color w:val="000000" w:themeColor="text1"/>
                      <w:kern w:val="0"/>
                      <w:sz w:val="21"/>
                      <w:szCs w:val="21"/>
                      <w:lang w:val="en-US" w:eastAsia="zh-CN"/>
                      <w14:textFill>
                        <w14:solidFill>
                          <w14:schemeClr w14:val="tx1"/>
                        </w14:solidFill>
                      </w14:textFill>
                    </w:rPr>
                    <w:t>23</w:t>
                  </w:r>
                </w:p>
              </w:tc>
            </w:tr>
          </w:tbl>
          <w:p>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(3) 大气环境防护距离</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根据《环境影响评价技术导则 大气环境》（HJ2.2-2018），在无组织排放源场界监控点处排放达标、无组织排放源场界外存在一次浓度超过环境质量标准的条件下，需设置大气环境防护距离。根据对本项目废气产生及排放途径的分析，正常情况下，项目不存在无组织排放源场界外存在一次浓度超过环境质量标准情况，因此不需设置大气环境防护距离。</w:t>
            </w:r>
          </w:p>
          <w:p>
            <w:pPr>
              <w:keepLines w:val="0"/>
              <w:pageBreakBefore w:val="0"/>
              <w:kinsoku/>
              <w:overflowPunct/>
              <w:topLinePunct w:val="0"/>
              <w:bidi w:val="0"/>
              <w:spacing w:line="440" w:lineRule="exact"/>
              <w:ind w:firstLine="482"/>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4</w:t>
            </w:r>
            <w:r>
              <w:rPr>
                <w:rFonts w:hint="eastAsia" w:ascii="Times New Roman" w:hAnsi="Times New Roman" w:eastAsia="宋体" w:cs="宋体"/>
                <w:color w:val="000000" w:themeColor="text1"/>
                <w:sz w:val="24"/>
                <w:szCs w:val="24"/>
                <w14:textFill>
                  <w14:solidFill>
                    <w14:schemeClr w14:val="tx1"/>
                  </w14:solidFill>
                </w14:textFill>
              </w:rPr>
              <w:t>) 自查表</w:t>
            </w:r>
          </w:p>
          <w:p>
            <w:pPr>
              <w:keepNext w:val="0"/>
              <w:keepLines w:val="0"/>
              <w:pageBreakBefore w:val="0"/>
              <w:kinsoku/>
              <w:wordWrap/>
              <w:overflowPunct/>
              <w:topLinePunct w:val="0"/>
              <w:autoSpaceDE/>
              <w:autoSpaceDN/>
              <w:bidi w:val="0"/>
              <w:adjustRightInd w:val="0"/>
              <w:snapToGrid w:val="0"/>
              <w:spacing w:line="440" w:lineRule="exact"/>
              <w:jc w:val="center"/>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表7-</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10</w:t>
            </w:r>
            <w:r>
              <w:rPr>
                <w:rFonts w:hint="eastAsia" w:ascii="Times New Roman" w:hAnsi="Times New Roman" w:eastAsia="宋体" w:cs="宋体"/>
                <w:b/>
                <w:bCs/>
                <w:color w:val="000000" w:themeColor="text1"/>
                <w:sz w:val="24"/>
                <w:szCs w:val="24"/>
                <w14:textFill>
                  <w14:solidFill>
                    <w14:schemeClr w14:val="tx1"/>
                  </w14:solidFill>
                </w14:textFill>
              </w:rPr>
              <w:t>建设项目大气环境影响评价自查表</w:t>
            </w:r>
          </w:p>
          <w:tbl>
            <w:tblPr>
              <w:tblStyle w:val="50"/>
              <w:tblW w:w="883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08"/>
              <w:gridCol w:w="1088"/>
              <w:gridCol w:w="995"/>
              <w:gridCol w:w="248"/>
              <w:gridCol w:w="612"/>
              <w:gridCol w:w="1486"/>
              <w:gridCol w:w="1404"/>
              <w:gridCol w:w="499"/>
              <w:gridCol w:w="484"/>
              <w:gridCol w:w="588"/>
              <w:gridCol w:w="5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1130"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工作内容</w:t>
                  </w:r>
                </w:p>
              </w:tc>
              <w:tc>
                <w:tcPr>
                  <w:tcW w:w="3869" w:type="pct"/>
                  <w:gridSpan w:val="9"/>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自查项目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评价等级与范围</w:t>
                  </w: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评价等级</w:t>
                  </w:r>
                </w:p>
              </w:tc>
              <w:tc>
                <w:tcPr>
                  <w:tcW w:w="1891"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一级□</w:t>
                  </w:r>
                </w:p>
              </w:tc>
              <w:tc>
                <w:tcPr>
                  <w:tcW w:w="79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二级</w:t>
                  </w:r>
                </w:p>
              </w:tc>
              <w:tc>
                <w:tcPr>
                  <w:tcW w:w="1183"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三级√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评价范围</w:t>
                  </w:r>
                </w:p>
              </w:tc>
              <w:tc>
                <w:tcPr>
                  <w:tcW w:w="1891"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边长=5~50km口</w:t>
                  </w:r>
                </w:p>
              </w:tc>
              <w:tc>
                <w:tcPr>
                  <w:tcW w:w="79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边长=5km</w:t>
                  </w:r>
                </w:p>
              </w:tc>
              <w:tc>
                <w:tcPr>
                  <w:tcW w:w="1183"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无需设置√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评价因子</w:t>
                  </w: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SO</w:t>
                  </w:r>
                  <w:r>
                    <w:rPr>
                      <w:rFonts w:hint="eastAsia" w:ascii="Times New Roman" w:hAnsi="Times New Roman" w:eastAsia="宋体" w:cs="宋体"/>
                      <w:color w:val="000000" w:themeColor="text1"/>
                      <w:sz w:val="21"/>
                      <w:szCs w:val="21"/>
                      <w:vertAlign w:val="subscript"/>
                      <w14:textFill>
                        <w14:solidFill>
                          <w14:schemeClr w14:val="tx1"/>
                        </w14:solidFill>
                      </w14:textFill>
                    </w:rPr>
                    <w:t>2</w:t>
                  </w:r>
                  <w:r>
                    <w:rPr>
                      <w:rFonts w:hint="eastAsia" w:ascii="Times New Roman" w:hAnsi="Times New Roman" w:eastAsia="宋体" w:cs="宋体"/>
                      <w:color w:val="000000" w:themeColor="text1"/>
                      <w:sz w:val="21"/>
                      <w:szCs w:val="21"/>
                      <w14:textFill>
                        <w14:solidFill>
                          <w14:schemeClr w14:val="tx1"/>
                        </w14:solidFill>
                      </w14:textFill>
                    </w:rPr>
                    <w:t>+NOx排放量</w:t>
                  </w:r>
                </w:p>
              </w:tc>
              <w:tc>
                <w:tcPr>
                  <w:tcW w:w="1050"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≥2000t/a□</w:t>
                  </w:r>
                </w:p>
              </w:tc>
              <w:tc>
                <w:tcPr>
                  <w:tcW w:w="1636"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500~2000t/a□</w:t>
                  </w:r>
                </w:p>
              </w:tc>
              <w:tc>
                <w:tcPr>
                  <w:tcW w:w="1183"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&lt;500t/a√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50" w:hRule="atLeast"/>
                <w:jc w:val="center"/>
              </w:trPr>
              <w:tc>
                <w:tcPr>
                  <w:tcW w:w="5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评价因子</w:t>
                  </w:r>
                </w:p>
              </w:tc>
              <w:tc>
                <w:tcPr>
                  <w:tcW w:w="2686" w:type="pct"/>
                  <w:gridSpan w:val="5"/>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基本污染物（TSP、SO</w:t>
                  </w:r>
                  <w:r>
                    <w:rPr>
                      <w:rFonts w:hint="eastAsia" w:ascii="Times New Roman" w:hAnsi="Times New Roman" w:eastAsia="宋体"/>
                      <w:color w:val="000000" w:themeColor="text1"/>
                      <w:vertAlign w:val="subscript"/>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、NOx）</w:t>
                  </w:r>
                </w:p>
                <w:p>
                  <w:pPr>
                    <w:pStyle w:val="49"/>
                    <w:ind w:left="0" w:leftChars="0" w:firstLine="840" w:firstLineChars="40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其他污染物（ </w:t>
                  </w:r>
                  <w:r>
                    <w:rPr>
                      <w:rFonts w:hint="eastAsia" w:ascii="Times New Roman" w:hAnsi="Times New Roman" w:eastAsia="宋体" w:cs="宋体"/>
                      <w:color w:val="000000" w:themeColor="text1"/>
                      <w:sz w:val="21"/>
                      <w:szCs w:val="21"/>
                      <w:lang w:eastAsia="zh-CN"/>
                      <w14:textFill>
                        <w14:solidFill>
                          <w14:schemeClr w14:val="tx1"/>
                        </w14:solidFill>
                      </w14:textFill>
                    </w:rPr>
                    <w:t>硫酸、</w:t>
                  </w:r>
                  <w:r>
                    <w:rPr>
                      <w:rFonts w:hint="eastAsia" w:ascii="Times New Roman" w:hAnsi="Times New Roman" w:eastAsia="宋体" w:cs="宋体"/>
                      <w:color w:val="000000" w:themeColor="text1"/>
                      <w:sz w:val="21"/>
                      <w:szCs w:val="21"/>
                      <w14:textFill>
                        <w14:solidFill>
                          <w14:schemeClr w14:val="tx1"/>
                        </w14:solidFill>
                      </w14:textFill>
                    </w:rPr>
                    <w:t>氯化氢）</w:t>
                  </w:r>
                </w:p>
              </w:tc>
              <w:tc>
                <w:tcPr>
                  <w:tcW w:w="1183"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评价标准</w:t>
                  </w: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评价标准</w:t>
                  </w:r>
                </w:p>
              </w:tc>
              <w:tc>
                <w:tcPr>
                  <w:tcW w:w="1050"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国家标准√</w:t>
                  </w:r>
                </w:p>
              </w:tc>
              <w:tc>
                <w:tcPr>
                  <w:tcW w:w="1636"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地方标准□</w:t>
                  </w:r>
                </w:p>
              </w:tc>
              <w:tc>
                <w:tcPr>
                  <w:tcW w:w="556"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附录D√</w:t>
                  </w:r>
                </w:p>
              </w:tc>
              <w:tc>
                <w:tcPr>
                  <w:tcW w:w="626"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其他标准□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现状评价</w:t>
                  </w: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评价功能区</w:t>
                  </w:r>
                </w:p>
              </w:tc>
              <w:tc>
                <w:tcPr>
                  <w:tcW w:w="1891"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一类口</w:t>
                  </w:r>
                </w:p>
              </w:tc>
              <w:tc>
                <w:tcPr>
                  <w:tcW w:w="79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二类区√</w:t>
                  </w:r>
                </w:p>
              </w:tc>
              <w:tc>
                <w:tcPr>
                  <w:tcW w:w="1183"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一类区和二类区□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评价基准年</w:t>
                  </w:r>
                </w:p>
              </w:tc>
              <w:tc>
                <w:tcPr>
                  <w:tcW w:w="3869" w:type="pct"/>
                  <w:gridSpan w:val="9"/>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（201</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9</w:t>
                  </w:r>
                  <w:r>
                    <w:rPr>
                      <w:rFonts w:hint="eastAsia" w:ascii="Times New Roman" w:hAnsi="Times New Roman" w:eastAsia="宋体" w:cs="宋体"/>
                      <w:color w:val="000000" w:themeColor="text1"/>
                      <w:sz w:val="21"/>
                      <w:szCs w:val="21"/>
                      <w:highlight w:val="none"/>
                      <w14:textFill>
                        <w14:solidFill>
                          <w14:schemeClr w14:val="tx1"/>
                        </w14:solidFill>
                      </w14:textFill>
                    </w:rPr>
                    <w:t>）年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环境空气质量现状调查数据来源</w:t>
                  </w:r>
                </w:p>
              </w:tc>
              <w:tc>
                <w:tcPr>
                  <w:tcW w:w="1891"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长期例行监测标准□</w:t>
                  </w:r>
                </w:p>
              </w:tc>
              <w:tc>
                <w:tcPr>
                  <w:tcW w:w="79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主管部门发布的数据标准√</w:t>
                  </w:r>
                </w:p>
              </w:tc>
              <w:tc>
                <w:tcPr>
                  <w:tcW w:w="1183"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现状补充标准□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现状评价</w:t>
                  </w:r>
                </w:p>
              </w:tc>
              <w:tc>
                <w:tcPr>
                  <w:tcW w:w="2686" w:type="pct"/>
                  <w:gridSpan w:val="5"/>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达标区</w:t>
                  </w:r>
                </w:p>
              </w:tc>
              <w:tc>
                <w:tcPr>
                  <w:tcW w:w="1183"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不达标区√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污染源调查</w:t>
                  </w: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调查内容</w:t>
                  </w:r>
                </w:p>
              </w:tc>
              <w:tc>
                <w:tcPr>
                  <w:tcW w:w="1050"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本项目正常排放源√</w:t>
                  </w:r>
                  <w:r>
                    <w:rPr>
                      <w:rFonts w:hint="eastAsia" w:ascii="Times New Roman" w:hAnsi="Times New Roman" w:eastAsia="宋体" w:cs="宋体"/>
                      <w:color w:val="000000" w:themeColor="text1"/>
                      <w:sz w:val="21"/>
                      <w:szCs w:val="21"/>
                      <w14:textFill>
                        <w14:solidFill>
                          <w14:schemeClr w14:val="tx1"/>
                        </w14:solidFill>
                      </w14:textFill>
                    </w:rPr>
                    <w:br w:type="textWrapping"/>
                  </w:r>
                  <w:r>
                    <w:rPr>
                      <w:rFonts w:hint="eastAsia" w:ascii="Times New Roman" w:hAnsi="Times New Roman" w:eastAsia="宋体" w:cs="宋体"/>
                      <w:color w:val="000000" w:themeColor="text1"/>
                      <w:sz w:val="21"/>
                      <w:szCs w:val="21"/>
                      <w14:textFill>
                        <w14:solidFill>
                          <w14:schemeClr w14:val="tx1"/>
                        </w14:solidFill>
                      </w14:textFill>
                    </w:rPr>
                    <w:t>本项目非正常排放源□</w:t>
                  </w:r>
                  <w:r>
                    <w:rPr>
                      <w:rFonts w:hint="eastAsia" w:ascii="Times New Roman" w:hAnsi="Times New Roman" w:eastAsia="宋体" w:cs="宋体"/>
                      <w:color w:val="000000" w:themeColor="text1"/>
                      <w:sz w:val="21"/>
                      <w:szCs w:val="21"/>
                      <w14:textFill>
                        <w14:solidFill>
                          <w14:schemeClr w14:val="tx1"/>
                        </w14:solidFill>
                      </w14:textFill>
                    </w:rPr>
                    <w:br w:type="textWrapping"/>
                  </w:r>
                  <w:r>
                    <w:rPr>
                      <w:rFonts w:hint="eastAsia" w:ascii="Times New Roman" w:hAnsi="Times New Roman" w:eastAsia="宋体" w:cs="宋体"/>
                      <w:color w:val="000000" w:themeColor="text1"/>
                      <w:sz w:val="21"/>
                      <w:szCs w:val="21"/>
                      <w14:textFill>
                        <w14:solidFill>
                          <w14:schemeClr w14:val="tx1"/>
                        </w14:solidFill>
                      </w14:textFill>
                    </w:rPr>
                    <w:t>现有污染源□</w:t>
                  </w:r>
                </w:p>
              </w:tc>
              <w:tc>
                <w:tcPr>
                  <w:tcW w:w="1636"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拟替代的污染源□</w:t>
                  </w:r>
                </w:p>
              </w:tc>
              <w:tc>
                <w:tcPr>
                  <w:tcW w:w="556"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其他在建、拟建项目污染源□</w:t>
                  </w:r>
                </w:p>
              </w:tc>
              <w:tc>
                <w:tcPr>
                  <w:tcW w:w="626"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区域污染源□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大气环境影响预测与评价</w:t>
                  </w: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预测模型</w:t>
                  </w:r>
                </w:p>
              </w:tc>
              <w:tc>
                <w:tcPr>
                  <w:tcW w:w="56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AERMOD□</w:t>
                  </w:r>
                </w:p>
              </w:tc>
              <w:tc>
                <w:tcPr>
                  <w:tcW w:w="486"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ADMS</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w:t>
                  </w:r>
                </w:p>
              </w:tc>
              <w:tc>
                <w:tcPr>
                  <w:tcW w:w="84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AUSTAL2000</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w:t>
                  </w:r>
                </w:p>
              </w:tc>
              <w:tc>
                <w:tcPr>
                  <w:tcW w:w="79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EDMS/AEDT</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w:t>
                  </w:r>
                </w:p>
              </w:tc>
              <w:tc>
                <w:tcPr>
                  <w:tcW w:w="556"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CALPUFF□</w:t>
                  </w:r>
                </w:p>
              </w:tc>
              <w:tc>
                <w:tcPr>
                  <w:tcW w:w="33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网格模型□</w:t>
                  </w:r>
                </w:p>
              </w:tc>
              <w:tc>
                <w:tcPr>
                  <w:tcW w:w="29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其他□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预测范围</w:t>
                  </w:r>
                </w:p>
              </w:tc>
              <w:tc>
                <w:tcPr>
                  <w:tcW w:w="1891"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边长≥50km□</w:t>
                  </w:r>
                </w:p>
              </w:tc>
              <w:tc>
                <w:tcPr>
                  <w:tcW w:w="79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边长5~50km□</w:t>
                  </w:r>
                </w:p>
              </w:tc>
              <w:tc>
                <w:tcPr>
                  <w:tcW w:w="1183"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边长=5km□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预测因子</w:t>
                  </w:r>
                </w:p>
              </w:tc>
              <w:tc>
                <w:tcPr>
                  <w:tcW w:w="2686" w:type="pct"/>
                  <w:gridSpan w:val="5"/>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预测因子（</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宋体"/>
                      <w:color w:val="000000" w:themeColor="text1"/>
                      <w:sz w:val="21"/>
                      <w:szCs w:val="21"/>
                      <w:highlight w:val="none"/>
                      <w14:textFill>
                        <w14:solidFill>
                          <w14:schemeClr w14:val="tx1"/>
                        </w14:solidFill>
                      </w14:textFill>
                    </w:rPr>
                    <w:t>）</w:t>
                  </w:r>
                </w:p>
              </w:tc>
              <w:tc>
                <w:tcPr>
                  <w:tcW w:w="1183"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包括二次PM</w:t>
                  </w:r>
                  <w:r>
                    <w:rPr>
                      <w:rFonts w:hint="eastAsia" w:ascii="Times New Roman" w:hAnsi="Times New Roman" w:eastAsia="宋体" w:cs="宋体"/>
                      <w:color w:val="000000" w:themeColor="text1"/>
                      <w:sz w:val="21"/>
                      <w:szCs w:val="21"/>
                      <w:highlight w:val="none"/>
                      <w:vertAlign w:val="subscript"/>
                      <w14:textFill>
                        <w14:solidFill>
                          <w14:schemeClr w14:val="tx1"/>
                        </w14:solidFill>
                      </w14:textFill>
                    </w:rPr>
                    <w:t>2.5</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br w:type="textWrapping"/>
                  </w:r>
                  <w:r>
                    <w:rPr>
                      <w:rFonts w:hint="eastAsia" w:ascii="Times New Roman" w:hAnsi="Times New Roman" w:eastAsia="宋体" w:cs="宋体"/>
                      <w:color w:val="000000" w:themeColor="text1"/>
                      <w:sz w:val="21"/>
                      <w:szCs w:val="21"/>
                      <w:highlight w:val="none"/>
                      <w14:textFill>
                        <w14:solidFill>
                          <w14:schemeClr w14:val="tx1"/>
                        </w14:solidFill>
                      </w14:textFill>
                    </w:rPr>
                    <w:t>不包括二次PM</w:t>
                  </w:r>
                  <w:r>
                    <w:rPr>
                      <w:rFonts w:hint="eastAsia" w:ascii="Times New Roman" w:hAnsi="Times New Roman" w:eastAsia="宋体" w:cs="宋体"/>
                      <w:color w:val="000000" w:themeColor="text1"/>
                      <w:sz w:val="21"/>
                      <w:szCs w:val="21"/>
                      <w:highlight w:val="none"/>
                      <w:vertAlign w:val="subscript"/>
                      <w14:textFill>
                        <w14:solidFill>
                          <w14:schemeClr w14:val="tx1"/>
                        </w14:solidFill>
                      </w14:textFill>
                    </w:rPr>
                    <w:t>2.5</w:t>
                  </w:r>
                  <w:r>
                    <w:rPr>
                      <w:rFonts w:hint="eastAsia" w:ascii="Times New Roman" w:hAnsi="Times New Roman" w:eastAsia="宋体" w:cs="宋体"/>
                      <w:color w:val="000000" w:themeColor="text1"/>
                      <w:sz w:val="21"/>
                      <w:szCs w:val="21"/>
                      <w:highlight w:val="none"/>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正常排放短期浓度贡献值</w:t>
                  </w:r>
                </w:p>
              </w:tc>
              <w:tc>
                <w:tcPr>
                  <w:tcW w:w="2686" w:type="pct"/>
                  <w:gridSpan w:val="5"/>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C本项目最大占标率≤100%□</w:t>
                  </w:r>
                </w:p>
              </w:tc>
              <w:tc>
                <w:tcPr>
                  <w:tcW w:w="1183"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C本项目最大占标率&gt;100%□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c>
                <w:tcPr>
                  <w:tcW w:w="616"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正常排放年均浓度贡献值</w:t>
                  </w:r>
                </w:p>
              </w:tc>
              <w:tc>
                <w:tcPr>
                  <w:tcW w:w="703"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一类区</w:t>
                  </w:r>
                </w:p>
              </w:tc>
              <w:tc>
                <w:tcPr>
                  <w:tcW w:w="1982"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C</w:t>
                  </w:r>
                  <w:r>
                    <w:rPr>
                      <w:rFonts w:hint="eastAsia" w:ascii="Times New Roman" w:hAnsi="Times New Roman" w:eastAsia="宋体" w:cs="宋体"/>
                      <w:color w:val="000000" w:themeColor="text1"/>
                      <w:sz w:val="21"/>
                      <w:szCs w:val="21"/>
                      <w:highlight w:val="none"/>
                      <w:vertAlign w:val="subscript"/>
                      <w14:textFill>
                        <w14:solidFill>
                          <w14:schemeClr w14:val="tx1"/>
                        </w14:solidFill>
                      </w14:textFill>
                    </w:rPr>
                    <w:t>本项目</w:t>
                  </w:r>
                  <w:r>
                    <w:rPr>
                      <w:rFonts w:hint="eastAsia" w:ascii="Times New Roman" w:hAnsi="Times New Roman" w:eastAsia="宋体" w:cs="宋体"/>
                      <w:color w:val="000000" w:themeColor="text1"/>
                      <w:sz w:val="21"/>
                      <w:szCs w:val="21"/>
                      <w:highlight w:val="none"/>
                      <w14:textFill>
                        <w14:solidFill>
                          <w14:schemeClr w14:val="tx1"/>
                        </w14:solidFill>
                      </w14:textFill>
                    </w:rPr>
                    <w:t>最大占标率≤10%□</w:t>
                  </w:r>
                </w:p>
              </w:tc>
              <w:tc>
                <w:tcPr>
                  <w:tcW w:w="1183"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C</w:t>
                  </w:r>
                  <w:r>
                    <w:rPr>
                      <w:rFonts w:hint="eastAsia" w:ascii="Times New Roman" w:hAnsi="Times New Roman" w:eastAsia="宋体" w:cs="宋体"/>
                      <w:color w:val="000000" w:themeColor="text1"/>
                      <w:sz w:val="21"/>
                      <w:szCs w:val="21"/>
                      <w:highlight w:val="none"/>
                      <w:vertAlign w:val="subscript"/>
                      <w14:textFill>
                        <w14:solidFill>
                          <w14:schemeClr w14:val="tx1"/>
                        </w14:solidFill>
                      </w14:textFill>
                    </w:rPr>
                    <w:t>本项目</w:t>
                  </w:r>
                  <w:r>
                    <w:rPr>
                      <w:rFonts w:hint="eastAsia" w:ascii="Times New Roman" w:hAnsi="Times New Roman" w:eastAsia="宋体" w:cs="宋体"/>
                      <w:color w:val="000000" w:themeColor="text1"/>
                      <w:sz w:val="21"/>
                      <w:szCs w:val="21"/>
                      <w:highlight w:val="none"/>
                      <w14:textFill>
                        <w14:solidFill>
                          <w14:schemeClr w14:val="tx1"/>
                        </w14:solidFill>
                      </w14:textFill>
                    </w:rPr>
                    <w:t>最大占</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标率&gt;10%□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c>
                <w:tcPr>
                  <w:tcW w:w="61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c>
                <w:tcPr>
                  <w:tcW w:w="703"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二类区</w:t>
                  </w:r>
                </w:p>
              </w:tc>
              <w:tc>
                <w:tcPr>
                  <w:tcW w:w="1982"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C</w:t>
                  </w:r>
                  <w:r>
                    <w:rPr>
                      <w:rFonts w:hint="eastAsia" w:ascii="Times New Roman" w:hAnsi="Times New Roman" w:eastAsia="宋体" w:cs="宋体"/>
                      <w:color w:val="000000" w:themeColor="text1"/>
                      <w:sz w:val="21"/>
                      <w:szCs w:val="21"/>
                      <w:highlight w:val="none"/>
                      <w:vertAlign w:val="subscript"/>
                      <w14:textFill>
                        <w14:solidFill>
                          <w14:schemeClr w14:val="tx1"/>
                        </w14:solidFill>
                      </w14:textFill>
                    </w:rPr>
                    <w:t>本项目</w:t>
                  </w:r>
                  <w:r>
                    <w:rPr>
                      <w:rFonts w:hint="eastAsia" w:ascii="Times New Roman" w:hAnsi="Times New Roman" w:eastAsia="宋体" w:cs="宋体"/>
                      <w:color w:val="000000" w:themeColor="text1"/>
                      <w:sz w:val="21"/>
                      <w:szCs w:val="21"/>
                      <w:highlight w:val="none"/>
                      <w14:textFill>
                        <w14:solidFill>
                          <w14:schemeClr w14:val="tx1"/>
                        </w14:solidFill>
                      </w14:textFill>
                    </w:rPr>
                    <w:t>最大占标率≤30%□</w:t>
                  </w:r>
                </w:p>
              </w:tc>
              <w:tc>
                <w:tcPr>
                  <w:tcW w:w="1183"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C</w:t>
                  </w:r>
                  <w:r>
                    <w:rPr>
                      <w:rFonts w:hint="eastAsia" w:ascii="Times New Roman" w:hAnsi="Times New Roman" w:eastAsia="宋体" w:cs="宋体"/>
                      <w:color w:val="000000" w:themeColor="text1"/>
                      <w:sz w:val="21"/>
                      <w:szCs w:val="21"/>
                      <w:highlight w:val="none"/>
                      <w:vertAlign w:val="subscript"/>
                      <w14:textFill>
                        <w14:solidFill>
                          <w14:schemeClr w14:val="tx1"/>
                        </w14:solidFill>
                      </w14:textFill>
                    </w:rPr>
                    <w:t>本项目</w:t>
                  </w:r>
                  <w:r>
                    <w:rPr>
                      <w:rFonts w:hint="eastAsia" w:ascii="Times New Roman" w:hAnsi="Times New Roman" w:eastAsia="宋体" w:cs="宋体"/>
                      <w:color w:val="000000" w:themeColor="text1"/>
                      <w:sz w:val="21"/>
                      <w:szCs w:val="21"/>
                      <w:highlight w:val="none"/>
                      <w14:textFill>
                        <w14:solidFill>
                          <w14:schemeClr w14:val="tx1"/>
                        </w14:solidFill>
                      </w14:textFill>
                    </w:rPr>
                    <w:t>最大占</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标率&gt;30%□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保证率日平均浓度和年平均浓度叠加值</w:t>
                  </w:r>
                </w:p>
              </w:tc>
              <w:tc>
                <w:tcPr>
                  <w:tcW w:w="2686" w:type="pct"/>
                  <w:gridSpan w:val="5"/>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C叠加达标□</w:t>
                  </w:r>
                </w:p>
              </w:tc>
              <w:tc>
                <w:tcPr>
                  <w:tcW w:w="1183"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C叠加不达标□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区域环境质量的整体变化情况</w:t>
                  </w:r>
                </w:p>
              </w:tc>
              <w:tc>
                <w:tcPr>
                  <w:tcW w:w="2686" w:type="pct"/>
                  <w:gridSpan w:val="5"/>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k≤-20%□</w:t>
                  </w:r>
                </w:p>
              </w:tc>
              <w:tc>
                <w:tcPr>
                  <w:tcW w:w="1183"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k&gt;-20%□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环境监测计划</w:t>
                  </w: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污染源监测</w:t>
                  </w:r>
                </w:p>
              </w:tc>
              <w:tc>
                <w:tcPr>
                  <w:tcW w:w="1891"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监测因子：（</w:t>
                  </w:r>
                  <w:r>
                    <w:rPr>
                      <w:rFonts w:hint="eastAsia" w:ascii="Times New Roman" w:hAnsi="Times New Roman" w:eastAsia="宋体" w:cs="宋体"/>
                      <w:color w:val="000000" w:themeColor="text1"/>
                      <w:sz w:val="21"/>
                      <w:szCs w:val="21"/>
                      <w:lang w:eastAsia="zh-CN"/>
                      <w14:textFill>
                        <w14:solidFill>
                          <w14:schemeClr w14:val="tx1"/>
                        </w14:solidFill>
                      </w14:textFill>
                    </w:rPr>
                    <w:t>硫酸、</w:t>
                  </w:r>
                  <w:r>
                    <w:rPr>
                      <w:rFonts w:hint="eastAsia" w:ascii="Times New Roman" w:hAnsi="Times New Roman" w:eastAsia="宋体" w:cs="宋体"/>
                      <w:color w:val="000000" w:themeColor="text1"/>
                      <w:sz w:val="21"/>
                      <w:szCs w:val="21"/>
                      <w14:textFill>
                        <w14:solidFill>
                          <w14:schemeClr w14:val="tx1"/>
                        </w14:solidFill>
                      </w14:textFill>
                    </w:rPr>
                    <w:t>氯化氢）</w:t>
                  </w:r>
                </w:p>
              </w:tc>
              <w:tc>
                <w:tcPr>
                  <w:tcW w:w="79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有组织废</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气监测√</w:t>
                  </w:r>
                  <w:r>
                    <w:rPr>
                      <w:rFonts w:hint="eastAsia" w:ascii="Times New Roman" w:hAnsi="Times New Roman" w:eastAsia="宋体" w:cs="宋体"/>
                      <w:color w:val="000000" w:themeColor="text1"/>
                      <w:sz w:val="21"/>
                      <w:szCs w:val="21"/>
                      <w14:textFill>
                        <w14:solidFill>
                          <w14:schemeClr w14:val="tx1"/>
                        </w14:solidFill>
                      </w14:textFill>
                    </w:rPr>
                    <w:br w:type="textWrapping"/>
                  </w:r>
                  <w:r>
                    <w:rPr>
                      <w:rFonts w:hint="eastAsia" w:ascii="Times New Roman" w:hAnsi="Times New Roman" w:eastAsia="宋体" w:cs="宋体"/>
                      <w:color w:val="000000" w:themeColor="text1"/>
                      <w:sz w:val="21"/>
                      <w:szCs w:val="21"/>
                      <w14:textFill>
                        <w14:solidFill>
                          <w14:schemeClr w14:val="tx1"/>
                        </w14:solidFill>
                      </w14:textFill>
                    </w:rPr>
                    <w:t>无组织废</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气监测√</w:t>
                  </w:r>
                </w:p>
              </w:tc>
              <w:tc>
                <w:tcPr>
                  <w:tcW w:w="1183"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无监测□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环境质量</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监测</w:t>
                  </w:r>
                </w:p>
              </w:tc>
              <w:tc>
                <w:tcPr>
                  <w:tcW w:w="1891"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监测因子：（</w:t>
                  </w:r>
                  <w:r>
                    <w:rPr>
                      <w:rFonts w:hint="eastAsia" w:ascii="Times New Roman" w:hAnsi="Times New Roman" w:eastAsia="宋体" w:cs="宋体"/>
                      <w:color w:val="000000" w:themeColor="text1"/>
                      <w:sz w:val="21"/>
                      <w:szCs w:val="21"/>
                      <w:lang w:eastAsia="zh-CN"/>
                      <w14:textFill>
                        <w14:solidFill>
                          <w14:schemeClr w14:val="tx1"/>
                        </w14:solidFill>
                      </w14:textFill>
                    </w:rPr>
                    <w:t>硫酸、</w:t>
                  </w:r>
                  <w:r>
                    <w:rPr>
                      <w:rFonts w:hint="eastAsia" w:ascii="Times New Roman" w:hAnsi="Times New Roman" w:eastAsia="宋体" w:cs="宋体"/>
                      <w:color w:val="000000" w:themeColor="text1"/>
                      <w:sz w:val="21"/>
                      <w:szCs w:val="21"/>
                      <w14:textFill>
                        <w14:solidFill>
                          <w14:schemeClr w14:val="tx1"/>
                        </w14:solidFill>
                      </w14:textFill>
                    </w:rPr>
                    <w:t>氯化氢）</w:t>
                  </w:r>
                </w:p>
              </w:tc>
              <w:tc>
                <w:tcPr>
                  <w:tcW w:w="79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监测点位数（</w:t>
                  </w:r>
                  <w:r>
                    <w:rPr>
                      <w:rFonts w:hint="eastAsia" w:ascii="Times New Roman" w:hAnsi="Times New Roman" w:eastAsia="宋体" w:cs="宋体"/>
                      <w:color w:val="000000" w:themeColor="text1"/>
                      <w:sz w:val="21"/>
                      <w:szCs w:val="21"/>
                      <w:lang w:val="en-US" w:eastAsia="zh-CN"/>
                      <w14:textFill>
                        <w14:solidFill>
                          <w14:schemeClr w14:val="tx1"/>
                        </w14:solidFill>
                      </w14:textFill>
                    </w:rPr>
                    <w:t>2</w:t>
                  </w:r>
                  <w:r>
                    <w:rPr>
                      <w:rFonts w:hint="eastAsia" w:ascii="Times New Roman" w:hAnsi="Times New Roman" w:eastAsia="宋体" w:cs="宋体"/>
                      <w:color w:val="000000" w:themeColor="text1"/>
                      <w:sz w:val="21"/>
                      <w:szCs w:val="21"/>
                      <w14:textFill>
                        <w14:solidFill>
                          <w14:schemeClr w14:val="tx1"/>
                        </w14:solidFill>
                      </w14:textFill>
                    </w:rPr>
                    <w:t>）</w:t>
                  </w:r>
                </w:p>
              </w:tc>
              <w:tc>
                <w:tcPr>
                  <w:tcW w:w="1183" w:type="pct"/>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无监测□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评价结论</w:t>
                  </w: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环境影响</w:t>
                  </w:r>
                </w:p>
              </w:tc>
              <w:tc>
                <w:tcPr>
                  <w:tcW w:w="3869" w:type="pct"/>
                  <w:gridSpan w:val="9"/>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可以接受 √          不可以接受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大气环境防护距离</w:t>
                  </w:r>
                </w:p>
              </w:tc>
              <w:tc>
                <w:tcPr>
                  <w:tcW w:w="3869" w:type="pct"/>
                  <w:gridSpan w:val="9"/>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距厂界最远（/）m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0" w:hRule="atLeast"/>
                <w:jc w:val="center"/>
              </w:trPr>
              <w:tc>
                <w:tcPr>
                  <w:tcW w:w="5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p>
              </w:tc>
              <w:tc>
                <w:tcPr>
                  <w:tcW w:w="6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污染源年排放量</w:t>
                  </w:r>
                </w:p>
              </w:tc>
              <w:tc>
                <w:tcPr>
                  <w:tcW w:w="1050"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SO</w:t>
                  </w:r>
                  <w:r>
                    <w:rPr>
                      <w:rFonts w:hint="eastAsia" w:ascii="Times New Roman" w:hAnsi="Times New Roman" w:eastAsia="宋体" w:cs="宋体"/>
                      <w:color w:val="000000" w:themeColor="text1"/>
                      <w:sz w:val="21"/>
                      <w:szCs w:val="21"/>
                      <w:vertAlign w:val="subscript"/>
                      <w14:textFill>
                        <w14:solidFill>
                          <w14:schemeClr w14:val="tx1"/>
                        </w14:solidFill>
                      </w14:textFill>
                    </w:rPr>
                    <w:t>2</w:t>
                  </w:r>
                  <w:r>
                    <w:rPr>
                      <w:rFonts w:hint="eastAsia" w:ascii="Times New Roman" w:hAnsi="Times New Roman" w:eastAsia="宋体" w:cs="宋体"/>
                      <w:color w:val="000000" w:themeColor="text1"/>
                      <w:sz w:val="21"/>
                      <w:szCs w:val="21"/>
                      <w14:textFill>
                        <w14:solidFill>
                          <w14:schemeClr w14:val="tx1"/>
                        </w14:solidFill>
                      </w14:textFill>
                    </w:rPr>
                    <w:t xml:space="preserve">:( </w:t>
                  </w:r>
                  <w:r>
                    <w:rPr>
                      <w:rFonts w:hint="eastAsia" w:ascii="Times New Roman" w:hAnsi="Times New Roman" w:eastAsia="宋体" w:cs="宋体"/>
                      <w:color w:val="000000" w:themeColor="text1"/>
                      <w:sz w:val="21"/>
                      <w:szCs w:val="21"/>
                      <w:lang w:val="en-US" w:eastAsia="zh-CN"/>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)t/a</w:t>
                  </w:r>
                </w:p>
              </w:tc>
              <w:tc>
                <w:tcPr>
                  <w:tcW w:w="84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NOx:(</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宋体"/>
                      <w:color w:val="000000" w:themeColor="text1"/>
                      <w:kern w:val="0"/>
                      <w:sz w:val="21"/>
                      <w:szCs w:val="21"/>
                      <w14:textFill>
                        <w14:solidFill>
                          <w14:schemeClr w14:val="tx1"/>
                        </w14:solidFill>
                      </w14:textFill>
                    </w:rPr>
                    <w:t>)t/a</w:t>
                  </w:r>
                </w:p>
              </w:tc>
              <w:tc>
                <w:tcPr>
                  <w:tcW w:w="1077"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颗粒物：</w:t>
                  </w:r>
                  <w:r>
                    <w:rPr>
                      <w:rFonts w:hint="eastAsia" w:ascii="Times New Roman" w:hAnsi="Times New Roman" w:eastAsia="宋体" w:cs="宋体"/>
                      <w:color w:val="000000" w:themeColor="text1"/>
                      <w:kern w:val="0"/>
                      <w:sz w:val="21"/>
                      <w:szCs w:val="21"/>
                      <w14:textFill>
                        <w14:solidFill>
                          <w14:schemeClr w14:val="tx1"/>
                        </w14:solidFill>
                      </w14:textFill>
                    </w:rPr>
                    <w:t>(</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宋体"/>
                      <w:color w:val="000000" w:themeColor="text1"/>
                      <w:kern w:val="0"/>
                      <w:sz w:val="21"/>
                      <w:szCs w:val="21"/>
                      <w14:textFill>
                        <w14:solidFill>
                          <w14:schemeClr w14:val="tx1"/>
                        </w14:solidFill>
                      </w14:textFill>
                    </w:rPr>
                    <w:t>)t/a</w:t>
                  </w:r>
                </w:p>
              </w:tc>
              <w:tc>
                <w:tcPr>
                  <w:tcW w:w="900"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VOCs:(</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w:t>
                  </w:r>
                  <w:r>
                    <w:rPr>
                      <w:rFonts w:hint="eastAsia" w:ascii="Times New Roman" w:hAnsi="Times New Roman" w:eastAsia="宋体" w:cs="宋体"/>
                      <w:color w:val="000000" w:themeColor="text1"/>
                      <w:kern w:val="0"/>
                      <w:sz w:val="21"/>
                      <w:szCs w:val="21"/>
                      <w14:textFill>
                        <w14:solidFill>
                          <w14:schemeClr w14:val="tx1"/>
                        </w14:solidFill>
                      </w14:textFill>
                    </w:rPr>
                    <w:t>t/a</w:t>
                  </w:r>
                </w:p>
              </w:tc>
            </w:tr>
          </w:tbl>
          <w:p>
            <w:pPr>
              <w:keepLines w:val="0"/>
              <w:pageBreakBefore w:val="0"/>
              <w:kinsoku/>
              <w:overflowPunct/>
              <w:topLinePunct w:val="0"/>
              <w:bidi w:val="0"/>
              <w:spacing w:line="440" w:lineRule="exact"/>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7.2.2</w:t>
            </w:r>
            <w:r>
              <w:rPr>
                <w:rFonts w:hint="eastAsia" w:ascii="Times New Roman" w:hAnsi="Times New Roman" w:eastAsia="宋体" w:cs="宋体"/>
                <w:b/>
                <w:bCs/>
                <w:color w:val="000000" w:themeColor="text1"/>
                <w:sz w:val="24"/>
                <w14:textFill>
                  <w14:solidFill>
                    <w14:schemeClr w14:val="tx1"/>
                  </w14:solidFill>
                </w14:textFill>
              </w:rPr>
              <w:t>地表水</w:t>
            </w:r>
            <w:r>
              <w:rPr>
                <w:rFonts w:ascii="Times New Roman" w:hAnsi="Times New Roman" w:eastAsia="宋体" w:cs="宋体"/>
                <w:b/>
                <w:bCs/>
                <w:color w:val="000000" w:themeColor="text1"/>
                <w:sz w:val="24"/>
                <w14:textFill>
                  <w14:solidFill>
                    <w14:schemeClr w14:val="tx1"/>
                  </w14:solidFill>
                </w14:textFill>
              </w:rPr>
              <w:t>环境影响分析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1.</w:t>
            </w:r>
            <w:r>
              <w:rPr>
                <w:rFonts w:hint="eastAsia" w:ascii="Times New Roman" w:hAnsi="Times New Roman" w:eastAsia="宋体" w:cs="宋体"/>
                <w:b/>
                <w:bCs/>
                <w:color w:val="000000" w:themeColor="text1"/>
                <w:sz w:val="24"/>
                <w:szCs w:val="24"/>
                <w14:textFill>
                  <w14:solidFill>
                    <w14:schemeClr w14:val="tx1"/>
                  </w14:solidFill>
                </w14:textFill>
              </w:rPr>
              <w:t>废水情况及评价等级判定</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排水根据</w:t>
            </w:r>
            <w:r>
              <w:rPr>
                <w:rFonts w:ascii="Times New Roman" w:hAnsi="Times New Roman" w:eastAsia="宋体" w:cs="宋体"/>
                <w:color w:val="000000" w:themeColor="text1"/>
                <w:sz w:val="24"/>
                <w:szCs w:val="24"/>
                <w14:textFill>
                  <w14:solidFill>
                    <w14:schemeClr w14:val="tx1"/>
                  </w14:solidFill>
                </w14:textFill>
              </w:rPr>
              <w:t>“清污分流”、“雨污分流”的原则进行设计实施</w:t>
            </w:r>
            <w:r>
              <w:rPr>
                <w:rFonts w:hint="eastAsia" w:ascii="Times New Roman" w:hAnsi="Times New Roman" w:eastAsia="宋体" w:cs="宋体"/>
                <w:color w:val="000000" w:themeColor="text1"/>
                <w:sz w:val="24"/>
                <w:szCs w:val="24"/>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清洁</w:t>
            </w:r>
            <w:r>
              <w:rPr>
                <w:rFonts w:ascii="Times New Roman" w:hAnsi="Times New Roman" w:eastAsia="宋体" w:cs="宋体"/>
                <w:color w:val="000000" w:themeColor="text1"/>
                <w:sz w:val="24"/>
                <w:szCs w:val="24"/>
                <w14:textFill>
                  <w14:solidFill>
                    <w14:schemeClr w14:val="tx1"/>
                  </w14:solidFill>
                </w14:textFill>
              </w:rPr>
              <w:t>雨水经雨水管道收集后汇入附近河道</w:t>
            </w:r>
            <w:r>
              <w:rPr>
                <w:rFonts w:hint="eastAsia" w:ascii="Times New Roman" w:hAnsi="Times New Roman" w:eastAsia="宋体" w:cs="宋体"/>
                <w:color w:val="000000" w:themeColor="text1"/>
                <w:sz w:val="24"/>
                <w:szCs w:val="24"/>
                <w14:textFill>
                  <w14:solidFill>
                    <w14:schemeClr w14:val="tx1"/>
                  </w14:solidFill>
                </w14:textFill>
              </w:rPr>
              <w:t>，生活污水经化粪池预处理达到《污水综合排放标准》（GB8978-1996）中的三级标准，其中氨氮和磷指标处理达到《工业企业废水氮、磷污染物间接排放标准》（DB33/887-2013）后接入市政污水管网送至浙江湖州金洁水务股份有限公司处理达到《城镇污水处理厂污染物排放标准》（GB18918-2002）一级A标准后排放至頔塘。</w:t>
            </w:r>
          </w:p>
          <w:p>
            <w:pPr>
              <w:keepNext w:val="0"/>
              <w:keepLines w:val="0"/>
              <w:pageBreakBefore w:val="0"/>
              <w:widowControl w:val="0"/>
              <w:kinsoku/>
              <w:wordWrap w:val="0"/>
              <w:overflowPunct/>
              <w:topLinePunct w:val="0"/>
              <w:autoSpaceDE/>
              <w:autoSpaceDN/>
              <w:bidi w:val="0"/>
              <w:adjustRightInd/>
              <w:snapToGrid/>
              <w:spacing w:line="440" w:lineRule="exact"/>
              <w:ind w:left="0" w:leftChars="0"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生产废水</w:t>
            </w:r>
            <w:r>
              <w:rPr>
                <w:rFonts w:hint="eastAsia" w:cs="宋体"/>
                <w:color w:val="000000" w:themeColor="text1"/>
                <w:sz w:val="24"/>
                <w:lang w:eastAsia="zh-CN"/>
                <w14:textFill>
                  <w14:solidFill>
                    <w14:schemeClr w14:val="tx1"/>
                  </w14:solidFill>
                </w14:textFill>
              </w:rPr>
              <w:t>经</w:t>
            </w:r>
            <w:r>
              <w:rPr>
                <w:rFonts w:hint="eastAsia" w:ascii="Times New Roman" w:hAnsi="Times New Roman" w:eastAsia="宋体" w:cs="宋体"/>
                <w:color w:val="000000" w:themeColor="text1"/>
                <w:sz w:val="24"/>
                <w:lang w:eastAsia="zh-CN"/>
                <w14:textFill>
                  <w14:solidFill>
                    <w14:schemeClr w14:val="tx1"/>
                  </w14:solidFill>
                </w14:textFill>
              </w:rPr>
              <w:t>新建污水站（污水站出水浓度</w:t>
            </w:r>
            <w:r>
              <w:rPr>
                <w:rFonts w:hint="eastAsia" w:cs="宋体"/>
                <w:color w:val="000000" w:themeColor="text1"/>
                <w:sz w:val="24"/>
                <w:lang w:val="en-US" w:eastAsia="zh-CN"/>
                <w14:textFill>
                  <w14:solidFill>
                    <w14:schemeClr w14:val="tx1"/>
                  </w14:solidFill>
                </w14:textFill>
              </w:rPr>
              <w:t>PH6~9、</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COD</w:t>
            </w:r>
            <w:r>
              <w:rPr>
                <w:rFonts w:hint="eastAsia" w:ascii="Times New Roman" w:hAnsi="Times New Roman" w:eastAsia="宋体" w:cs="宋体"/>
                <w:color w:val="000000" w:themeColor="text1"/>
                <w:kern w:val="2"/>
                <w:sz w:val="24"/>
                <w:szCs w:val="24"/>
                <w:vertAlign w:val="subscript"/>
                <w:lang w:val="en-US" w:eastAsia="zh-CN" w:bidi="ar-SA"/>
                <w14:textFill>
                  <w14:solidFill>
                    <w14:schemeClr w14:val="tx1"/>
                  </w14:solidFill>
                </w14:textFill>
              </w:rPr>
              <w:t>Cr</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 xml:space="preserve"> 60mg/L，</w:t>
            </w: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NH</w:t>
            </w:r>
            <w:r>
              <w:rPr>
                <w:rFonts w:hint="default" w:ascii="Times New Roman" w:hAnsi="Times New Roman" w:eastAsia="宋体" w:cs="宋体"/>
                <w:color w:val="000000" w:themeColor="text1"/>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-N</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10mg/L，</w:t>
            </w:r>
            <w:r>
              <w:rPr>
                <w:rFonts w:hint="eastAsia" w:cs="宋体"/>
                <w:color w:val="000000" w:themeColor="text1"/>
                <w:kern w:val="2"/>
                <w:sz w:val="24"/>
                <w:szCs w:val="24"/>
                <w:lang w:val="en-US" w:eastAsia="zh-CN" w:bidi="ar-SA"/>
                <w14:textFill>
                  <w14:solidFill>
                    <w14:schemeClr w14:val="tx1"/>
                  </w14:solidFill>
                </w14:textFill>
              </w:rPr>
              <w:t>Cu</w:t>
            </w:r>
            <w:r>
              <w:rPr>
                <w:rFonts w:hint="eastAsia" w:cs="宋体"/>
                <w:color w:val="000000" w:themeColor="text1"/>
                <w:kern w:val="2"/>
                <w:sz w:val="24"/>
                <w:szCs w:val="24"/>
                <w:vertAlign w:val="superscript"/>
                <w:lang w:val="en-US" w:eastAsia="zh-CN" w:bidi="ar-SA"/>
                <w14:textFill>
                  <w14:solidFill>
                    <w14:schemeClr w14:val="tx1"/>
                  </w14:solidFill>
                </w14:textFill>
              </w:rPr>
              <w:t>2+</w:t>
            </w:r>
            <w:r>
              <w:rPr>
                <w:rFonts w:hint="eastAsia" w:cs="宋体"/>
                <w:color w:val="000000" w:themeColor="text1"/>
                <w:kern w:val="2"/>
                <w:sz w:val="24"/>
                <w:szCs w:val="24"/>
                <w:vertAlign w:val="baseline"/>
                <w:lang w:val="en-US" w:eastAsia="zh-CN" w:bidi="ar-SA"/>
                <w14:textFill>
                  <w14:solidFill>
                    <w14:schemeClr w14:val="tx1"/>
                  </w14:solidFill>
                </w14:textFill>
              </w:rPr>
              <w:t>0.5</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mg/L</w:t>
            </w:r>
            <w:r>
              <w:rPr>
                <w:rFonts w:hint="eastAsia" w:cs="宋体"/>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SS40mg/L</w:t>
            </w: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处理</w:t>
            </w:r>
            <w:r>
              <w:rPr>
                <w:rFonts w:hint="eastAsia" w:ascii="Times New Roman" w:hAnsi="Times New Roman" w:eastAsia="宋体" w:cs="宋体"/>
                <w:color w:val="000000" w:themeColor="text1"/>
                <w:sz w:val="24"/>
                <w:lang w:eastAsia="zh-CN"/>
                <w14:textFill>
                  <w14:solidFill>
                    <w14:schemeClr w14:val="tx1"/>
                  </w14:solidFill>
                </w14:textFill>
              </w:rPr>
              <w:t>后，</w:t>
            </w:r>
            <w:r>
              <w:rPr>
                <w:rFonts w:ascii="Times New Roman" w:hAnsi="Times New Roman" w:eastAsia="宋体" w:cs="宋体"/>
                <w:color w:val="000000" w:themeColor="text1"/>
                <w:sz w:val="24"/>
                <w14:textFill>
                  <w14:solidFill>
                    <w14:schemeClr w14:val="tx1"/>
                  </w14:solidFill>
                </w14:textFill>
              </w:rPr>
              <w:t>达到《</w:t>
            </w:r>
            <w:r>
              <w:rPr>
                <w:rFonts w:hint="eastAsia" w:ascii="Times New Roman" w:hAnsi="Times New Roman" w:eastAsia="宋体" w:cs="宋体"/>
                <w:color w:val="000000" w:themeColor="text1"/>
                <w:sz w:val="24"/>
                <w:lang w:eastAsia="zh-CN"/>
                <w14:textFill>
                  <w14:solidFill>
                    <w14:schemeClr w14:val="tx1"/>
                  </w14:solidFill>
                </w14:textFill>
              </w:rPr>
              <w:t>电镀污染物</w:t>
            </w:r>
            <w:r>
              <w:rPr>
                <w:rFonts w:ascii="Times New Roman" w:hAnsi="Times New Roman" w:eastAsia="宋体" w:cs="宋体"/>
                <w:color w:val="000000" w:themeColor="text1"/>
                <w:sz w:val="24"/>
                <w14:textFill>
                  <w14:solidFill>
                    <w14:schemeClr w14:val="tx1"/>
                  </w14:solidFill>
                </w14:textFill>
              </w:rPr>
              <w:t>排放标准》（GB</w:t>
            </w:r>
            <w:r>
              <w:rPr>
                <w:rFonts w:hint="eastAsia" w:ascii="Times New Roman" w:hAnsi="Times New Roman" w:eastAsia="宋体" w:cs="宋体"/>
                <w:color w:val="000000" w:themeColor="text1"/>
                <w:sz w:val="24"/>
                <w:lang w:val="en-US" w:eastAsia="zh-CN"/>
                <w14:textFill>
                  <w14:solidFill>
                    <w14:schemeClr w14:val="tx1"/>
                  </w14:solidFill>
                </w14:textFill>
              </w:rPr>
              <w:t>21900</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2008</w:t>
            </w:r>
            <w:r>
              <w:rPr>
                <w:rFonts w:ascii="Times New Roman" w:hAnsi="Times New Roman" w:eastAsia="宋体" w:cs="宋体"/>
                <w:color w:val="000000" w:themeColor="text1"/>
                <w:sz w:val="24"/>
                <w14:textFill>
                  <w14:solidFill>
                    <w14:schemeClr w14:val="tx1"/>
                  </w14:solidFill>
                </w14:textFill>
              </w:rPr>
              <w:t>）中的</w:t>
            </w:r>
            <w:r>
              <w:rPr>
                <w:rFonts w:hint="eastAsia" w:ascii="Times New Roman" w:hAnsi="Times New Roman" w:eastAsia="宋体" w:cs="宋体"/>
                <w:color w:val="000000" w:themeColor="text1"/>
                <w:sz w:val="24"/>
                <w:lang w:eastAsia="zh-CN"/>
                <w14:textFill>
                  <w14:solidFill>
                    <w14:schemeClr w14:val="tx1"/>
                  </w14:solidFill>
                </w14:textFill>
              </w:rPr>
              <w:t>表</w:t>
            </w:r>
            <w:r>
              <w:rPr>
                <w:rFonts w:hint="eastAsia" w:ascii="Times New Roman" w:hAnsi="Times New Roman" w:eastAsia="宋体" w:cs="宋体"/>
                <w:color w:val="000000" w:themeColor="text1"/>
                <w:sz w:val="24"/>
                <w:lang w:val="en-US" w:eastAsia="zh-CN"/>
                <w14:textFill>
                  <w14:solidFill>
                    <w14:schemeClr w14:val="tx1"/>
                  </w14:solidFill>
                </w14:textFill>
              </w:rPr>
              <w:t>2的排放限值</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eastAsia="zh-CN"/>
                <w14:textFill>
                  <w14:solidFill>
                    <w14:schemeClr w14:val="tx1"/>
                  </w14:solidFill>
                </w14:textFill>
              </w:rPr>
              <w:t>通过生产废水总排放口</w:t>
            </w:r>
            <w:r>
              <w:rPr>
                <w:rFonts w:ascii="Times New Roman" w:hAnsi="Times New Roman" w:eastAsia="宋体" w:cs="宋体"/>
                <w:color w:val="000000" w:themeColor="text1"/>
                <w:sz w:val="24"/>
                <w14:textFill>
                  <w14:solidFill>
                    <w14:schemeClr w14:val="tx1"/>
                  </w14:solidFill>
                </w14:textFill>
              </w:rPr>
              <w:t>接入市政污水管网送至</w:t>
            </w:r>
            <w:r>
              <w:rPr>
                <w:rFonts w:hint="eastAsia" w:ascii="Times New Roman" w:hAnsi="Times New Roman" w:eastAsia="宋体" w:cs="宋体"/>
                <w:color w:val="000000" w:themeColor="text1"/>
                <w:sz w:val="24"/>
                <w14:textFill>
                  <w14:solidFill>
                    <w14:schemeClr w14:val="tx1"/>
                  </w14:solidFill>
                </w14:textFill>
              </w:rPr>
              <w:t>浙江湖州金洁水务股份有限公司</w:t>
            </w:r>
            <w:r>
              <w:rPr>
                <w:rFonts w:ascii="Times New Roman" w:hAnsi="Times New Roman" w:eastAsia="宋体" w:cs="宋体"/>
                <w:color w:val="000000" w:themeColor="text1"/>
                <w:sz w:val="24"/>
                <w14:textFill>
                  <w14:solidFill>
                    <w14:schemeClr w14:val="tx1"/>
                  </w14:solidFill>
                </w14:textFill>
              </w:rPr>
              <w:t>处理达</w:t>
            </w:r>
            <w:r>
              <w:rPr>
                <w:rFonts w:hint="eastAsia" w:ascii="Times New Roman" w:hAnsi="Times New Roman" w:eastAsia="宋体" w:cs="宋体"/>
                <w:color w:val="000000" w:themeColor="text1"/>
                <w:sz w:val="24"/>
                <w14:textFill>
                  <w14:solidFill>
                    <w14:schemeClr w14:val="tx1"/>
                  </w14:solidFill>
                </w14:textFill>
              </w:rPr>
              <w:t>到</w:t>
            </w:r>
            <w:r>
              <w:rPr>
                <w:rFonts w:ascii="Times New Roman" w:hAnsi="Times New Roman" w:eastAsia="宋体" w:cs="宋体"/>
                <w:color w:val="000000" w:themeColor="text1"/>
                <w:sz w:val="24"/>
                <w14:textFill>
                  <w14:solidFill>
                    <w14:schemeClr w14:val="tx1"/>
                  </w14:solidFill>
                </w14:textFill>
              </w:rPr>
              <w:t>《城镇污水处理厂污染物排放标准》（GB18918-2002）一级A标准后排放至</w:t>
            </w:r>
            <w:r>
              <w:rPr>
                <w:rFonts w:hint="eastAsia" w:ascii="Times New Roman" w:hAnsi="Times New Roman" w:eastAsia="宋体" w:cs="宋体"/>
                <w:color w:val="000000" w:themeColor="text1"/>
                <w:kern w:val="0"/>
                <w:sz w:val="24"/>
                <w14:textFill>
                  <w14:solidFill>
                    <w14:schemeClr w14:val="tx1"/>
                  </w14:solidFill>
                </w14:textFill>
              </w:rPr>
              <w:t>頔塘</w:t>
            </w:r>
            <w:r>
              <w:rPr>
                <w:rFonts w:ascii="Times New Roman" w:hAnsi="Times New Roman" w:eastAsia="宋体" w:cs="宋体"/>
                <w:color w:val="000000" w:themeColor="text1"/>
                <w:sz w:val="24"/>
                <w14:textFill>
                  <w14:solidFill>
                    <w14:schemeClr w14:val="tx1"/>
                  </w14:solidFill>
                </w14:textFill>
              </w:rPr>
              <w:t>。</w:t>
            </w:r>
          </w:p>
          <w:p>
            <w:pPr>
              <w:keepNext w:val="0"/>
              <w:keepLines w:val="0"/>
              <w:pageBreakBefore w:val="0"/>
              <w:widowControl w:val="0"/>
              <w:kinsoku/>
              <w:overflowPunct/>
              <w:topLinePunct w:val="0"/>
              <w:autoSpaceDE/>
              <w:autoSpaceDN/>
              <w:bidi w:val="0"/>
              <w:adjustRightInd w:val="0"/>
              <w:snapToGrid w:val="0"/>
              <w:spacing w:line="440" w:lineRule="exact"/>
              <w:ind w:firstLine="480" w:firstLineChars="200"/>
              <w:textAlignment w:val="auto"/>
              <w:rPr>
                <w:rFonts w:hint="eastAsia" w:eastAsia="宋体" w:cs="宋体"/>
                <w:b/>
                <w:bCs/>
                <w:color w:val="000000" w:themeColor="text1"/>
                <w:sz w:val="24"/>
                <w:szCs w:val="24"/>
                <w:lang w:eastAsia="zh-CN"/>
                <w14:textFill>
                  <w14:solidFill>
                    <w14:schemeClr w14:val="tx1"/>
                  </w14:solidFill>
                </w14:textFill>
              </w:rPr>
            </w:pPr>
            <w:r>
              <w:rPr>
                <w:rFonts w:hint="eastAsia" w:eastAsia="宋体" w:cs="宋体"/>
                <w:b/>
                <w:bCs/>
                <w:color w:val="000000" w:themeColor="text1"/>
                <w:sz w:val="24"/>
                <w:szCs w:val="24"/>
                <w:lang w:eastAsia="zh-CN"/>
                <w14:textFill>
                  <w14:solidFill>
                    <w14:schemeClr w14:val="tx1"/>
                  </w14:solidFill>
                </w14:textFill>
              </w:rPr>
              <w:t>企业现有项目涉及电镀工艺，生产废水排放口执行</w:t>
            </w:r>
            <w:r>
              <w:rPr>
                <w:rFonts w:hint="eastAsia" w:ascii="Times New Roman" w:hAnsi="Times New Roman" w:eastAsia="宋体" w:cs="宋体"/>
                <w:b/>
                <w:bCs/>
                <w:color w:val="000000" w:themeColor="text1"/>
                <w:sz w:val="24"/>
                <w:szCs w:val="24"/>
                <w14:textFill>
                  <w14:solidFill>
                    <w14:schemeClr w14:val="tx1"/>
                  </w14:solidFill>
                </w14:textFill>
              </w:rPr>
              <w:t>《</w:t>
            </w:r>
            <w:r>
              <w:rPr>
                <w:rFonts w:hint="eastAsia" w:ascii="Times New Roman" w:hAnsi="Times New Roman" w:eastAsia="宋体" w:cs="宋体"/>
                <w:b/>
                <w:bCs/>
                <w:color w:val="000000" w:themeColor="text1"/>
                <w:sz w:val="24"/>
                <w:szCs w:val="24"/>
                <w:lang w:eastAsia="zh-CN"/>
                <w14:textFill>
                  <w14:solidFill>
                    <w14:schemeClr w14:val="tx1"/>
                  </w14:solidFill>
                </w14:textFill>
              </w:rPr>
              <w:t>电镀污染物</w:t>
            </w:r>
            <w:r>
              <w:rPr>
                <w:rFonts w:hint="eastAsia" w:ascii="Times New Roman" w:hAnsi="Times New Roman" w:eastAsia="宋体" w:cs="宋体"/>
                <w:b/>
                <w:bCs/>
                <w:color w:val="000000" w:themeColor="text1"/>
                <w:sz w:val="24"/>
                <w:szCs w:val="24"/>
                <w14:textFill>
                  <w14:solidFill>
                    <w14:schemeClr w14:val="tx1"/>
                  </w14:solidFill>
                </w14:textFill>
              </w:rPr>
              <w:t>排放标准》（GB</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21900</w:t>
            </w:r>
            <w:r>
              <w:rPr>
                <w:rFonts w:hint="eastAsia" w:ascii="Times New Roman" w:hAnsi="Times New Roman" w:eastAsia="宋体" w:cs="宋体"/>
                <w:b/>
                <w:bCs/>
                <w:color w:val="000000" w:themeColor="text1"/>
                <w:sz w:val="24"/>
                <w:szCs w:val="24"/>
                <w14:textFill>
                  <w14:solidFill>
                    <w14:schemeClr w14:val="tx1"/>
                  </w14:solidFill>
                </w14:textFill>
              </w:rPr>
              <w:t>-</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2008</w:t>
            </w:r>
            <w:r>
              <w:rPr>
                <w:rFonts w:hint="eastAsia" w:ascii="Times New Roman" w:hAnsi="Times New Roman" w:eastAsia="宋体" w:cs="宋体"/>
                <w:b/>
                <w:bCs/>
                <w:color w:val="000000" w:themeColor="text1"/>
                <w:sz w:val="24"/>
                <w:szCs w:val="24"/>
                <w14:textFill>
                  <w14:solidFill>
                    <w14:schemeClr w14:val="tx1"/>
                  </w14:solidFill>
                </w14:textFill>
              </w:rPr>
              <w:t>）</w:t>
            </w:r>
            <w:r>
              <w:rPr>
                <w:rFonts w:hint="eastAsia" w:eastAsia="宋体" w:cs="宋体"/>
                <w:b/>
                <w:bCs/>
                <w:color w:val="000000" w:themeColor="text1"/>
                <w:sz w:val="24"/>
                <w:szCs w:val="24"/>
                <w:lang w:eastAsia="zh-CN"/>
                <w14:textFill>
                  <w14:solidFill>
                    <w14:schemeClr w14:val="tx1"/>
                  </w14:solidFill>
                </w14:textFill>
              </w:rPr>
              <w:t>。因全厂生产废水共用排放口，故本次项目根据相关要求，生产废水经新建污水站处理后排放执行</w:t>
            </w:r>
            <w:r>
              <w:rPr>
                <w:rFonts w:hint="eastAsia" w:ascii="Times New Roman" w:hAnsi="Times New Roman" w:eastAsia="宋体" w:cs="宋体"/>
                <w:b/>
                <w:bCs/>
                <w:color w:val="000000" w:themeColor="text1"/>
                <w:sz w:val="24"/>
                <w:szCs w:val="24"/>
                <w14:textFill>
                  <w14:solidFill>
                    <w14:schemeClr w14:val="tx1"/>
                  </w14:solidFill>
                </w14:textFill>
              </w:rPr>
              <w:t>《</w:t>
            </w:r>
            <w:r>
              <w:rPr>
                <w:rFonts w:hint="eastAsia" w:ascii="Times New Roman" w:hAnsi="Times New Roman" w:eastAsia="宋体" w:cs="宋体"/>
                <w:b/>
                <w:bCs/>
                <w:color w:val="000000" w:themeColor="text1"/>
                <w:sz w:val="24"/>
                <w:szCs w:val="24"/>
                <w:lang w:eastAsia="zh-CN"/>
                <w14:textFill>
                  <w14:solidFill>
                    <w14:schemeClr w14:val="tx1"/>
                  </w14:solidFill>
                </w14:textFill>
              </w:rPr>
              <w:t>电镀污染物</w:t>
            </w:r>
            <w:r>
              <w:rPr>
                <w:rFonts w:hint="eastAsia" w:ascii="Times New Roman" w:hAnsi="Times New Roman" w:eastAsia="宋体" w:cs="宋体"/>
                <w:b/>
                <w:bCs/>
                <w:color w:val="000000" w:themeColor="text1"/>
                <w:sz w:val="24"/>
                <w:szCs w:val="24"/>
                <w14:textFill>
                  <w14:solidFill>
                    <w14:schemeClr w14:val="tx1"/>
                  </w14:solidFill>
                </w14:textFill>
              </w:rPr>
              <w:t>排放标准》（GB</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21900</w:t>
            </w:r>
            <w:r>
              <w:rPr>
                <w:rFonts w:hint="eastAsia" w:ascii="Times New Roman" w:hAnsi="Times New Roman" w:eastAsia="宋体" w:cs="宋体"/>
                <w:b/>
                <w:bCs/>
                <w:color w:val="000000" w:themeColor="text1"/>
                <w:sz w:val="24"/>
                <w:szCs w:val="24"/>
                <w14:textFill>
                  <w14:solidFill>
                    <w14:schemeClr w14:val="tx1"/>
                  </w14:solidFill>
                </w14:textFill>
              </w:rPr>
              <w:t>-</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2008</w:t>
            </w:r>
            <w:r>
              <w:rPr>
                <w:rFonts w:hint="eastAsia" w:ascii="Times New Roman" w:hAnsi="Times New Roman" w:eastAsia="宋体" w:cs="宋体"/>
                <w:b/>
                <w:bCs/>
                <w:color w:val="000000" w:themeColor="text1"/>
                <w:sz w:val="24"/>
                <w:szCs w:val="24"/>
                <w14:textFill>
                  <w14:solidFill>
                    <w14:schemeClr w14:val="tx1"/>
                  </w14:solidFill>
                </w14:textFill>
              </w:rPr>
              <w:t>）</w:t>
            </w:r>
            <w:r>
              <w:rPr>
                <w:rFonts w:hint="eastAsia" w:eastAsia="宋体" w:cs="宋体"/>
                <w:b/>
                <w:bCs/>
                <w:color w:val="000000" w:themeColor="text1"/>
                <w:sz w:val="24"/>
                <w:szCs w:val="24"/>
                <w:lang w:eastAsia="zh-CN"/>
                <w14:textFill>
                  <w14:solidFill>
                    <w14:schemeClr w14:val="tx1"/>
                  </w14:solidFill>
                </w14:textFill>
              </w:rPr>
              <w:t>。）</w:t>
            </w:r>
          </w:p>
          <w:p>
            <w:pPr>
              <w:keepNext w:val="0"/>
              <w:keepLines w:val="0"/>
              <w:pageBreakBefore w:val="0"/>
              <w:widowControl w:val="0"/>
              <w:kinsoku/>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宋体"/>
                <w:color w:val="000000" w:themeColor="text1"/>
                <w:kern w:val="0"/>
                <w:sz w:val="24"/>
                <w:szCs w:val="24"/>
                <w14:textFill>
                  <w14:solidFill>
                    <w14:schemeClr w14:val="tx1"/>
                  </w14:solidFill>
                </w14:textFill>
              </w:rPr>
            </w:pPr>
            <w:r>
              <w:rPr>
                <w:rFonts w:hint="eastAsia" w:ascii="Times New Roman" w:hAnsi="Times New Roman" w:eastAsia="宋体" w:cs="宋体"/>
                <w:color w:val="000000" w:themeColor="text1"/>
                <w:kern w:val="0"/>
                <w:sz w:val="24"/>
                <w:szCs w:val="24"/>
                <w14:textFill>
                  <w14:solidFill>
                    <w14:schemeClr w14:val="tx1"/>
                  </w14:solidFill>
                </w14:textFill>
              </w:rPr>
              <w:t>根据本项目特点，本项目营运期外排废水为生活污水和生产废水，纳管排入</w:t>
            </w:r>
            <w:r>
              <w:rPr>
                <w:rFonts w:hint="eastAsia" w:ascii="Times New Roman" w:hAnsi="Times New Roman" w:eastAsia="宋体" w:cs="宋体"/>
                <w:color w:val="000000" w:themeColor="text1"/>
                <w:sz w:val="24"/>
                <w:szCs w:val="24"/>
                <w14:textFill>
                  <w14:solidFill>
                    <w14:schemeClr w14:val="tx1"/>
                  </w14:solidFill>
                </w14:textFill>
              </w:rPr>
              <w:t>浙江湖州金洁水务股份有限公司</w:t>
            </w:r>
            <w:r>
              <w:rPr>
                <w:rFonts w:hint="eastAsia" w:ascii="Times New Roman" w:hAnsi="Times New Roman" w:eastAsia="宋体" w:cs="宋体"/>
                <w:color w:val="000000" w:themeColor="text1"/>
                <w:kern w:val="0"/>
                <w:sz w:val="24"/>
                <w:szCs w:val="24"/>
                <w14:textFill>
                  <w14:solidFill>
                    <w14:schemeClr w14:val="tx1"/>
                  </w14:solidFill>
                </w14:textFill>
              </w:rPr>
              <w:t>集中处理，为间接排放，根据 HJ2.3-2018《环境影响评价技术导则-地表水环境》中对评价工作等级的划分依据，本项目为评价等级为三级B。</w:t>
            </w:r>
          </w:p>
          <w:p>
            <w:pPr>
              <w:pStyle w:val="49"/>
              <w:keepLines w:val="0"/>
              <w:pageBreakBefore w:val="0"/>
              <w:kinsoku/>
              <w:overflowPunct/>
              <w:topLinePunct w:val="0"/>
              <w:bidi w:val="0"/>
              <w:spacing w:after="0" w:line="440" w:lineRule="exact"/>
              <w:jc w:val="center"/>
              <w:rPr>
                <w:rFonts w:hint="eastAsia" w:ascii="Times New Roman" w:hAnsi="Times New Roman" w:eastAsia="宋体" w:cs="宋体"/>
                <w:b/>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4"/>
                <w:szCs w:val="24"/>
                <w:lang w:val="en-US" w:eastAsia="zh-CN" w:bidi="ar-SA"/>
                <w14:textFill>
                  <w14:solidFill>
                    <w14:schemeClr w14:val="tx1"/>
                  </w14:solidFill>
                </w14:textFill>
              </w:rPr>
              <w:t>表7-11 地表水评价工作等级分级表</w:t>
            </w:r>
          </w:p>
          <w:tbl>
            <w:tblPr>
              <w:tblStyle w:val="50"/>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846"/>
              <w:gridCol w:w="54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Cs w:val="21"/>
                      <w14:textFill>
                        <w14:solidFill>
                          <w14:schemeClr w14:val="tx1"/>
                        </w14:solidFill>
                      </w14:textFill>
                    </w:rPr>
                  </w:pPr>
                  <w:r>
                    <w:rPr>
                      <w:rFonts w:hint="eastAsia" w:ascii="Times New Roman" w:hAnsi="Times New Roman" w:eastAsia="宋体" w:cs="宋体"/>
                      <w:b/>
                      <w:bCs w:val="0"/>
                      <w:color w:val="000000" w:themeColor="text1"/>
                      <w:szCs w:val="21"/>
                      <w14:textFill>
                        <w14:solidFill>
                          <w14:schemeClr w14:val="tx1"/>
                        </w14:solidFill>
                      </w14:textFill>
                    </w:rPr>
                    <w:t>评价等级</w:t>
                  </w:r>
                </w:p>
              </w:tc>
              <w:tc>
                <w:tcPr>
                  <w:tcW w:w="413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0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Cs w:val="21"/>
                      <w:lang w:val="en-US" w:eastAsia="zh-CN"/>
                      <w14:textFill>
                        <w14:solidFill>
                          <w14:schemeClr w14:val="tx1"/>
                        </w14:solidFill>
                      </w14:textFill>
                    </w:rPr>
                  </w:pPr>
                  <w:r>
                    <w:rPr>
                      <w:rFonts w:hint="default" w:ascii="Times New Roman" w:hAnsi="Times New Roman" w:eastAsia="宋体" w:cs="宋体"/>
                      <w:b/>
                      <w:bCs/>
                      <w:color w:val="000000" w:themeColor="text1"/>
                      <w:szCs w:val="21"/>
                      <w:lang w:val="en-US" w:eastAsia="zh-CN"/>
                      <w14:textFill>
                        <w14:solidFill>
                          <w14:schemeClr w14:val="tx1"/>
                        </w14:solidFill>
                      </w14:textFill>
                    </w:rPr>
                    <w:t>排放方式</w:t>
                  </w:r>
                </w:p>
              </w:tc>
              <w:tc>
                <w:tcPr>
                  <w:tcW w:w="30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Cs w:val="21"/>
                      <w:lang w:val="en-US" w:eastAsia="zh-CN"/>
                      <w14:textFill>
                        <w14:solidFill>
                          <w14:schemeClr w14:val="tx1"/>
                        </w14:solidFill>
                      </w14:textFill>
                    </w:rPr>
                  </w:pPr>
                  <w:r>
                    <w:rPr>
                      <w:rFonts w:hint="default" w:ascii="Times New Roman" w:hAnsi="Times New Roman" w:eastAsia="宋体" w:cs="宋体"/>
                      <w:b/>
                      <w:bCs/>
                      <w:color w:val="000000" w:themeColor="text1"/>
                      <w:szCs w:val="21"/>
                      <w:lang w:val="en-US" w:eastAsia="zh-CN"/>
                      <w14:textFill>
                        <w14:solidFill>
                          <w14:schemeClr w14:val="tx1"/>
                        </w14:solidFill>
                      </w14:textFill>
                    </w:rPr>
                    <w:t>废水排放量Q/m</w:t>
                  </w:r>
                  <w:r>
                    <w:rPr>
                      <w:rFonts w:hint="default" w:ascii="Times New Roman" w:hAnsi="Times New Roman" w:eastAsia="宋体" w:cs="宋体"/>
                      <w:b/>
                      <w:bCs/>
                      <w:color w:val="000000" w:themeColor="text1"/>
                      <w:szCs w:val="21"/>
                      <w:vertAlign w:val="superscript"/>
                      <w:lang w:val="en-US" w:eastAsia="zh-CN"/>
                      <w14:textFill>
                        <w14:solidFill>
                          <w14:schemeClr w14:val="tx1"/>
                        </w14:solidFill>
                      </w14:textFill>
                    </w:rPr>
                    <w:t xml:space="preserve">3 </w:t>
                  </w:r>
                  <w:r>
                    <w:rPr>
                      <w:rFonts w:hint="default" w:ascii="Times New Roman" w:hAnsi="Times New Roman" w:eastAsia="宋体" w:cs="宋体"/>
                      <w:b/>
                      <w:bCs/>
                      <w:color w:val="000000" w:themeColor="text1"/>
                      <w:szCs w:val="21"/>
                      <w:lang w:val="en-US" w:eastAsia="zh-CN"/>
                      <w14:textFill>
                        <w14:solidFill>
                          <w14:schemeClr w14:val="tx1"/>
                        </w14:solidFill>
                      </w14:textFill>
                    </w:rPr>
                    <w:t>/d ；水污染物当量数W/</w:t>
                  </w:r>
                  <w:r>
                    <w:rPr>
                      <w:rFonts w:hint="eastAsia" w:ascii="Times New Roman" w:hAnsi="Times New Roman" w:eastAsia="宋体" w:cs="宋体"/>
                      <w:b/>
                      <w:bCs/>
                      <w:color w:val="000000" w:themeColor="text1"/>
                      <w:szCs w:val="21"/>
                      <w:lang w:val="en-US" w:eastAsia="zh-CN"/>
                      <w14:textFill>
                        <w14:solidFill>
                          <w14:schemeClr w14:val="tx1"/>
                        </w14:solidFill>
                      </w14:textFill>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一级</w:t>
                  </w:r>
                </w:p>
              </w:tc>
              <w:tc>
                <w:tcPr>
                  <w:tcW w:w="10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直接排放</w:t>
                  </w:r>
                </w:p>
              </w:tc>
              <w:tc>
                <w:tcPr>
                  <w:tcW w:w="30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Q≥20000或W≥600000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二级</w:t>
                  </w:r>
                </w:p>
              </w:tc>
              <w:tc>
                <w:tcPr>
                  <w:tcW w:w="10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直接排放</w:t>
                  </w:r>
                </w:p>
              </w:tc>
              <w:tc>
                <w:tcPr>
                  <w:tcW w:w="30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三级</w:t>
                  </w:r>
                  <w:r>
                    <w:rPr>
                      <w:rFonts w:hint="eastAsia" w:ascii="Times New Roman" w:hAnsi="Times New Roman" w:eastAsia="宋体" w:cs="宋体"/>
                      <w:color w:val="000000" w:themeColor="text1"/>
                      <w:szCs w:val="21"/>
                      <w:lang w:val="en-US" w:eastAsia="zh-CN"/>
                      <w14:textFill>
                        <w14:solidFill>
                          <w14:schemeClr w14:val="tx1"/>
                        </w14:solidFill>
                      </w14:textFill>
                    </w:rPr>
                    <w:t>A</w:t>
                  </w:r>
                </w:p>
              </w:tc>
              <w:tc>
                <w:tcPr>
                  <w:tcW w:w="10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直接排放</w:t>
                  </w:r>
                </w:p>
              </w:tc>
              <w:tc>
                <w:tcPr>
                  <w:tcW w:w="30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Q＜200且W＜6000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shd w:val="clear" w:color="auto" w:fill="BEBEBE" w:themeFill="background1" w:themeFillShade="B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Cs w:val="21"/>
                      <w:highlight w:val="none"/>
                      <w:lang w:eastAsia="zh-CN"/>
                      <w14:textFill>
                        <w14:solidFill>
                          <w14:schemeClr w14:val="tx1"/>
                        </w14:solidFill>
                      </w14:textFill>
                    </w:rPr>
                    <w:t>三级</w:t>
                  </w:r>
                  <w:r>
                    <w:rPr>
                      <w:rFonts w:hint="eastAsia" w:ascii="Times New Roman" w:hAnsi="Times New Roman" w:eastAsia="宋体" w:cs="宋体"/>
                      <w:color w:val="000000" w:themeColor="text1"/>
                      <w:szCs w:val="21"/>
                      <w:highlight w:val="none"/>
                      <w:lang w:val="en-US" w:eastAsia="zh-CN"/>
                      <w14:textFill>
                        <w14:solidFill>
                          <w14:schemeClr w14:val="tx1"/>
                        </w14:solidFill>
                      </w14:textFill>
                    </w:rPr>
                    <w:t>B</w:t>
                  </w:r>
                </w:p>
              </w:tc>
              <w:tc>
                <w:tcPr>
                  <w:tcW w:w="1044" w:type="pct"/>
                  <w:shd w:val="clear" w:color="auto" w:fill="BEBEBE" w:themeFill="background1" w:themeFillShade="B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highlight w:val="none"/>
                      <w:lang w:val="en-US" w:eastAsia="zh-CN"/>
                      <w14:textFill>
                        <w14:solidFill>
                          <w14:schemeClr w14:val="tx1"/>
                        </w14:solidFill>
                      </w14:textFill>
                    </w:rPr>
                  </w:pPr>
                  <w:r>
                    <w:rPr>
                      <w:rFonts w:hint="default" w:ascii="Times New Roman" w:hAnsi="Times New Roman" w:eastAsia="宋体" w:cs="宋体"/>
                      <w:color w:val="000000" w:themeColor="text1"/>
                      <w:szCs w:val="21"/>
                      <w:highlight w:val="none"/>
                      <w:lang w:val="en-US" w:eastAsia="zh-CN"/>
                      <w14:textFill>
                        <w14:solidFill>
                          <w14:schemeClr w14:val="tx1"/>
                        </w14:solidFill>
                      </w14:textFill>
                    </w:rPr>
                    <w:t>间接排放</w:t>
                  </w:r>
                </w:p>
              </w:tc>
              <w:tc>
                <w:tcPr>
                  <w:tcW w:w="3092" w:type="pct"/>
                  <w:shd w:val="clear" w:color="auto" w:fill="BEBEBE" w:themeFill="background1" w:themeFillShade="B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Cs w:val="21"/>
                      <w:highlight w:val="none"/>
                      <w:lang w:val="en-US" w:eastAsia="zh-CN"/>
                      <w14:textFill>
                        <w14:solidFill>
                          <w14:schemeClr w14:val="tx1"/>
                        </w14:solidFill>
                      </w14:textFill>
                    </w:rPr>
                    <w:t>-</w:t>
                  </w:r>
                </w:p>
              </w:tc>
            </w:tr>
          </w:tbl>
          <w:p>
            <w:pPr>
              <w:keepLines w:val="0"/>
              <w:pageBreakBefore w:val="0"/>
              <w:kinsoku/>
              <w:overflowPunct/>
              <w:topLinePunct w:val="0"/>
              <w:bidi w:val="0"/>
              <w:spacing w:line="440" w:lineRule="exact"/>
              <w:ind w:firstLine="480" w:firstLineChars="200"/>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color w:val="000000" w:themeColor="text1"/>
                <w:sz w:val="24"/>
                <w:lang w:val="en-US" w:eastAsia="zh-CN"/>
                <w14:textFill>
                  <w14:solidFill>
                    <w14:schemeClr w14:val="tx1"/>
                  </w14:solidFill>
                </w14:textFill>
              </w:rPr>
              <w:t>2.</w:t>
            </w:r>
            <w:r>
              <w:rPr>
                <w:rFonts w:hint="eastAsia" w:ascii="Times New Roman" w:hAnsi="Times New Roman" w:eastAsia="宋体" w:cs="宋体"/>
                <w:b/>
                <w:color w:val="000000" w:themeColor="text1"/>
                <w:sz w:val="24"/>
                <w:lang w:eastAsia="zh-CN"/>
                <w14:textFill>
                  <w14:solidFill>
                    <w14:schemeClr w14:val="tx1"/>
                  </w14:solidFill>
                </w14:textFill>
              </w:rPr>
              <w:t>污水站处理情况符合性分析</w:t>
            </w:r>
            <w:r>
              <w:rPr>
                <w:rFonts w:hint="eastAsia" w:ascii="Times New Roman" w:hAnsi="Times New Roman" w:eastAsia="宋体" w:cs="宋体"/>
                <w:color w:val="000000" w:themeColor="text1"/>
                <w:sz w:val="24"/>
                <w:szCs w:val="24"/>
                <w14:textFill>
                  <w14:solidFill>
                    <w14:schemeClr w14:val="tx1"/>
                  </w14:solidFill>
                </w14:textFill>
              </w:rPr>
              <w:t>　</w:t>
            </w:r>
          </w:p>
          <w:p>
            <w:pPr>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lang w:eastAsia="zh-CN"/>
                <w14:textFill>
                  <w14:solidFill>
                    <w14:schemeClr w14:val="tx1"/>
                  </w14:solidFill>
                </w14:textFill>
              </w:rPr>
            </w:pPr>
            <w:r>
              <w:rPr>
                <w:rFonts w:hint="eastAsia" w:ascii="Times New Roman" w:hAnsi="Times New Roman" w:eastAsia="宋体" w:cs="宋体"/>
                <w:b/>
                <w:color w:val="000000" w:themeColor="text1"/>
                <w:sz w:val="24"/>
                <w:lang w:eastAsia="zh-CN"/>
                <w14:textFill>
                  <w14:solidFill>
                    <w14:schemeClr w14:val="tx1"/>
                  </w14:solidFill>
                </w14:textFill>
              </w:rPr>
              <w:drawing>
                <wp:anchor distT="0" distB="0" distL="114300" distR="114300" simplePos="0" relativeHeight="271824896" behindDoc="0" locked="0" layoutInCell="1" allowOverlap="1">
                  <wp:simplePos x="0" y="0"/>
                  <wp:positionH relativeFrom="column">
                    <wp:posOffset>1647190</wp:posOffset>
                  </wp:positionH>
                  <wp:positionV relativeFrom="paragraph">
                    <wp:posOffset>40640</wp:posOffset>
                  </wp:positionV>
                  <wp:extent cx="2192020" cy="3870325"/>
                  <wp:effectExtent l="0" t="0" r="17780" b="15875"/>
                  <wp:wrapNone/>
                  <wp:docPr id="25" name="图片 25"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5"/>
                          <pic:cNvPicPr>
                            <a:picLocks noChangeAspect="1"/>
                          </pic:cNvPicPr>
                        </pic:nvPicPr>
                        <pic:blipFill>
                          <a:blip r:embed="rId30"/>
                          <a:stretch>
                            <a:fillRect/>
                          </a:stretch>
                        </pic:blipFill>
                        <pic:spPr>
                          <a:xfrm>
                            <a:off x="0" y="0"/>
                            <a:ext cx="2192020" cy="3870325"/>
                          </a:xfrm>
                          <a:prstGeom prst="rect">
                            <a:avLst/>
                          </a:prstGeom>
                        </pic:spPr>
                      </pic:pic>
                    </a:graphicData>
                  </a:graphic>
                </wp:anchor>
              </w:drawing>
            </w:r>
          </w:p>
          <w:p>
            <w:pPr>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lang w:eastAsia="zh-CN"/>
                <w14:textFill>
                  <w14:solidFill>
                    <w14:schemeClr w14:val="tx1"/>
                  </w14:solidFill>
                </w14:textFill>
              </w:rPr>
            </w:pPr>
          </w:p>
          <w:p>
            <w:pPr>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lang w:eastAsia="zh-CN"/>
                <w14:textFill>
                  <w14:solidFill>
                    <w14:schemeClr w14:val="tx1"/>
                  </w14:solidFill>
                </w14:textFill>
              </w:rPr>
            </w:pPr>
          </w:p>
          <w:p>
            <w:pPr>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lang w:eastAsia="zh-CN"/>
                <w14:textFill>
                  <w14:solidFill>
                    <w14:schemeClr w14:val="tx1"/>
                  </w14:solidFill>
                </w14:textFill>
              </w:rPr>
            </w:pPr>
          </w:p>
          <w:p>
            <w:pPr>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lang w:eastAsia="zh-CN"/>
                <w14:textFill>
                  <w14:solidFill>
                    <w14:schemeClr w14:val="tx1"/>
                  </w14:solidFill>
                </w14:textFill>
              </w:rPr>
            </w:pPr>
          </w:p>
          <w:p>
            <w:pPr>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lang w:eastAsia="zh-CN"/>
                <w14:textFill>
                  <w14:solidFill>
                    <w14:schemeClr w14:val="tx1"/>
                  </w14:solidFill>
                </w14:textFill>
              </w:rPr>
            </w:pPr>
          </w:p>
          <w:p>
            <w:pPr>
              <w:keepLines w:val="0"/>
              <w:pageBreakBefore w:val="0"/>
              <w:kinsoku/>
              <w:overflowPunct/>
              <w:topLinePunct w:val="0"/>
              <w:bidi w:val="0"/>
              <w:spacing w:line="440" w:lineRule="exact"/>
              <w:jc w:val="both"/>
              <w:rPr>
                <w:rFonts w:hint="eastAsia" w:ascii="Times New Roman" w:hAnsi="Times New Roman" w:eastAsia="宋体" w:cs="宋体"/>
                <w:b/>
                <w:color w:val="000000" w:themeColor="text1"/>
                <w:sz w:val="24"/>
                <w:lang w:eastAsia="zh-CN"/>
                <w14:textFill>
                  <w14:solidFill>
                    <w14:schemeClr w14:val="tx1"/>
                  </w14:solidFill>
                </w14:textFill>
              </w:rPr>
            </w:pPr>
          </w:p>
          <w:p>
            <w:pPr>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lang w:eastAsia="zh-CN"/>
                <w14:textFill>
                  <w14:solidFill>
                    <w14:schemeClr w14:val="tx1"/>
                  </w14:solidFill>
                </w14:textFill>
              </w:rPr>
            </w:pPr>
          </w:p>
          <w:p>
            <w:pPr>
              <w:keepLines w:val="0"/>
              <w:pageBreakBefore w:val="0"/>
              <w:kinsoku/>
              <w:overflowPunct/>
              <w:topLinePunct w:val="0"/>
              <w:bidi w:val="0"/>
              <w:spacing w:line="440" w:lineRule="exact"/>
              <w:jc w:val="both"/>
              <w:rPr>
                <w:rFonts w:hint="eastAsia" w:ascii="Times New Roman" w:hAnsi="Times New Roman" w:eastAsia="宋体" w:cs="宋体"/>
                <w:b/>
                <w:color w:val="000000" w:themeColor="text1"/>
                <w:sz w:val="24"/>
                <w:lang w:eastAsia="zh-CN"/>
                <w14:textFill>
                  <w14:solidFill>
                    <w14:schemeClr w14:val="tx1"/>
                  </w14:solidFill>
                </w14:textFill>
              </w:rPr>
            </w:pPr>
          </w:p>
          <w:p>
            <w:pPr>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lang w:eastAsia="zh-CN"/>
                <w14:textFill>
                  <w14:solidFill>
                    <w14:schemeClr w14:val="tx1"/>
                  </w14:solidFill>
                </w14:textFill>
              </w:rPr>
            </w:pPr>
          </w:p>
          <w:p>
            <w:pPr>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lang w:eastAsia="zh-CN"/>
                <w14:textFill>
                  <w14:solidFill>
                    <w14:schemeClr w14:val="tx1"/>
                  </w14:solidFill>
                </w14:textFill>
              </w:rPr>
            </w:pPr>
          </w:p>
          <w:p>
            <w:pPr>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lang w:eastAsia="zh-CN"/>
                <w14:textFill>
                  <w14:solidFill>
                    <w14:schemeClr w14:val="tx1"/>
                  </w14:solidFill>
                </w14:textFill>
              </w:rPr>
            </w:pPr>
          </w:p>
          <w:p>
            <w:pPr>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lang w:eastAsia="zh-CN"/>
                <w14:textFill>
                  <w14:solidFill>
                    <w14:schemeClr w14:val="tx1"/>
                  </w14:solidFill>
                </w14:textFill>
              </w:rPr>
            </w:pPr>
          </w:p>
          <w:p>
            <w:pPr>
              <w:keepLines w:val="0"/>
              <w:pageBreakBefore w:val="0"/>
              <w:kinsoku/>
              <w:overflowPunct/>
              <w:topLinePunct w:val="0"/>
              <w:bidi w:val="0"/>
              <w:spacing w:line="440" w:lineRule="exact"/>
              <w:jc w:val="both"/>
              <w:rPr>
                <w:rFonts w:hint="eastAsia" w:ascii="Times New Roman" w:hAnsi="Times New Roman" w:eastAsia="宋体" w:cs="宋体"/>
                <w:b/>
                <w:color w:val="000000" w:themeColor="text1"/>
                <w:sz w:val="24"/>
                <w:lang w:eastAsia="zh-CN"/>
                <w14:textFill>
                  <w14:solidFill>
                    <w14:schemeClr w14:val="tx1"/>
                  </w14:solidFill>
                </w14:textFill>
              </w:rPr>
            </w:pPr>
          </w:p>
          <w:p>
            <w:pPr>
              <w:keepLines w:val="0"/>
              <w:pageBreakBefore w:val="0"/>
              <w:kinsoku/>
              <w:overflowPunct/>
              <w:topLinePunct w:val="0"/>
              <w:bidi w:val="0"/>
              <w:spacing w:line="440" w:lineRule="exact"/>
              <w:jc w:val="center"/>
              <w:rPr>
                <w:rFonts w:hint="eastAsia" w:ascii="Times New Roman" w:hAnsi="Times New Roman" w:eastAsia="宋体" w:cs="宋体"/>
                <w:b/>
                <w:bCs/>
                <w:color w:val="000000" w:themeColor="text1"/>
                <w:sz w:val="24"/>
                <w:szCs w:val="24"/>
                <w:lang w:eastAsia="zh-CN"/>
                <w14:textFill>
                  <w14:solidFill>
                    <w14:schemeClr w14:val="tx1"/>
                  </w14:solidFill>
                </w14:textFill>
              </w:rPr>
            </w:pPr>
            <w:r>
              <w:rPr>
                <w:rFonts w:hint="eastAsia" w:ascii="Times New Roman" w:hAnsi="Times New Roman" w:eastAsia="宋体" w:cs="宋体"/>
                <w:b/>
                <w:color w:val="000000" w:themeColor="text1"/>
                <w:sz w:val="24"/>
                <w:lang w:eastAsia="zh-CN"/>
                <w14:textFill>
                  <w14:solidFill>
                    <w14:schemeClr w14:val="tx1"/>
                  </w14:solidFill>
                </w14:textFill>
              </w:rPr>
              <w:t>图</w:t>
            </w:r>
            <w:r>
              <w:rPr>
                <w:rFonts w:hint="eastAsia" w:ascii="Times New Roman" w:hAnsi="Times New Roman" w:eastAsia="宋体" w:cs="宋体"/>
                <w:b/>
                <w:color w:val="000000" w:themeColor="text1"/>
                <w:sz w:val="24"/>
                <w:lang w:val="en-US" w:eastAsia="zh-CN"/>
                <w14:textFill>
                  <w14:solidFill>
                    <w14:schemeClr w14:val="tx1"/>
                  </w14:solidFill>
                </w14:textFill>
              </w:rPr>
              <w:t>7-</w:t>
            </w:r>
            <w:r>
              <w:rPr>
                <w:rFonts w:hint="eastAsia" w:cs="宋体"/>
                <w:b/>
                <w:color w:val="000000" w:themeColor="text1"/>
                <w:sz w:val="24"/>
                <w:lang w:val="en-US" w:eastAsia="zh-CN"/>
                <w14:textFill>
                  <w14:solidFill>
                    <w14:schemeClr w14:val="tx1"/>
                  </w14:solidFill>
                </w14:textFill>
              </w:rPr>
              <w:t>1</w:t>
            </w:r>
            <w:r>
              <w:rPr>
                <w:rFonts w:hint="eastAsia" w:ascii="Times New Roman" w:hAnsi="Times New Roman" w:eastAsia="宋体" w:cs="宋体"/>
                <w:b/>
                <w:color w:val="000000" w:themeColor="text1"/>
                <w:sz w:val="24"/>
                <w:lang w:val="en-US" w:eastAsia="zh-CN"/>
                <w14:textFill>
                  <w14:solidFill>
                    <w14:schemeClr w14:val="tx1"/>
                  </w14:solidFill>
                </w14:textFill>
              </w:rPr>
              <w:t xml:space="preserve">  新建污水处理设施废水处理工艺</w:t>
            </w:r>
          </w:p>
          <w:p>
            <w:pPr>
              <w:pStyle w:val="49"/>
              <w:tabs>
                <w:tab w:val="center" w:pos="4443"/>
              </w:tabs>
              <w:wordWrap w:val="0"/>
              <w:spacing w:after="0" w:line="440" w:lineRule="exact"/>
              <w:ind w:left="0" w:leftChars="0" w:firstLine="482"/>
              <w:rPr>
                <w:rFonts w:hint="eastAsia" w:ascii="Times New Roman" w:hAnsi="Times New Roman" w:eastAsia="宋体" w:cs="宋体"/>
                <w:b w:val="0"/>
                <w:bCs w:val="0"/>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本项目产生的废水水质为为碱性，现有污水站废水设计方案废水进水水质为酸性，不符合水质要求。</w:t>
            </w:r>
            <w:r>
              <w:rPr>
                <w:rFonts w:hint="eastAsia" w:eastAsia="宋体" w:cs="宋体"/>
                <w:b w:val="0"/>
                <w:bCs w:val="0"/>
                <w:color w:val="000000" w:themeColor="text1"/>
                <w:sz w:val="24"/>
                <w14:textFill>
                  <w14:solidFill>
                    <w14:schemeClr w14:val="tx1"/>
                  </w14:solidFill>
                </w14:textFill>
              </w:rPr>
              <w:t>本项目生产废水计划接入厂区新建污水站进行处理。</w:t>
            </w:r>
          </w:p>
          <w:p>
            <w:pPr>
              <w:pStyle w:val="27"/>
              <w:keepLines w:val="0"/>
              <w:pageBreakBefore w:val="0"/>
              <w:kinsoku/>
              <w:overflowPunct/>
              <w:topLinePunct w:val="0"/>
              <w:bidi w:val="0"/>
              <w:spacing w:line="440" w:lineRule="exact"/>
              <w:ind w:firstLine="420"/>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lang w:eastAsia="zh-CN"/>
                <w14:textFill>
                  <w14:solidFill>
                    <w14:schemeClr w14:val="tx1"/>
                  </w14:solidFill>
                </w14:textFill>
              </w:rPr>
              <w:t>废水</w:t>
            </w:r>
            <w:r>
              <w:rPr>
                <w:rFonts w:hint="eastAsia" w:ascii="Times New Roman" w:hAnsi="Times New Roman" w:eastAsia="宋体" w:cs="宋体"/>
                <w:b/>
                <w:bCs/>
                <w:color w:val="000000" w:themeColor="text1"/>
                <w:sz w:val="24"/>
                <w:szCs w:val="24"/>
                <w14:textFill>
                  <w14:solidFill>
                    <w14:schemeClr w14:val="tx1"/>
                  </w14:solidFill>
                </w14:textFill>
              </w:rPr>
              <w:t>处理工艺流程：</w:t>
            </w:r>
          </w:p>
          <w:p>
            <w:pPr>
              <w:pStyle w:val="49"/>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both"/>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本项目生产废水排入调节池，</w:t>
            </w:r>
            <w:r>
              <w:rPr>
                <w:rFonts w:hint="eastAsia" w:eastAsia="宋体" w:cs="Times New Roman"/>
                <w:color w:val="000000" w:themeColor="text1"/>
                <w:kern w:val="2"/>
                <w:sz w:val="24"/>
                <w:szCs w:val="24"/>
                <w:lang w:val="en-US" w:eastAsia="zh-CN" w:bidi="ar-SA"/>
                <w14:textFill>
                  <w14:solidFill>
                    <w14:schemeClr w14:val="tx1"/>
                  </w14:solidFill>
                </w14:textFill>
              </w:rPr>
              <w:t>对</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废水产生的铜离子沉淀</w:t>
            </w:r>
            <w:r>
              <w:rPr>
                <w:rFonts w:hint="eastAsia" w:eastAsia="宋体" w:cs="Times New Roman"/>
                <w:color w:val="000000" w:themeColor="text1"/>
                <w:kern w:val="2"/>
                <w:sz w:val="24"/>
                <w:szCs w:val="24"/>
                <w:lang w:val="en-US" w:eastAsia="zh-CN" w:bidi="ar-SA"/>
                <w14:textFill>
                  <w14:solidFill>
                    <w14:schemeClr w14:val="tx1"/>
                  </w14:solidFill>
                </w14:textFill>
              </w:rPr>
              <w:t>及</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PH</w:t>
            </w:r>
            <w:r>
              <w:rPr>
                <w:rFonts w:hint="eastAsia" w:eastAsia="宋体" w:cs="Times New Roman"/>
                <w:color w:val="000000" w:themeColor="text1"/>
                <w:kern w:val="2"/>
                <w:sz w:val="24"/>
                <w:szCs w:val="24"/>
                <w:lang w:val="en-US" w:eastAsia="zh-CN" w:bidi="ar-SA"/>
                <w14:textFill>
                  <w14:solidFill>
                    <w14:schemeClr w14:val="tx1"/>
                  </w14:solidFill>
                </w14:textFill>
              </w:rPr>
              <w:t>调节</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待高液位后由安装在调节池边的提升泵自动泵入反应池1和2分别加入硫酸、PAC和PAM，对废水中的悬浮物进行网捕，待沉淀后出水排入生化处理系统深度。生化系统采用兼氧池+接触氧化池处理工艺。在兼氧池中通过兼氧菌对废水中的污染物进行水解酸化，提高废水的生化处理能力。经处理后在二沉池中进行固液分离，活性污泥回流至前端继续处理，上清液达标排放。</w:t>
            </w:r>
          </w:p>
          <w:p>
            <w:pPr>
              <w:pStyle w:val="49"/>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both"/>
              <w:textAlignment w:val="auto"/>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根据《浙江东尼电子股份有限公司100吨/天生产废水处理工程》废水设计方案，其废水</w:t>
            </w:r>
            <w:r>
              <w:rPr>
                <w:rFonts w:hint="eastAsia" w:eastAsia="宋体" w:cs="宋体"/>
                <w:color w:val="000000" w:themeColor="text1"/>
                <w:kern w:val="2"/>
                <w:sz w:val="24"/>
                <w:szCs w:val="24"/>
                <w:lang w:val="en-US" w:eastAsia="zh-CN" w:bidi="ar-SA"/>
                <w14:textFill>
                  <w14:solidFill>
                    <w14:schemeClr w14:val="tx1"/>
                  </w14:solidFill>
                </w14:textFill>
              </w:rPr>
              <w:t>进水</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水质因子为OH-、</w:t>
            </w:r>
            <w:r>
              <w:rPr>
                <w:rFonts w:hint="eastAsia" w:ascii="Times New Roman" w:hAnsi="Times New Roman" w:eastAsia="宋体" w:cs="宋体"/>
                <w:color w:val="000000" w:themeColor="text1"/>
                <w:sz w:val="24"/>
                <w:szCs w:val="24"/>
                <w14:textFill>
                  <w14:solidFill>
                    <w14:schemeClr w14:val="tx1"/>
                  </w14:solidFill>
                </w14:textFill>
              </w:rPr>
              <w:t>COD</w:t>
            </w:r>
            <w:r>
              <w:rPr>
                <w:rFonts w:hint="eastAsia" w:ascii="Times New Roman" w:hAnsi="Times New Roman" w:eastAsia="宋体" w:cs="宋体"/>
                <w:color w:val="000000" w:themeColor="text1"/>
                <w:sz w:val="24"/>
                <w:szCs w:val="24"/>
                <w:vertAlign w:val="subscript"/>
                <w14:textFill>
                  <w14:solidFill>
                    <w14:schemeClr w14:val="tx1"/>
                  </w14:solidFill>
                </w14:textFill>
              </w:rPr>
              <w:t>Cr</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color w:val="000000" w:themeColor="text1"/>
                <w:sz w:val="24"/>
                <w:szCs w:val="24"/>
                <w14:textFill>
                  <w14:solidFill>
                    <w14:schemeClr w14:val="tx1"/>
                  </w14:solidFill>
                </w14:textFill>
              </w:rPr>
              <w:t>NH</w:t>
            </w:r>
            <w:r>
              <w:rPr>
                <w:rFonts w:hint="eastAsia" w:ascii="Times New Roman" w:hAnsi="Times New Roman" w:eastAsia="宋体" w:cs="宋体"/>
                <w:color w:val="000000" w:themeColor="text1"/>
                <w:sz w:val="24"/>
                <w:szCs w:val="24"/>
                <w:vertAlign w:val="subscript"/>
                <w14:textFill>
                  <w14:solidFill>
                    <w14:schemeClr w14:val="tx1"/>
                  </w14:solidFill>
                </w14:textFill>
              </w:rPr>
              <w:t>3</w:t>
            </w:r>
            <w:r>
              <w:rPr>
                <w:rFonts w:hint="eastAsia" w:ascii="Times New Roman" w:hAnsi="Times New Roman" w:eastAsia="宋体" w:cs="宋体"/>
                <w:color w:val="000000" w:themeColor="text1"/>
                <w:sz w:val="24"/>
                <w:szCs w:val="24"/>
                <w14:textFill>
                  <w14:solidFill>
                    <w14:schemeClr w14:val="tx1"/>
                  </w14:solidFill>
                </w14:textFill>
              </w:rPr>
              <w:t>-N</w:t>
            </w:r>
            <w:r>
              <w:rPr>
                <w:rFonts w:hint="eastAsia" w:ascii="Times New Roman" w:hAnsi="Times New Roman" w:eastAsia="宋体" w:cs="宋体"/>
                <w:color w:val="000000" w:themeColor="text1"/>
                <w:sz w:val="24"/>
                <w:szCs w:val="24"/>
                <w:lang w:val="en-US" w:eastAsia="zh-CN"/>
                <w14:textFill>
                  <w14:solidFill>
                    <w14:schemeClr w14:val="tx1"/>
                  </w14:solidFill>
                </w14:textFill>
              </w:rPr>
              <w:t>、</w:t>
            </w:r>
            <w:r>
              <w:rPr>
                <w:rFonts w:hint="eastAsia" w:eastAsia="宋体" w:cs="宋体"/>
                <w:color w:val="000000" w:themeColor="text1"/>
                <w:sz w:val="24"/>
                <w:szCs w:val="24"/>
                <w:lang w:val="en-US" w:eastAsia="zh-CN"/>
                <w14:textFill>
                  <w14:solidFill>
                    <w14:schemeClr w14:val="tx1"/>
                  </w14:solidFill>
                </w14:textFill>
              </w:rPr>
              <w:t>Cu</w:t>
            </w:r>
            <w:r>
              <w:rPr>
                <w:rFonts w:hint="eastAsia" w:eastAsia="宋体" w:cs="宋体"/>
                <w:color w:val="000000" w:themeColor="text1"/>
                <w:sz w:val="24"/>
                <w:szCs w:val="24"/>
                <w:vertAlign w:val="superscript"/>
                <w:lang w:val="en-US" w:eastAsia="zh-CN"/>
                <w14:textFill>
                  <w14:solidFill>
                    <w14:schemeClr w14:val="tx1"/>
                  </w14:solidFill>
                </w14:textFill>
              </w:rPr>
              <w:t>2+</w:t>
            </w:r>
            <w:r>
              <w:rPr>
                <w:rFonts w:hint="eastAsia" w:eastAsia="宋体" w:cs="宋体"/>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SS</w:t>
            </w:r>
            <w:r>
              <w:rPr>
                <w:rFonts w:hint="eastAsia" w:eastAsia="宋体" w:cs="宋体"/>
                <w:color w:val="000000" w:themeColor="text1"/>
                <w:sz w:val="24"/>
                <w:szCs w:val="24"/>
                <w:lang w:val="en-US" w:eastAsia="zh-CN"/>
                <w14:textFill>
                  <w14:solidFill>
                    <w14:schemeClr w14:val="tx1"/>
                  </w14:solidFill>
                </w14:textFill>
              </w:rPr>
              <w:t>,其设计废水进水水质如下</w:t>
            </w:r>
          </w:p>
          <w:p>
            <w:pPr>
              <w:keepNext w:val="0"/>
              <w:keepLines w:val="0"/>
              <w:pageBreakBefore w:val="0"/>
              <w:kinsoku/>
              <w:wordWrap/>
              <w:overflowPunct/>
              <w:topLinePunct w:val="0"/>
              <w:autoSpaceDE/>
              <w:autoSpaceDN/>
              <w:bidi w:val="0"/>
              <w:spacing w:line="440" w:lineRule="exact"/>
              <w:ind w:firstLine="480" w:firstLineChars="200"/>
              <w:jc w:val="center"/>
              <w:textAlignment w:val="auto"/>
              <w:rPr>
                <w:rFonts w:hint="default" w:ascii="Times New Roman" w:hAnsi="Times New Roman" w:eastAsia="宋体" w:cs="宋体"/>
                <w:b/>
                <w:bCs/>
                <w:color w:val="000000" w:themeColor="text1"/>
                <w:sz w:val="24"/>
                <w:szCs w:val="24"/>
                <w:lang w:val="en-US" w:eastAsia="zh-CN"/>
                <w14:textFill>
                  <w14:solidFill>
                    <w14:schemeClr w14:val="tx1"/>
                  </w14:solidFill>
                </w14:textFill>
              </w:rPr>
            </w:pPr>
            <w:r>
              <w:rPr>
                <w:rFonts w:hint="eastAsia" w:cs="宋体"/>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宋体"/>
                <w:b/>
                <w:bCs/>
                <w:color w:val="000000" w:themeColor="text1"/>
                <w:sz w:val="24"/>
                <w:szCs w:val="24"/>
                <w14:textFill>
                  <w14:solidFill>
                    <w14:schemeClr w14:val="tx1"/>
                  </w14:solidFill>
                </w14:textFill>
              </w:rPr>
              <w:t>表7-</w:t>
            </w:r>
            <w:r>
              <w:rPr>
                <w:rFonts w:hint="eastAsia" w:cs="宋体"/>
                <w:b/>
                <w:bCs/>
                <w:color w:val="000000" w:themeColor="text1"/>
                <w:sz w:val="24"/>
                <w:szCs w:val="24"/>
                <w:lang w:val="en-US" w:eastAsia="zh-CN"/>
                <w14:textFill>
                  <w14:solidFill>
                    <w14:schemeClr w14:val="tx1"/>
                  </w14:solidFill>
                </w14:textFill>
              </w:rPr>
              <w:t>12设计</w:t>
            </w:r>
            <w:r>
              <w:rPr>
                <w:rFonts w:hint="eastAsia" w:cs="宋体"/>
                <w:b/>
                <w:color w:val="000000" w:themeColor="text1"/>
                <w:sz w:val="24"/>
                <w:szCs w:val="24"/>
                <w:lang w:eastAsia="zh-CN"/>
                <w14:textFill>
                  <w14:solidFill>
                    <w14:schemeClr w14:val="tx1"/>
                  </w14:solidFill>
                </w14:textFill>
              </w:rPr>
              <w:t>废水进水水质</w:t>
            </w:r>
            <w:r>
              <w:rPr>
                <w:rFonts w:hint="eastAsia" w:cs="宋体"/>
                <w:b/>
                <w:color w:val="000000" w:themeColor="text1"/>
                <w:sz w:val="24"/>
                <w:szCs w:val="24"/>
                <w:lang w:val="en-US" w:eastAsia="zh-CN"/>
                <w14:textFill>
                  <w14:solidFill>
                    <w14:schemeClr w14:val="tx1"/>
                  </w14:solidFill>
                </w14:textFill>
              </w:rPr>
              <w:t xml:space="preserve">               单位：mg/L</w:t>
            </w:r>
          </w:p>
          <w:tbl>
            <w:tblPr>
              <w:tblStyle w:val="50"/>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320"/>
              <w:gridCol w:w="2378"/>
              <w:gridCol w:w="2400"/>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461"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754"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污染物</w:t>
                  </w:r>
                </w:p>
              </w:tc>
              <w:tc>
                <w:tcPr>
                  <w:tcW w:w="1359"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cs="宋体"/>
                      <w:b/>
                      <w:bCs/>
                      <w:color w:val="000000" w:themeColor="text1"/>
                      <w:kern w:val="2"/>
                      <w:sz w:val="21"/>
                      <w:szCs w:val="21"/>
                      <w:lang w:val="en-US" w:eastAsia="zh-CN" w:bidi="ar-SA"/>
                      <w14:textFill>
                        <w14:solidFill>
                          <w14:schemeClr w14:val="tx1"/>
                        </w14:solidFill>
                      </w14:textFill>
                    </w:rPr>
                    <w:t>污水站设计进水水质</w:t>
                  </w:r>
                </w:p>
              </w:tc>
              <w:tc>
                <w:tcPr>
                  <w:tcW w:w="1371"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cs="宋体"/>
                      <w:b/>
                      <w:bCs/>
                      <w:color w:val="000000" w:themeColor="text1"/>
                      <w:sz w:val="21"/>
                      <w:szCs w:val="21"/>
                      <w:lang w:eastAsia="zh-CN"/>
                      <w14:textFill>
                        <w14:solidFill>
                          <w14:schemeClr w14:val="tx1"/>
                        </w14:solidFill>
                      </w14:textFill>
                    </w:rPr>
                    <w:t>项目废水水质产生情况</w:t>
                  </w:r>
                </w:p>
              </w:tc>
              <w:tc>
                <w:tcPr>
                  <w:tcW w:w="1053"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宋体"/>
                      <w:b/>
                      <w:bCs/>
                      <w:color w:val="000000" w:themeColor="text1"/>
                      <w:sz w:val="21"/>
                      <w:szCs w:val="21"/>
                      <w:lang w:val="en-US" w:eastAsia="zh-CN"/>
                      <w14:textFill>
                        <w14:solidFill>
                          <w14:schemeClr w14:val="tx1"/>
                        </w14:solidFill>
                      </w14:textFill>
                    </w:rPr>
                  </w:pPr>
                  <w:r>
                    <w:rPr>
                      <w:rFonts w:hint="eastAsia" w:cs="宋体"/>
                      <w:b/>
                      <w:bCs/>
                      <w:color w:val="000000" w:themeColor="text1"/>
                      <w:sz w:val="21"/>
                      <w:szCs w:val="21"/>
                      <w:lang w:val="en-US" w:eastAsia="zh-CN"/>
                      <w14:textFill>
                        <w14:solidFill>
                          <w14:schemeClr w14:val="tx1"/>
                        </w14:solidFill>
                      </w14:textFill>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461"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1</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PH</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cs="宋体"/>
                      <w:bCs/>
                      <w:color w:val="000000" w:themeColor="text1"/>
                      <w:kern w:val="0"/>
                      <w:sz w:val="21"/>
                      <w:szCs w:val="21"/>
                      <w:lang w:val="en-US" w:eastAsia="zh-CN" w:bidi="ar-SA"/>
                      <w14:textFill>
                        <w14:solidFill>
                          <w14:schemeClr w14:val="tx1"/>
                        </w14:solidFill>
                      </w14:textFill>
                    </w:rPr>
                    <w:t>10~12</w:t>
                  </w:r>
                </w:p>
              </w:tc>
              <w:tc>
                <w:tcPr>
                  <w:tcW w:w="137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cs="宋体"/>
                      <w:bCs/>
                      <w:color w:val="000000" w:themeColor="text1"/>
                      <w:kern w:val="0"/>
                      <w:sz w:val="21"/>
                      <w:szCs w:val="21"/>
                      <w:lang w:val="en-US" w:eastAsia="zh-CN" w:bidi="ar-SA"/>
                      <w14:textFill>
                        <w14:solidFill>
                          <w14:schemeClr w14:val="tx1"/>
                        </w14:solidFill>
                      </w14:textFill>
                    </w:rPr>
                    <w:t>11~12</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cs="宋体"/>
                      <w:bCs/>
                      <w:color w:val="000000" w:themeColor="text1"/>
                      <w:kern w:val="0"/>
                      <w:sz w:val="21"/>
                      <w:szCs w:val="21"/>
                      <w:lang w:val="en-US" w:eastAsia="zh-CN" w:bidi="ar-SA"/>
                      <w14:textFill>
                        <w14:solidFill>
                          <w14:schemeClr w14:val="tx1"/>
                        </w14:solidFill>
                      </w14:textFill>
                    </w:rPr>
                  </w:pPr>
                  <w:r>
                    <w:rPr>
                      <w:rFonts w:hint="eastAsia" w:cs="宋体"/>
                      <w:bCs/>
                      <w:color w:val="000000" w:themeColor="text1"/>
                      <w:kern w:val="0"/>
                      <w:sz w:val="21"/>
                      <w:szCs w:val="21"/>
                      <w:lang w:val="en-US" w:eastAsia="zh-CN" w:bidi="ar-SA"/>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461"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2</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COD</w:t>
                  </w:r>
                  <w:r>
                    <w:rPr>
                      <w:rFonts w:hint="eastAsia" w:ascii="Times New Roman" w:hAnsi="Times New Roman" w:eastAsia="宋体" w:cs="宋体"/>
                      <w:color w:val="000000" w:themeColor="text1"/>
                      <w:sz w:val="24"/>
                      <w:szCs w:val="24"/>
                      <w:vertAlign w:val="subscript"/>
                      <w14:textFill>
                        <w14:solidFill>
                          <w14:schemeClr w14:val="tx1"/>
                        </w14:solidFill>
                      </w14:textFill>
                    </w:rPr>
                    <w:t>Cr</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cs="宋体"/>
                      <w:bCs/>
                      <w:color w:val="000000" w:themeColor="text1"/>
                      <w:kern w:val="0"/>
                      <w:sz w:val="21"/>
                      <w:szCs w:val="21"/>
                      <w:lang w:val="en-US" w:eastAsia="zh-CN" w:bidi="ar-SA"/>
                      <w14:textFill>
                        <w14:solidFill>
                          <w14:schemeClr w14:val="tx1"/>
                        </w14:solidFill>
                      </w14:textFill>
                    </w:rPr>
                    <w:t>600</w:t>
                  </w:r>
                </w:p>
              </w:tc>
              <w:tc>
                <w:tcPr>
                  <w:tcW w:w="137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cs="宋体"/>
                      <w:bCs/>
                      <w:color w:val="000000" w:themeColor="text1"/>
                      <w:kern w:val="0"/>
                      <w:sz w:val="21"/>
                      <w:szCs w:val="21"/>
                      <w:lang w:val="en-US" w:eastAsia="zh-CN" w:bidi="ar-SA"/>
                      <w14:textFill>
                        <w14:solidFill>
                          <w14:schemeClr w14:val="tx1"/>
                        </w14:solidFill>
                      </w14:textFill>
                    </w:rPr>
                    <w:t>300</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cs="宋体"/>
                      <w:bCs/>
                      <w:color w:val="000000" w:themeColor="text1"/>
                      <w:kern w:val="0"/>
                      <w:sz w:val="21"/>
                      <w:szCs w:val="21"/>
                      <w:lang w:val="en-US" w:eastAsia="zh-CN" w:bidi="ar-SA"/>
                      <w14:textFill>
                        <w14:solidFill>
                          <w14:schemeClr w14:val="tx1"/>
                        </w14:solidFill>
                      </w14:textFill>
                    </w:rPr>
                  </w:pPr>
                  <w:r>
                    <w:rPr>
                      <w:rFonts w:hint="eastAsia" w:cs="宋体"/>
                      <w:bCs/>
                      <w:color w:val="000000" w:themeColor="text1"/>
                      <w:kern w:val="0"/>
                      <w:sz w:val="21"/>
                      <w:szCs w:val="21"/>
                      <w:lang w:val="en-US" w:eastAsia="zh-CN" w:bidi="ar-SA"/>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461"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cs="宋体"/>
                      <w:bCs/>
                      <w:color w:val="000000" w:themeColor="text1"/>
                      <w:sz w:val="21"/>
                      <w:szCs w:val="21"/>
                      <w:lang w:val="en-US" w:eastAsia="zh-CN"/>
                      <w14:textFill>
                        <w14:solidFill>
                          <w14:schemeClr w14:val="tx1"/>
                        </w14:solidFill>
                      </w14:textFill>
                    </w:rPr>
                    <w:t>3</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NH</w:t>
                  </w:r>
                  <w:r>
                    <w:rPr>
                      <w:rFonts w:hint="eastAsia" w:ascii="Times New Roman" w:hAnsi="Times New Roman" w:eastAsia="宋体" w:cs="宋体"/>
                      <w:color w:val="000000" w:themeColor="text1"/>
                      <w:sz w:val="24"/>
                      <w:szCs w:val="24"/>
                      <w:vertAlign w:val="subscript"/>
                      <w14:textFill>
                        <w14:solidFill>
                          <w14:schemeClr w14:val="tx1"/>
                        </w14:solidFill>
                      </w14:textFill>
                    </w:rPr>
                    <w:t>3</w:t>
                  </w:r>
                  <w:r>
                    <w:rPr>
                      <w:rFonts w:hint="eastAsia" w:ascii="Times New Roman" w:hAnsi="Times New Roman" w:eastAsia="宋体" w:cs="宋体"/>
                      <w:color w:val="000000" w:themeColor="text1"/>
                      <w:sz w:val="24"/>
                      <w:szCs w:val="24"/>
                      <w14:textFill>
                        <w14:solidFill>
                          <w14:schemeClr w14:val="tx1"/>
                        </w14:solidFill>
                      </w14:textFill>
                    </w:rPr>
                    <w:t>-N</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cs="宋体"/>
                      <w:bCs/>
                      <w:color w:val="000000" w:themeColor="text1"/>
                      <w:kern w:val="0"/>
                      <w:sz w:val="21"/>
                      <w:szCs w:val="21"/>
                      <w:lang w:val="en-US" w:eastAsia="zh-CN"/>
                      <w14:textFill>
                        <w14:solidFill>
                          <w14:schemeClr w14:val="tx1"/>
                        </w14:solidFill>
                      </w14:textFill>
                    </w:rPr>
                    <w:t>60</w:t>
                  </w:r>
                </w:p>
              </w:tc>
              <w:tc>
                <w:tcPr>
                  <w:tcW w:w="137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cs="宋体"/>
                      <w:bCs/>
                      <w:color w:val="000000" w:themeColor="text1"/>
                      <w:kern w:val="0"/>
                      <w:sz w:val="21"/>
                      <w:szCs w:val="21"/>
                      <w:lang w:val="en-US" w:eastAsia="zh-CN"/>
                      <w14:textFill>
                        <w14:solidFill>
                          <w14:schemeClr w14:val="tx1"/>
                        </w14:solidFill>
                      </w14:textFill>
                    </w:rPr>
                    <w:t>30</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cs="宋体"/>
                      <w:bCs/>
                      <w:color w:val="000000" w:themeColor="text1"/>
                      <w:kern w:val="0"/>
                      <w:sz w:val="21"/>
                      <w:szCs w:val="21"/>
                      <w:lang w:val="en-US" w:eastAsia="zh-CN"/>
                      <w14:textFill>
                        <w14:solidFill>
                          <w14:schemeClr w14:val="tx1"/>
                        </w14:solidFill>
                      </w14:textFill>
                    </w:rPr>
                  </w:pPr>
                  <w:r>
                    <w:rPr>
                      <w:rFonts w:hint="eastAsia" w:cs="宋体"/>
                      <w:bCs/>
                      <w:color w:val="000000" w:themeColor="text1"/>
                      <w:kern w:val="0"/>
                      <w:sz w:val="21"/>
                      <w:szCs w:val="21"/>
                      <w:lang w:val="en-US" w:eastAsia="zh-CN" w:bidi="ar-SA"/>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461"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cs="宋体"/>
                      <w:bCs/>
                      <w:color w:val="000000" w:themeColor="text1"/>
                      <w:sz w:val="21"/>
                      <w:szCs w:val="21"/>
                      <w:lang w:val="en-US" w:eastAsia="zh-CN"/>
                      <w14:textFill>
                        <w14:solidFill>
                          <w14:schemeClr w14:val="tx1"/>
                        </w14:solidFill>
                      </w14:textFill>
                    </w:rPr>
                    <w:t>4</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eastAsia="宋体" w:cs="宋体"/>
                      <w:color w:val="000000" w:themeColor="text1"/>
                      <w:sz w:val="24"/>
                      <w:szCs w:val="24"/>
                      <w:lang w:val="en-US" w:eastAsia="zh-CN"/>
                      <w14:textFill>
                        <w14:solidFill>
                          <w14:schemeClr w14:val="tx1"/>
                        </w14:solidFill>
                      </w14:textFill>
                    </w:rPr>
                    <w:t>Cu</w:t>
                  </w:r>
                  <w:r>
                    <w:rPr>
                      <w:rFonts w:hint="eastAsia" w:eastAsia="宋体" w:cs="宋体"/>
                      <w:color w:val="000000" w:themeColor="text1"/>
                      <w:sz w:val="24"/>
                      <w:szCs w:val="24"/>
                      <w:vertAlign w:val="superscript"/>
                      <w:lang w:val="en-US" w:eastAsia="zh-CN"/>
                      <w14:textFill>
                        <w14:solidFill>
                          <w14:schemeClr w14:val="tx1"/>
                        </w14:solidFill>
                      </w14:textFill>
                    </w:rPr>
                    <w:t>2+</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cs="宋体"/>
                      <w:bCs/>
                      <w:color w:val="000000" w:themeColor="text1"/>
                      <w:kern w:val="0"/>
                      <w:sz w:val="21"/>
                      <w:szCs w:val="21"/>
                      <w:lang w:val="en-US" w:eastAsia="zh-CN"/>
                      <w14:textFill>
                        <w14:solidFill>
                          <w14:schemeClr w14:val="tx1"/>
                        </w14:solidFill>
                      </w14:textFill>
                    </w:rPr>
                    <w:t>5</w:t>
                  </w:r>
                </w:p>
              </w:tc>
              <w:tc>
                <w:tcPr>
                  <w:tcW w:w="137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cs="宋体"/>
                      <w:bCs/>
                      <w:color w:val="000000" w:themeColor="text1"/>
                      <w:kern w:val="0"/>
                      <w:sz w:val="21"/>
                      <w:szCs w:val="21"/>
                      <w:lang w:val="en-US" w:eastAsia="zh-CN"/>
                      <w14:textFill>
                        <w14:solidFill>
                          <w14:schemeClr w14:val="tx1"/>
                        </w14:solidFill>
                      </w14:textFill>
                    </w:rPr>
                    <w:t>1</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cs="宋体"/>
                      <w:bCs/>
                      <w:color w:val="000000" w:themeColor="text1"/>
                      <w:kern w:val="0"/>
                      <w:sz w:val="21"/>
                      <w:szCs w:val="21"/>
                      <w:lang w:val="en-US" w:eastAsia="zh-CN"/>
                      <w14:textFill>
                        <w14:solidFill>
                          <w14:schemeClr w14:val="tx1"/>
                        </w14:solidFill>
                      </w14:textFill>
                    </w:rPr>
                  </w:pPr>
                  <w:r>
                    <w:rPr>
                      <w:rFonts w:hint="eastAsia" w:cs="宋体"/>
                      <w:bCs/>
                      <w:color w:val="000000" w:themeColor="text1"/>
                      <w:kern w:val="0"/>
                      <w:sz w:val="21"/>
                      <w:szCs w:val="21"/>
                      <w:lang w:val="en-US" w:eastAsia="zh-CN" w:bidi="ar-SA"/>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461"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14:textFill>
                        <w14:solidFill>
                          <w14:schemeClr w14:val="tx1"/>
                        </w14:solidFill>
                      </w14:textFill>
                    </w:rPr>
                  </w:pPr>
                  <w:r>
                    <w:rPr>
                      <w:rFonts w:hint="eastAsia" w:cs="宋体"/>
                      <w:bCs/>
                      <w:color w:val="000000" w:themeColor="text1"/>
                      <w:sz w:val="21"/>
                      <w:szCs w:val="21"/>
                      <w:lang w:val="en-US" w:eastAsia="zh-CN"/>
                      <w14:textFill>
                        <w14:solidFill>
                          <w14:schemeClr w14:val="tx1"/>
                        </w14:solidFill>
                      </w14:textFill>
                    </w:rPr>
                    <w:t>5</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SS</w:t>
                  </w:r>
                </w:p>
              </w:tc>
              <w:tc>
                <w:tcPr>
                  <w:tcW w:w="135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cs="宋体"/>
                      <w:bCs/>
                      <w:color w:val="000000" w:themeColor="text1"/>
                      <w:kern w:val="0"/>
                      <w:sz w:val="21"/>
                      <w:szCs w:val="21"/>
                      <w:lang w:val="en-US" w:eastAsia="zh-CN"/>
                      <w14:textFill>
                        <w14:solidFill>
                          <w14:schemeClr w14:val="tx1"/>
                        </w14:solidFill>
                      </w14:textFill>
                    </w:rPr>
                    <w:t>800</w:t>
                  </w:r>
                </w:p>
              </w:tc>
              <w:tc>
                <w:tcPr>
                  <w:tcW w:w="137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14:textFill>
                        <w14:solidFill>
                          <w14:schemeClr w14:val="tx1"/>
                        </w14:solidFill>
                      </w14:textFill>
                    </w:rPr>
                  </w:pPr>
                  <w:r>
                    <w:rPr>
                      <w:rFonts w:hint="eastAsia" w:cs="宋体"/>
                      <w:bCs/>
                      <w:color w:val="000000" w:themeColor="text1"/>
                      <w:kern w:val="0"/>
                      <w:sz w:val="21"/>
                      <w:szCs w:val="21"/>
                      <w:lang w:val="en-US" w:eastAsia="zh-CN"/>
                      <w14:textFill>
                        <w14:solidFill>
                          <w14:schemeClr w14:val="tx1"/>
                        </w14:solidFill>
                      </w14:textFill>
                    </w:rPr>
                    <w:t>500</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cs="宋体"/>
                      <w:bCs/>
                      <w:color w:val="000000" w:themeColor="text1"/>
                      <w:kern w:val="0"/>
                      <w:sz w:val="21"/>
                      <w:szCs w:val="21"/>
                      <w:lang w:val="en-US" w:eastAsia="zh-CN"/>
                      <w14:textFill>
                        <w14:solidFill>
                          <w14:schemeClr w14:val="tx1"/>
                        </w14:solidFill>
                      </w14:textFill>
                    </w:rPr>
                  </w:pPr>
                  <w:r>
                    <w:rPr>
                      <w:rFonts w:hint="eastAsia" w:cs="宋体"/>
                      <w:bCs/>
                      <w:color w:val="000000" w:themeColor="text1"/>
                      <w:kern w:val="0"/>
                      <w:sz w:val="21"/>
                      <w:szCs w:val="21"/>
                      <w:lang w:val="en-US" w:eastAsia="zh-CN" w:bidi="ar-SA"/>
                      <w14:textFill>
                        <w14:solidFill>
                          <w14:schemeClr w14:val="tx1"/>
                        </w14:solidFill>
                      </w14:textFill>
                    </w:rPr>
                    <w:t>是</w:t>
                  </w:r>
                </w:p>
              </w:tc>
            </w:tr>
          </w:tbl>
          <w:p>
            <w:pPr>
              <w:pStyle w:val="49"/>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both"/>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eastAsia="宋体" w:cs="宋体"/>
                <w:color w:val="000000" w:themeColor="text1"/>
                <w:kern w:val="2"/>
                <w:sz w:val="24"/>
                <w:szCs w:val="24"/>
                <w:lang w:val="en-US" w:eastAsia="zh-CN" w:bidi="ar-SA"/>
                <w14:textFill>
                  <w14:solidFill>
                    <w14:schemeClr w14:val="tx1"/>
                  </w14:solidFill>
                </w14:textFill>
              </w:rPr>
              <w:t>根据工程分析，</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本项目生产废水</w:t>
            </w:r>
            <w:r>
              <w:rPr>
                <w:rFonts w:hint="eastAsia" w:eastAsia="宋体" w:cs="宋体"/>
                <w:color w:val="000000" w:themeColor="text1"/>
                <w:kern w:val="2"/>
                <w:sz w:val="24"/>
                <w:szCs w:val="24"/>
                <w:lang w:val="en-US" w:eastAsia="zh-CN" w:bidi="ar-SA"/>
                <w14:textFill>
                  <w14:solidFill>
                    <w14:schemeClr w14:val="tx1"/>
                  </w14:solidFill>
                </w14:textFill>
              </w:rPr>
              <w:t>水质符合污水站设计进水水质要求，</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生产过程中产生的废水水质与污水站设计处理水质相匹配。新建污水站的设计处理量为100t/d，</w:t>
            </w:r>
            <w:r>
              <w:rPr>
                <w:rFonts w:hint="eastAsia" w:eastAsia="宋体" w:cs="宋体"/>
                <w:color w:val="000000" w:themeColor="text1"/>
                <w:kern w:val="2"/>
                <w:sz w:val="24"/>
                <w:szCs w:val="24"/>
                <w:lang w:val="en-US" w:eastAsia="zh-CN" w:bidi="ar-SA"/>
                <w14:textFill>
                  <w14:solidFill>
                    <w14:schemeClr w14:val="tx1"/>
                  </w14:solidFill>
                </w14:textFill>
              </w:rPr>
              <w:t>计划</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二期厂区生产废水的预留排放量合计约为20t/d，剩余80t/d；本项目排放量为9.95t/d（2985.5t/a）在其处理能力范围之内，能够满足本项目生产需求。</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color w:val="000000" w:themeColor="text1"/>
                <w:sz w:val="24"/>
                <w:szCs w:val="24"/>
                <w14:textFill>
                  <w14:solidFill>
                    <w14:schemeClr w14:val="tx1"/>
                  </w14:solidFill>
                </w14:textFill>
              </w:rPr>
              <w:t>建设项目所在区域</w:t>
            </w:r>
            <w:r>
              <w:rPr>
                <w:rFonts w:hint="eastAsia" w:ascii="Times New Roman" w:hAnsi="Times New Roman" w:eastAsia="宋体" w:cs="宋体"/>
                <w:b w:val="0"/>
                <w:bCs/>
                <w:color w:val="000000" w:themeColor="text1"/>
                <w:sz w:val="24"/>
                <w:szCs w:val="24"/>
                <w:lang w:eastAsia="zh-CN"/>
                <w14:textFill>
                  <w14:solidFill>
                    <w14:schemeClr w14:val="tx1"/>
                  </w14:solidFill>
                </w14:textFill>
              </w:rPr>
              <w:t>已</w:t>
            </w:r>
            <w:r>
              <w:rPr>
                <w:rFonts w:hint="eastAsia" w:ascii="Times New Roman" w:hAnsi="Times New Roman" w:eastAsia="宋体" w:cs="宋体"/>
                <w:b w:val="0"/>
                <w:bCs/>
                <w:color w:val="000000" w:themeColor="text1"/>
                <w:sz w:val="24"/>
                <w:szCs w:val="24"/>
                <w14:textFill>
                  <w14:solidFill>
                    <w14:schemeClr w14:val="tx1"/>
                  </w14:solidFill>
                </w14:textFill>
              </w:rPr>
              <w:t>接通污水管网，建设项目位于浙江省湖州市吴兴区织里镇利济东</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路5</w:t>
            </w:r>
            <w:r>
              <w:rPr>
                <w:rFonts w:hint="eastAsia" w:cs="宋体"/>
                <w:color w:val="000000" w:themeColor="text1"/>
                <w:kern w:val="2"/>
                <w:sz w:val="24"/>
                <w:szCs w:val="24"/>
                <w:lang w:val="en-US" w:eastAsia="zh-CN" w:bidi="ar-SA"/>
                <w14:textFill>
                  <w14:solidFill>
                    <w14:schemeClr w14:val="tx1"/>
                  </w14:solidFill>
                </w14:textFill>
              </w:rPr>
              <w:t>55</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号，在浙江湖州金洁水务股份有限公司受纳范围内。</w:t>
            </w:r>
          </w:p>
          <w:p>
            <w:pPr>
              <w:pStyle w:val="22"/>
              <w:keepNext w:val="0"/>
              <w:keepLines w:val="0"/>
              <w:pageBreakBefore w:val="0"/>
              <w:widowControl w:val="0"/>
              <w:kinsoku/>
              <w:wordWrap/>
              <w:overflowPunct/>
              <w:topLinePunct w:val="0"/>
              <w:autoSpaceDE/>
              <w:autoSpaceDN/>
              <w:bidi w:val="0"/>
              <w:adjustRightInd w:val="0"/>
              <w:snapToGrid w:val="0"/>
              <w:spacing w:line="440" w:lineRule="exact"/>
              <w:ind w:firstLine="480"/>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本项目新建污水站出水水质为PH6~9，COD</w:t>
            </w:r>
            <w:r>
              <w:rPr>
                <w:rFonts w:hint="eastAsia" w:ascii="Times New Roman" w:hAnsi="Times New Roman" w:eastAsia="宋体" w:cs="宋体"/>
                <w:color w:val="000000" w:themeColor="text1"/>
                <w:kern w:val="2"/>
                <w:sz w:val="24"/>
                <w:szCs w:val="24"/>
                <w:vertAlign w:val="subscript"/>
                <w:lang w:val="en-US" w:eastAsia="zh-CN" w:bidi="ar-SA"/>
                <w14:textFill>
                  <w14:solidFill>
                    <w14:schemeClr w14:val="tx1"/>
                  </w14:solidFill>
                </w14:textFill>
              </w:rPr>
              <w:t>Cr</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 xml:space="preserve"> 60mg/L，</w:t>
            </w: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NH</w:t>
            </w:r>
            <w:r>
              <w:rPr>
                <w:rFonts w:hint="default" w:ascii="Times New Roman" w:hAnsi="Times New Roman" w:eastAsia="宋体" w:cs="宋体"/>
                <w:color w:val="000000" w:themeColor="text1"/>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-N</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10mg/L，Cu</w:t>
            </w:r>
            <w:r>
              <w:rPr>
                <w:rFonts w:hint="eastAsia" w:ascii="Times New Roman" w:hAnsi="Times New Roman" w:eastAsia="宋体" w:cs="宋体"/>
                <w:color w:val="000000" w:themeColor="text1"/>
                <w:kern w:val="2"/>
                <w:sz w:val="24"/>
                <w:szCs w:val="24"/>
                <w:vertAlign w:val="superscript"/>
                <w:lang w:val="en-US" w:eastAsia="zh-CN" w:bidi="ar-SA"/>
                <w14:textFill>
                  <w14:solidFill>
                    <w14:schemeClr w14:val="tx1"/>
                  </w14:solidFill>
                </w14:textFill>
              </w:rPr>
              <w:t>2+</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0.5mg/L、SS40mg/L符合《电镀污染物排放标准》（GB21900-2008）中的表2的排放限值。</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2.</w:t>
            </w:r>
            <w:r>
              <w:rPr>
                <w:rFonts w:hint="eastAsia" w:ascii="Times New Roman" w:hAnsi="Times New Roman" w:eastAsia="宋体" w:cs="宋体"/>
                <w:b/>
                <w:bCs/>
                <w:color w:val="000000" w:themeColor="text1"/>
                <w:sz w:val="24"/>
                <w:szCs w:val="24"/>
                <w14:textFill>
                  <w14:solidFill>
                    <w14:schemeClr w14:val="tx1"/>
                  </w14:solidFill>
                </w14:textFill>
              </w:rPr>
              <w:t>废水</w:t>
            </w:r>
            <w:r>
              <w:rPr>
                <w:rFonts w:hint="eastAsia" w:ascii="Times New Roman" w:hAnsi="Times New Roman" w:eastAsia="宋体" w:cs="宋体"/>
                <w:b/>
                <w:bCs/>
                <w:color w:val="000000" w:themeColor="text1"/>
                <w:sz w:val="24"/>
                <w:szCs w:val="24"/>
                <w:lang w:eastAsia="zh-CN"/>
                <w14:textFill>
                  <w14:solidFill>
                    <w14:schemeClr w14:val="tx1"/>
                  </w14:solidFill>
                </w14:textFill>
              </w:rPr>
              <w:t>排放可行性分析</w:t>
            </w:r>
          </w:p>
          <w:p>
            <w:pPr>
              <w:pStyle w:val="49"/>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①污水水量纳管可行</w:t>
            </w:r>
          </w:p>
          <w:p>
            <w:pPr>
              <w:pStyle w:val="49"/>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本项目废水日外排废水量为9.95t/d（年排放量约2985.5吨），</w:t>
            </w:r>
            <w:r>
              <w:rPr>
                <w:rFonts w:hint="eastAsia" w:ascii="Times New Roman" w:hAnsi="Times New Roman" w:eastAsia="宋体" w:cs="宋体"/>
                <w:color w:val="000000" w:themeColor="text1"/>
                <w:sz w:val="24"/>
                <w:szCs w:val="24"/>
                <w14:textFill>
                  <w14:solidFill>
                    <w14:schemeClr w14:val="tx1"/>
                  </w14:solidFill>
                </w14:textFill>
              </w:rPr>
              <w:t>浙江湖州金洁水务股份有限公司</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目前实际已建成的处理能力为6万t/d，实际日处理污水量约为4.8万t/d，剩余处理量1.2万t/d，从水量纳管量上讲，</w:t>
            </w:r>
            <w:r>
              <w:rPr>
                <w:rFonts w:hint="eastAsia" w:ascii="Times New Roman" w:hAnsi="Times New Roman" w:eastAsia="宋体" w:cs="宋体"/>
                <w:color w:val="000000" w:themeColor="text1"/>
                <w:sz w:val="24"/>
                <w:szCs w:val="24"/>
                <w14:textFill>
                  <w14:solidFill>
                    <w14:schemeClr w14:val="tx1"/>
                  </w14:solidFill>
                </w14:textFill>
              </w:rPr>
              <w:t>浙江湖州金洁水务股份有限公司</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有能力接纳建设项目的废水。</w:t>
            </w:r>
          </w:p>
          <w:p>
            <w:pPr>
              <w:pStyle w:val="49"/>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②污水水质纳管可行</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生活污水经</w:t>
            </w:r>
            <w:r>
              <w:rPr>
                <w:rFonts w:hint="eastAsia" w:ascii="Times New Roman" w:hAnsi="Times New Roman" w:eastAsia="宋体" w:cs="宋体"/>
                <w:color w:val="000000" w:themeColor="text1"/>
                <w:sz w:val="24"/>
                <w:szCs w:val="24"/>
                <w:lang w:eastAsia="zh-CN"/>
                <w14:textFill>
                  <w14:solidFill>
                    <w14:schemeClr w14:val="tx1"/>
                  </w14:solidFill>
                </w14:textFill>
              </w:rPr>
              <w:t>浙江东尼电子股份有限公司厂区现有</w:t>
            </w:r>
            <w:r>
              <w:rPr>
                <w:rFonts w:hint="eastAsia" w:ascii="Times New Roman" w:hAnsi="Times New Roman" w:eastAsia="宋体" w:cs="宋体"/>
                <w:color w:val="000000" w:themeColor="text1"/>
                <w:sz w:val="24"/>
                <w:szCs w:val="24"/>
                <w14:textFill>
                  <w14:solidFill>
                    <w14:schemeClr w14:val="tx1"/>
                  </w14:solidFill>
                </w14:textFill>
              </w:rPr>
              <w:t>化粪池预处理达到《污水综合排放标准》（GB8978-1996）中的三级标准，其中氨氮和磷处理达到《工业企业废水氮、磷污染物间接排放标准》（DB33/887-2013）</w:t>
            </w:r>
            <w:r>
              <w:rPr>
                <w:rFonts w:hint="eastAsia" w:ascii="Times New Roman" w:hAnsi="Times New Roman" w:eastAsia="宋体" w:cs="宋体"/>
                <w:color w:val="000000" w:themeColor="text1"/>
                <w:sz w:val="24"/>
                <w:szCs w:val="24"/>
                <w:lang w:eastAsia="zh-CN"/>
                <w14:textFill>
                  <w14:solidFill>
                    <w14:schemeClr w14:val="tx1"/>
                  </w14:solidFill>
                </w14:textFill>
              </w:rPr>
              <w:t>单独纳管至</w:t>
            </w:r>
            <w:r>
              <w:rPr>
                <w:rFonts w:hint="eastAsia" w:ascii="Times New Roman" w:hAnsi="Times New Roman" w:eastAsia="宋体" w:cs="宋体"/>
                <w:color w:val="000000" w:themeColor="text1"/>
                <w:sz w:val="24"/>
                <w:szCs w:val="24"/>
                <w14:textFill>
                  <w14:solidFill>
                    <w14:schemeClr w14:val="tx1"/>
                  </w14:solidFill>
                </w14:textFill>
              </w:rPr>
              <w:t>浙江湖州金洁水务股份有限公司处理达</w:t>
            </w:r>
            <w:r>
              <w:rPr>
                <w:rFonts w:hint="eastAsia" w:ascii="Times New Roman" w:hAnsi="Times New Roman" w:eastAsia="宋体" w:cs="宋体"/>
                <w:color w:val="000000" w:themeColor="text1"/>
                <w:sz w:val="24"/>
                <w:szCs w:val="24"/>
                <w:lang w:eastAsia="zh-CN"/>
                <w14:textFill>
                  <w14:solidFill>
                    <w14:schemeClr w14:val="tx1"/>
                  </w14:solidFill>
                </w14:textFill>
              </w:rPr>
              <w:t>到</w:t>
            </w:r>
            <w:r>
              <w:rPr>
                <w:rFonts w:hint="eastAsia" w:ascii="Times New Roman" w:hAnsi="Times New Roman" w:eastAsia="宋体" w:cs="宋体"/>
                <w:color w:val="000000" w:themeColor="text1"/>
                <w:sz w:val="24"/>
                <w:szCs w:val="24"/>
                <w14:textFill>
                  <w14:solidFill>
                    <w14:schemeClr w14:val="tx1"/>
                  </w14:solidFill>
                </w14:textFill>
              </w:rPr>
              <w:t>《城镇污水处理厂污染物排放标准》（GB18918-2002）一级A标准后排放至</w:t>
            </w:r>
            <w:r>
              <w:rPr>
                <w:rFonts w:hint="eastAsia" w:ascii="Times New Roman" w:hAnsi="Times New Roman" w:eastAsia="宋体" w:cs="宋体"/>
                <w:color w:val="000000" w:themeColor="text1"/>
                <w:kern w:val="0"/>
                <w:sz w:val="24"/>
                <w:szCs w:val="24"/>
                <w14:textFill>
                  <w14:solidFill>
                    <w14:schemeClr w14:val="tx1"/>
                  </w14:solidFill>
                </w14:textFill>
              </w:rPr>
              <w:t>頔塘</w:t>
            </w:r>
            <w:r>
              <w:rPr>
                <w:rFonts w:hint="eastAsia" w:ascii="Times New Roman" w:hAnsi="Times New Roman" w:eastAsia="宋体" w:cs="宋体"/>
                <w:color w:val="000000" w:themeColor="text1"/>
                <w:sz w:val="24"/>
                <w:szCs w:val="24"/>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生产废水</w:t>
            </w:r>
            <w:r>
              <w:rPr>
                <w:rFonts w:hint="eastAsia" w:cs="宋体"/>
                <w:color w:val="000000" w:themeColor="text1"/>
                <w:sz w:val="24"/>
                <w:lang w:eastAsia="zh-CN"/>
                <w14:textFill>
                  <w14:solidFill>
                    <w14:schemeClr w14:val="tx1"/>
                  </w14:solidFill>
                </w14:textFill>
              </w:rPr>
              <w:t>经</w:t>
            </w:r>
            <w:r>
              <w:rPr>
                <w:rFonts w:hint="eastAsia" w:ascii="Times New Roman" w:hAnsi="Times New Roman" w:eastAsia="宋体" w:cs="宋体"/>
                <w:color w:val="000000" w:themeColor="text1"/>
                <w:sz w:val="24"/>
                <w:lang w:eastAsia="zh-CN"/>
                <w14:textFill>
                  <w14:solidFill>
                    <w14:schemeClr w14:val="tx1"/>
                  </w14:solidFill>
                </w14:textFill>
              </w:rPr>
              <w:t>新建污水站（污水站出水浓度</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PH6~9，COD</w:t>
            </w:r>
            <w:r>
              <w:rPr>
                <w:rFonts w:hint="eastAsia" w:ascii="Times New Roman" w:hAnsi="Times New Roman" w:eastAsia="宋体" w:cs="宋体"/>
                <w:color w:val="000000" w:themeColor="text1"/>
                <w:kern w:val="2"/>
                <w:sz w:val="24"/>
                <w:szCs w:val="24"/>
                <w:vertAlign w:val="subscript"/>
                <w:lang w:val="en-US" w:eastAsia="zh-CN" w:bidi="ar-SA"/>
                <w14:textFill>
                  <w14:solidFill>
                    <w14:schemeClr w14:val="tx1"/>
                  </w14:solidFill>
                </w14:textFill>
              </w:rPr>
              <w:t>Cr</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 xml:space="preserve"> 60mg/L，</w:t>
            </w: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NH</w:t>
            </w:r>
            <w:r>
              <w:rPr>
                <w:rFonts w:hint="default" w:ascii="Times New Roman" w:hAnsi="Times New Roman" w:eastAsia="宋体" w:cs="宋体"/>
                <w:color w:val="000000" w:themeColor="text1"/>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-N</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10mg/L，Cu</w:t>
            </w:r>
            <w:r>
              <w:rPr>
                <w:rFonts w:hint="eastAsia" w:ascii="Times New Roman" w:hAnsi="Times New Roman" w:eastAsia="宋体" w:cs="宋体"/>
                <w:color w:val="000000" w:themeColor="text1"/>
                <w:kern w:val="2"/>
                <w:sz w:val="24"/>
                <w:szCs w:val="24"/>
                <w:vertAlign w:val="superscript"/>
                <w:lang w:val="en-US" w:eastAsia="zh-CN" w:bidi="ar-SA"/>
                <w14:textFill>
                  <w14:solidFill>
                    <w14:schemeClr w14:val="tx1"/>
                  </w14:solidFill>
                </w14:textFill>
              </w:rPr>
              <w:t>2+</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0.5mg/L、SS40mg/L</w:t>
            </w: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处理</w:t>
            </w:r>
            <w:r>
              <w:rPr>
                <w:rFonts w:hint="eastAsia" w:ascii="Times New Roman" w:hAnsi="Times New Roman" w:eastAsia="宋体" w:cs="宋体"/>
                <w:color w:val="000000" w:themeColor="text1"/>
                <w:sz w:val="24"/>
                <w:lang w:eastAsia="zh-CN"/>
                <w14:textFill>
                  <w14:solidFill>
                    <w14:schemeClr w14:val="tx1"/>
                  </w14:solidFill>
                </w14:textFill>
              </w:rPr>
              <w:t>后，</w:t>
            </w:r>
            <w:r>
              <w:rPr>
                <w:rFonts w:ascii="Times New Roman" w:hAnsi="Times New Roman" w:eastAsia="宋体" w:cs="宋体"/>
                <w:color w:val="000000" w:themeColor="text1"/>
                <w:sz w:val="24"/>
                <w14:textFill>
                  <w14:solidFill>
                    <w14:schemeClr w14:val="tx1"/>
                  </w14:solidFill>
                </w14:textFill>
              </w:rPr>
              <w:t>达到《</w:t>
            </w:r>
            <w:r>
              <w:rPr>
                <w:rFonts w:hint="eastAsia" w:ascii="Times New Roman" w:hAnsi="Times New Roman" w:eastAsia="宋体" w:cs="宋体"/>
                <w:color w:val="000000" w:themeColor="text1"/>
                <w:sz w:val="24"/>
                <w:lang w:eastAsia="zh-CN"/>
                <w14:textFill>
                  <w14:solidFill>
                    <w14:schemeClr w14:val="tx1"/>
                  </w14:solidFill>
                </w14:textFill>
              </w:rPr>
              <w:t>电镀污染物</w:t>
            </w:r>
            <w:r>
              <w:rPr>
                <w:rFonts w:ascii="Times New Roman" w:hAnsi="Times New Roman" w:eastAsia="宋体" w:cs="宋体"/>
                <w:color w:val="000000" w:themeColor="text1"/>
                <w:sz w:val="24"/>
                <w14:textFill>
                  <w14:solidFill>
                    <w14:schemeClr w14:val="tx1"/>
                  </w14:solidFill>
                </w14:textFill>
              </w:rPr>
              <w:t>排放标准》（GB</w:t>
            </w:r>
            <w:r>
              <w:rPr>
                <w:rFonts w:hint="eastAsia" w:ascii="Times New Roman" w:hAnsi="Times New Roman" w:eastAsia="宋体" w:cs="宋体"/>
                <w:color w:val="000000" w:themeColor="text1"/>
                <w:sz w:val="24"/>
                <w:lang w:val="en-US" w:eastAsia="zh-CN"/>
                <w14:textFill>
                  <w14:solidFill>
                    <w14:schemeClr w14:val="tx1"/>
                  </w14:solidFill>
                </w14:textFill>
              </w:rPr>
              <w:t>21900</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2008</w:t>
            </w:r>
            <w:r>
              <w:rPr>
                <w:rFonts w:ascii="Times New Roman" w:hAnsi="Times New Roman" w:eastAsia="宋体" w:cs="宋体"/>
                <w:color w:val="000000" w:themeColor="text1"/>
                <w:sz w:val="24"/>
                <w14:textFill>
                  <w14:solidFill>
                    <w14:schemeClr w14:val="tx1"/>
                  </w14:solidFill>
                </w14:textFill>
              </w:rPr>
              <w:t>）中的</w:t>
            </w:r>
            <w:r>
              <w:rPr>
                <w:rFonts w:hint="eastAsia" w:ascii="Times New Roman" w:hAnsi="Times New Roman" w:eastAsia="宋体" w:cs="宋体"/>
                <w:color w:val="000000" w:themeColor="text1"/>
                <w:sz w:val="24"/>
                <w:lang w:eastAsia="zh-CN"/>
                <w14:textFill>
                  <w14:solidFill>
                    <w14:schemeClr w14:val="tx1"/>
                  </w14:solidFill>
                </w14:textFill>
              </w:rPr>
              <w:t>表</w:t>
            </w:r>
            <w:r>
              <w:rPr>
                <w:rFonts w:hint="eastAsia" w:ascii="Times New Roman" w:hAnsi="Times New Roman" w:eastAsia="宋体" w:cs="宋体"/>
                <w:color w:val="000000" w:themeColor="text1"/>
                <w:sz w:val="24"/>
                <w:lang w:val="en-US" w:eastAsia="zh-CN"/>
                <w14:textFill>
                  <w14:solidFill>
                    <w14:schemeClr w14:val="tx1"/>
                  </w14:solidFill>
                </w14:textFill>
              </w:rPr>
              <w:t>2的排放限值</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eastAsia="zh-CN"/>
                <w14:textFill>
                  <w14:solidFill>
                    <w14:schemeClr w14:val="tx1"/>
                  </w14:solidFill>
                </w14:textFill>
              </w:rPr>
              <w:t>通过生产废水总排放口</w:t>
            </w:r>
            <w:r>
              <w:rPr>
                <w:rFonts w:ascii="Times New Roman" w:hAnsi="Times New Roman" w:eastAsia="宋体" w:cs="宋体"/>
                <w:color w:val="000000" w:themeColor="text1"/>
                <w:sz w:val="24"/>
                <w14:textFill>
                  <w14:solidFill>
                    <w14:schemeClr w14:val="tx1"/>
                  </w14:solidFill>
                </w14:textFill>
              </w:rPr>
              <w:t>接入市政污水管网送至</w:t>
            </w:r>
            <w:r>
              <w:rPr>
                <w:rFonts w:hint="eastAsia" w:ascii="Times New Roman" w:hAnsi="Times New Roman" w:eastAsia="宋体" w:cs="宋体"/>
                <w:color w:val="000000" w:themeColor="text1"/>
                <w:sz w:val="24"/>
                <w14:textFill>
                  <w14:solidFill>
                    <w14:schemeClr w14:val="tx1"/>
                  </w14:solidFill>
                </w14:textFill>
              </w:rPr>
              <w:t>浙江湖州金洁水务股份有限公司</w:t>
            </w:r>
            <w:r>
              <w:rPr>
                <w:rFonts w:ascii="Times New Roman" w:hAnsi="Times New Roman" w:eastAsia="宋体" w:cs="宋体"/>
                <w:color w:val="000000" w:themeColor="text1"/>
                <w:sz w:val="24"/>
                <w14:textFill>
                  <w14:solidFill>
                    <w14:schemeClr w14:val="tx1"/>
                  </w14:solidFill>
                </w14:textFill>
              </w:rPr>
              <w:t>处理达</w:t>
            </w:r>
            <w:r>
              <w:rPr>
                <w:rFonts w:hint="eastAsia" w:ascii="Times New Roman" w:hAnsi="Times New Roman" w:eastAsia="宋体" w:cs="宋体"/>
                <w:color w:val="000000" w:themeColor="text1"/>
                <w:sz w:val="24"/>
                <w14:textFill>
                  <w14:solidFill>
                    <w14:schemeClr w14:val="tx1"/>
                  </w14:solidFill>
                </w14:textFill>
              </w:rPr>
              <w:t>到</w:t>
            </w:r>
            <w:r>
              <w:rPr>
                <w:rFonts w:ascii="Times New Roman" w:hAnsi="Times New Roman" w:eastAsia="宋体" w:cs="宋体"/>
                <w:color w:val="000000" w:themeColor="text1"/>
                <w:sz w:val="24"/>
                <w14:textFill>
                  <w14:solidFill>
                    <w14:schemeClr w14:val="tx1"/>
                  </w14:solidFill>
                </w14:textFill>
              </w:rPr>
              <w:t>《城镇污水处理厂污染物排放标准》（GB18918-2002）一级A标准后排放至</w:t>
            </w:r>
            <w:r>
              <w:rPr>
                <w:rFonts w:hint="eastAsia" w:ascii="Times New Roman" w:hAnsi="Times New Roman" w:eastAsia="宋体" w:cs="宋体"/>
                <w:color w:val="000000" w:themeColor="text1"/>
                <w:kern w:val="0"/>
                <w:sz w:val="24"/>
                <w14:textFill>
                  <w14:solidFill>
                    <w14:schemeClr w14:val="tx1"/>
                  </w14:solidFill>
                </w14:textFill>
              </w:rPr>
              <w:t>頔塘</w:t>
            </w:r>
            <w:r>
              <w:rPr>
                <w:rFonts w:ascii="Times New Roman" w:hAnsi="Times New Roman" w:eastAsia="宋体" w:cs="宋体"/>
                <w:color w:val="000000" w:themeColor="text1"/>
                <w:sz w:val="24"/>
                <w14:textFill>
                  <w14:solidFill>
                    <w14:schemeClr w14:val="tx1"/>
                  </w14:solidFill>
                </w14:textFill>
              </w:rPr>
              <w:t>。</w:t>
            </w:r>
          </w:p>
          <w:p>
            <w:pPr>
              <w:pStyle w:val="49"/>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本项目废水纳管排入</w:t>
            </w:r>
            <w:r>
              <w:rPr>
                <w:rFonts w:hint="eastAsia" w:ascii="Times New Roman" w:hAnsi="Times New Roman" w:eastAsia="宋体" w:cs="宋体"/>
                <w:color w:val="000000" w:themeColor="text1"/>
                <w:sz w:val="24"/>
                <w:szCs w:val="24"/>
                <w14:textFill>
                  <w14:solidFill>
                    <w14:schemeClr w14:val="tx1"/>
                  </w14:solidFill>
                </w14:textFill>
              </w:rPr>
              <w:t>浙江湖州金洁水务股份有限公司</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处理，从水质上分析也是可行的。</w:t>
            </w:r>
          </w:p>
          <w:p>
            <w:pPr>
              <w:pStyle w:val="49"/>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③处理后尾水达标排放</w:t>
            </w:r>
          </w:p>
          <w:p>
            <w:pPr>
              <w:pStyle w:val="49"/>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0"/>
                <w:sz w:val="24"/>
                <w:szCs w:val="24"/>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经</w:t>
            </w:r>
            <w:r>
              <w:rPr>
                <w:rFonts w:hint="eastAsia" w:ascii="Times New Roman" w:hAnsi="Times New Roman" w:eastAsia="宋体" w:cs="宋体"/>
                <w:color w:val="000000" w:themeColor="text1"/>
                <w:sz w:val="24"/>
                <w:szCs w:val="24"/>
                <w14:textFill>
                  <w14:solidFill>
                    <w14:schemeClr w14:val="tx1"/>
                  </w14:solidFill>
                </w14:textFill>
              </w:rPr>
              <w:t>浙江湖州金洁水务股份有限公司</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深度处理后，尾水可达到GB18918-2002《城镇污水处理厂污染物排放标准》中的一级A标准的要求。</w:t>
            </w:r>
            <w:r>
              <w:rPr>
                <w:rFonts w:hint="eastAsia" w:ascii="Times New Roman" w:hAnsi="Times New Roman" w:eastAsia="宋体" w:cs="宋体"/>
                <w:color w:val="000000" w:themeColor="text1"/>
                <w:sz w:val="24"/>
                <w:szCs w:val="24"/>
                <w14:textFill>
                  <w14:solidFill>
                    <w14:schemeClr w14:val="tx1"/>
                  </w14:solidFill>
                </w14:textFill>
              </w:rPr>
              <w:t>浙江湖州金洁水务股份有限公司</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已运行多年，经调查近年来</w:t>
            </w:r>
            <w:r>
              <w:rPr>
                <w:rFonts w:hint="eastAsia" w:ascii="Times New Roman" w:hAnsi="Times New Roman" w:eastAsia="宋体" w:cs="宋体"/>
                <w:color w:val="000000" w:themeColor="text1"/>
                <w:sz w:val="24"/>
                <w:szCs w:val="24"/>
                <w14:textFill>
                  <w14:solidFill>
                    <w14:schemeClr w14:val="tx1"/>
                  </w14:solidFill>
                </w14:textFill>
              </w:rPr>
              <w:t>浙江湖州金洁水务股份有限公司</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出水水质均可实现稳定达标排放。综上分析可知，本项目的废水纳管进入</w:t>
            </w:r>
            <w:r>
              <w:rPr>
                <w:rFonts w:hint="eastAsia" w:ascii="Times New Roman" w:hAnsi="Times New Roman" w:eastAsia="宋体" w:cs="宋体"/>
                <w:color w:val="000000" w:themeColor="text1"/>
                <w:sz w:val="24"/>
                <w:szCs w:val="24"/>
                <w14:textFill>
                  <w14:solidFill>
                    <w14:schemeClr w14:val="tx1"/>
                  </w14:solidFill>
                </w14:textFill>
              </w:rPr>
              <w:t>浙江湖州金洁水务股份有限公司</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是可行的，经处理后尾水可以实现稳定达标排放，地表水环境影响可接受。</w:t>
            </w:r>
          </w:p>
          <w:p>
            <w:pPr>
              <w:keepNext w:val="0"/>
              <w:keepLines w:val="0"/>
              <w:pageBreakBefore w:val="0"/>
              <w:widowControl w:val="0"/>
              <w:kinsoku/>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color w:val="000000" w:themeColor="text1"/>
                <w:kern w:val="0"/>
                <w:sz w:val="24"/>
                <w:szCs w:val="24"/>
                <w14:textFill>
                  <w14:solidFill>
                    <w14:schemeClr w14:val="tx1"/>
                  </w14:solidFill>
                </w14:textFill>
              </w:rPr>
            </w:pPr>
            <w:r>
              <w:rPr>
                <w:rFonts w:hint="eastAsia" w:ascii="Times New Roman" w:hAnsi="Times New Roman" w:eastAsia="宋体" w:cs="宋体"/>
                <w:color w:val="000000" w:themeColor="text1"/>
                <w:kern w:val="0"/>
                <w:sz w:val="24"/>
                <w:szCs w:val="24"/>
                <w14:textFill>
                  <w14:solidFill>
                    <w14:schemeClr w14:val="tx1"/>
                  </w14:solidFill>
                </w14:textFill>
              </w:rPr>
              <w:t>综上分析可知，本项目的废水纳管进入</w:t>
            </w:r>
            <w:r>
              <w:rPr>
                <w:rFonts w:hint="eastAsia" w:ascii="Times New Roman" w:hAnsi="Times New Roman" w:eastAsia="宋体" w:cs="宋体"/>
                <w:color w:val="000000" w:themeColor="text1"/>
                <w:sz w:val="24"/>
                <w:szCs w:val="24"/>
                <w14:textFill>
                  <w14:solidFill>
                    <w14:schemeClr w14:val="tx1"/>
                  </w14:solidFill>
                </w14:textFill>
              </w:rPr>
              <w:t>浙江湖州金洁水务股份有限公司</w:t>
            </w:r>
            <w:r>
              <w:rPr>
                <w:rFonts w:hint="eastAsia" w:ascii="Times New Roman" w:hAnsi="Times New Roman" w:eastAsia="宋体" w:cs="宋体"/>
                <w:color w:val="000000" w:themeColor="text1"/>
                <w:kern w:val="0"/>
                <w:sz w:val="24"/>
                <w:szCs w:val="24"/>
                <w14:textFill>
                  <w14:solidFill>
                    <w14:schemeClr w14:val="tx1"/>
                  </w14:solidFill>
                </w14:textFill>
              </w:rPr>
              <w:t>是可行的，经处理后尾水可以实现稳定达标排放，</w:t>
            </w:r>
            <w:r>
              <w:rPr>
                <w:rFonts w:hint="eastAsia" w:ascii="Times New Roman" w:hAnsi="Times New Roman" w:eastAsia="宋体" w:cs="宋体"/>
                <w:color w:val="000000" w:themeColor="text1"/>
                <w:kern w:val="0"/>
                <w:sz w:val="24"/>
                <w:szCs w:val="24"/>
                <w:lang w:eastAsia="zh-CN"/>
                <w14:textFill>
                  <w14:solidFill>
                    <w14:schemeClr w14:val="tx1"/>
                  </w14:solidFill>
                </w14:textFill>
              </w:rPr>
              <w:t>对</w:t>
            </w:r>
            <w:r>
              <w:rPr>
                <w:rFonts w:hint="eastAsia" w:ascii="Times New Roman" w:hAnsi="Times New Roman" w:eastAsia="宋体" w:cs="宋体"/>
                <w:color w:val="000000" w:themeColor="text1"/>
                <w:kern w:val="0"/>
                <w:sz w:val="24"/>
                <w:szCs w:val="24"/>
                <w14:textFill>
                  <w14:solidFill>
                    <w14:schemeClr w14:val="tx1"/>
                  </w14:solidFill>
                </w14:textFill>
              </w:rPr>
              <w:t>地表水环境影响</w:t>
            </w:r>
            <w:r>
              <w:rPr>
                <w:rFonts w:hint="eastAsia" w:ascii="Times New Roman" w:hAnsi="Times New Roman" w:eastAsia="宋体" w:cs="宋体"/>
                <w:color w:val="000000" w:themeColor="text1"/>
                <w:kern w:val="0"/>
                <w:sz w:val="24"/>
                <w:szCs w:val="24"/>
                <w:lang w:eastAsia="zh-CN"/>
                <w14:textFill>
                  <w14:solidFill>
                    <w14:schemeClr w14:val="tx1"/>
                  </w14:solidFill>
                </w14:textFill>
              </w:rPr>
              <w:t>较小</w:t>
            </w:r>
            <w:r>
              <w:rPr>
                <w:rFonts w:hint="eastAsia" w:ascii="Times New Roman" w:hAnsi="Times New Roman" w:eastAsia="宋体" w:cs="宋体"/>
                <w:color w:val="000000" w:themeColor="text1"/>
                <w:kern w:val="0"/>
                <w:sz w:val="24"/>
                <w:szCs w:val="24"/>
                <w14:textFill>
                  <w14:solidFill>
                    <w14:schemeClr w14:val="tx1"/>
                  </w14:solidFill>
                </w14:textFill>
              </w:rPr>
              <w:t>。</w:t>
            </w:r>
          </w:p>
          <w:p>
            <w:pPr>
              <w:keepNext w:val="0"/>
              <w:keepLines w:val="0"/>
              <w:pageBreakBefore w:val="0"/>
              <w:widowControl w:val="0"/>
              <w:kinsoku/>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b/>
                <w:bCs/>
                <w:color w:val="000000" w:themeColor="text1"/>
                <w:kern w:val="0"/>
                <w:sz w:val="24"/>
                <w:szCs w:val="24"/>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3.</w:t>
            </w:r>
            <w:r>
              <w:rPr>
                <w:rFonts w:hint="eastAsia" w:ascii="Times New Roman" w:hAnsi="Times New Roman" w:eastAsia="宋体" w:cs="宋体"/>
                <w:b/>
                <w:bCs/>
                <w:color w:val="000000" w:themeColor="text1"/>
                <w:kern w:val="0"/>
                <w:sz w:val="24"/>
                <w:szCs w:val="24"/>
                <w14:textFill>
                  <w14:solidFill>
                    <w14:schemeClr w14:val="tx1"/>
                  </w14:solidFill>
                </w14:textFill>
              </w:rPr>
              <w:t>建设项目污染物排放信息</w:t>
            </w:r>
          </w:p>
          <w:p>
            <w:pPr>
              <w:keepNext w:val="0"/>
              <w:keepLines w:val="0"/>
              <w:pageBreakBefore w:val="0"/>
              <w:widowControl w:val="0"/>
              <w:kinsoku/>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color w:val="000000" w:themeColor="text1"/>
                <w:kern w:val="0"/>
                <w:sz w:val="24"/>
                <w:szCs w:val="24"/>
                <w14:textFill>
                  <w14:solidFill>
                    <w14:schemeClr w14:val="tx1"/>
                  </w14:solidFill>
                </w14:textFill>
              </w:rPr>
            </w:pPr>
            <w:r>
              <w:rPr>
                <w:rFonts w:hint="eastAsia" w:ascii="Times New Roman" w:hAnsi="Times New Roman" w:eastAsia="宋体" w:cs="宋体"/>
                <w:color w:val="000000" w:themeColor="text1"/>
                <w:kern w:val="0"/>
                <w:sz w:val="24"/>
                <w:szCs w:val="24"/>
                <w14:textFill>
                  <w14:solidFill>
                    <w14:schemeClr w14:val="tx1"/>
                  </w14:solidFill>
                </w14:textFill>
              </w:rPr>
              <w:t>废水类别、</w:t>
            </w:r>
            <w:r>
              <w:rPr>
                <w:rFonts w:hint="eastAsia" w:ascii="Times New Roman" w:hAnsi="Times New Roman" w:eastAsia="宋体" w:cs="宋体"/>
                <w:bCs/>
                <w:color w:val="000000" w:themeColor="text1"/>
                <w:sz w:val="24"/>
                <w:szCs w:val="24"/>
                <w14:textFill>
                  <w14:solidFill>
                    <w14:schemeClr w14:val="tx1"/>
                  </w14:solidFill>
                </w14:textFill>
              </w:rPr>
              <w:t>污染物</w:t>
            </w:r>
            <w:r>
              <w:rPr>
                <w:rFonts w:hint="eastAsia" w:ascii="Times New Roman" w:hAnsi="Times New Roman" w:eastAsia="宋体" w:cs="宋体"/>
                <w:color w:val="000000" w:themeColor="text1"/>
                <w:kern w:val="0"/>
                <w:sz w:val="24"/>
                <w:szCs w:val="24"/>
                <w14:textFill>
                  <w14:solidFill>
                    <w14:schemeClr w14:val="tx1"/>
                  </w14:solidFill>
                </w14:textFill>
              </w:rPr>
              <w:t>及污染治理设施信息（表7-</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12</w:t>
            </w:r>
            <w:r>
              <w:rPr>
                <w:rFonts w:hint="eastAsia" w:ascii="Times New Roman" w:hAnsi="Times New Roman" w:eastAsia="宋体" w:cs="宋体"/>
                <w:color w:val="000000" w:themeColor="text1"/>
                <w:kern w:val="0"/>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0" w:firstLineChars="200"/>
              <w:jc w:val="center"/>
              <w:textAlignment w:val="auto"/>
              <w:rPr>
                <w:rFonts w:hint="eastAsia" w:ascii="Times New Roman" w:hAnsi="Times New Roman" w:eastAsia="宋体" w:cs="宋体"/>
                <w:b/>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表7-</w:t>
            </w:r>
            <w:r>
              <w:rPr>
                <w:rFonts w:hint="eastAsia" w:ascii="Times New Roman" w:hAnsi="Times New Roman" w:eastAsia="宋体" w:cs="宋体"/>
                <w:b/>
                <w:color w:val="000000" w:themeColor="text1"/>
                <w:sz w:val="24"/>
                <w:szCs w:val="24"/>
                <w:lang w:val="en-US" w:eastAsia="zh-CN"/>
                <w14:textFill>
                  <w14:solidFill>
                    <w14:schemeClr w14:val="tx1"/>
                  </w14:solidFill>
                </w14:textFill>
              </w:rPr>
              <w:t>12</w:t>
            </w:r>
            <w:r>
              <w:rPr>
                <w:rFonts w:hint="eastAsia" w:ascii="Times New Roman" w:hAnsi="Times New Roman" w:eastAsia="宋体" w:cs="宋体"/>
                <w:b/>
                <w:color w:val="000000" w:themeColor="text1"/>
                <w:sz w:val="24"/>
                <w:szCs w:val="24"/>
                <w14:textFill>
                  <w14:solidFill>
                    <w14:schemeClr w14:val="tx1"/>
                  </w14:solidFill>
                </w14:textFill>
              </w:rPr>
              <w:t xml:space="preserve">  废水类别、污染物及污染治理设施信息表</w:t>
            </w:r>
          </w:p>
          <w:tbl>
            <w:tblPr>
              <w:tblStyle w:val="50"/>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
              <w:gridCol w:w="694"/>
              <w:gridCol w:w="832"/>
              <w:gridCol w:w="450"/>
              <w:gridCol w:w="600"/>
              <w:gridCol w:w="764"/>
              <w:gridCol w:w="900"/>
              <w:gridCol w:w="818"/>
              <w:gridCol w:w="722"/>
              <w:gridCol w:w="737"/>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7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69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废水类别</w:t>
                  </w:r>
                </w:p>
              </w:tc>
              <w:tc>
                <w:tcPr>
                  <w:tcW w:w="83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污染物</w:t>
                  </w:r>
                </w:p>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种类</w:t>
                  </w:r>
                </w:p>
              </w:tc>
              <w:tc>
                <w:tcPr>
                  <w:tcW w:w="450"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排放去向</w:t>
                  </w:r>
                </w:p>
              </w:tc>
              <w:tc>
                <w:tcPr>
                  <w:tcW w:w="600"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排放规律</w:t>
                  </w:r>
                </w:p>
              </w:tc>
              <w:tc>
                <w:tcPr>
                  <w:tcW w:w="2482" w:type="dxa"/>
                  <w:gridSpan w:val="3"/>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污染治理设施</w:t>
                  </w:r>
                </w:p>
              </w:tc>
              <w:tc>
                <w:tcPr>
                  <w:tcW w:w="72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排放口编号</w:t>
                  </w:r>
                </w:p>
              </w:tc>
              <w:tc>
                <w:tcPr>
                  <w:tcW w:w="737"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排放口设置是否符合要求</w:t>
                  </w:r>
                </w:p>
              </w:tc>
              <w:tc>
                <w:tcPr>
                  <w:tcW w:w="1979"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排放口</w:t>
                  </w:r>
                </w:p>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7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69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83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450"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600"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76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污染治理设施</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编号</w:t>
                  </w:r>
                </w:p>
              </w:tc>
              <w:tc>
                <w:tcPr>
                  <w:tcW w:w="90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污染治理设施</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名称</w:t>
                  </w:r>
                </w:p>
              </w:tc>
              <w:tc>
                <w:tcPr>
                  <w:tcW w:w="818"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污染治理设施工艺</w:t>
                  </w:r>
                </w:p>
              </w:tc>
              <w:tc>
                <w:tcPr>
                  <w:tcW w:w="72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737"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979"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37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w:t>
                  </w:r>
                </w:p>
              </w:tc>
              <w:tc>
                <w:tcPr>
                  <w:tcW w:w="694" w:type="dxa"/>
                  <w:noWrap/>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生活污水</w:t>
                  </w:r>
                </w:p>
              </w:tc>
              <w:tc>
                <w:tcPr>
                  <w:tcW w:w="83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w:t>
                  </w:r>
                  <w:r>
                    <w:rPr>
                      <w:rFonts w:hint="eastAsia" w:ascii="Times New Roman" w:hAnsi="Times New Roman" w:eastAsia="宋体" w:cs="宋体"/>
                      <w:color w:val="000000" w:themeColor="text1"/>
                      <w:sz w:val="21"/>
                      <w:szCs w:val="21"/>
                      <w:vertAlign w:val="subscript"/>
                      <w14:textFill>
                        <w14:solidFill>
                          <w14:schemeClr w14:val="tx1"/>
                        </w14:solidFill>
                      </w14:textFill>
                    </w:rPr>
                    <w:t>Cr</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NH</w:t>
                  </w:r>
                  <w:r>
                    <w:rPr>
                      <w:rFonts w:hint="eastAsia" w:ascii="Times New Roman" w:hAnsi="Times New Roman" w:eastAsia="宋体" w:cs="宋体"/>
                      <w:color w:val="000000" w:themeColor="text1"/>
                      <w:sz w:val="21"/>
                      <w:szCs w:val="21"/>
                      <w:vertAlign w:val="sub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val="en-US" w:eastAsia="zh-CN"/>
                      <w14:textFill>
                        <w14:solidFill>
                          <w14:schemeClr w14:val="tx1"/>
                        </w14:solidFill>
                      </w14:textFill>
                    </w:rPr>
                    <w:t>-N</w:t>
                  </w:r>
                </w:p>
              </w:tc>
              <w:tc>
                <w:tcPr>
                  <w:tcW w:w="450"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污水处理厂</w:t>
                  </w:r>
                </w:p>
              </w:tc>
              <w:tc>
                <w:tcPr>
                  <w:tcW w:w="600"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昼夜连续</w:t>
                  </w:r>
                </w:p>
              </w:tc>
              <w:tc>
                <w:tcPr>
                  <w:tcW w:w="76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r>
                    <w:rPr>
                      <w:rFonts w:hint="eastAsia" w:ascii="Times New Roman" w:hAnsi="Times New Roman" w:eastAsia="宋体" w:cs="宋体"/>
                      <w:color w:val="000000" w:themeColor="text1"/>
                      <w:sz w:val="21"/>
                      <w:szCs w:val="21"/>
                      <w14:textFill>
                        <w14:solidFill>
                          <w14:schemeClr w14:val="tx1"/>
                        </w14:solidFill>
                      </w14:textFill>
                    </w:rPr>
                    <w:t>#化粪池</w:t>
                  </w:r>
                </w:p>
              </w:tc>
              <w:tc>
                <w:tcPr>
                  <w:tcW w:w="90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化粪池</w:t>
                  </w:r>
                </w:p>
              </w:tc>
              <w:tc>
                <w:tcPr>
                  <w:tcW w:w="818"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沉淀+厌氧</w:t>
                  </w:r>
                </w:p>
              </w:tc>
              <w:tc>
                <w:tcPr>
                  <w:tcW w:w="72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DW</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001</w:t>
                  </w:r>
                </w:p>
              </w:tc>
              <w:tc>
                <w:tcPr>
                  <w:tcW w:w="737"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snapToGrid w:val="0"/>
                      <w:color w:val="000000" w:themeColor="text1"/>
                      <w:kern w:val="20"/>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√是</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否</w:t>
                  </w:r>
                </w:p>
              </w:tc>
              <w:tc>
                <w:tcPr>
                  <w:tcW w:w="1979"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宋体"/>
                      <w:snapToGrid w:val="0"/>
                      <w:color w:val="000000" w:themeColor="text1"/>
                      <w:kern w:val="2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企业总排</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雨水排放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lang w:eastAsia="zh-CN"/>
                      <w14:textFill>
                        <w14:solidFill>
                          <w14:schemeClr w14:val="tx1"/>
                        </w14:solidFill>
                      </w14:textFill>
                    </w:rPr>
                    <w:t>☑</w:t>
                  </w:r>
                  <w:r>
                    <w:rPr>
                      <w:rFonts w:hint="eastAsia" w:ascii="Times New Roman" w:hAnsi="Times New Roman" w:eastAsia="宋体" w:cs="宋体"/>
                      <w:color w:val="000000" w:themeColor="text1"/>
                      <w:spacing w:val="-10"/>
                      <w:sz w:val="21"/>
                      <w:szCs w:val="21"/>
                      <w:lang w:eastAsia="zh-CN"/>
                      <w14:textFill>
                        <w14:solidFill>
                          <w14:schemeClr w14:val="tx1"/>
                        </w14:solidFill>
                      </w14:textFill>
                    </w:rPr>
                    <w:t>生活污水</w:t>
                  </w:r>
                  <w:r>
                    <w:rPr>
                      <w:rFonts w:hint="eastAsia" w:ascii="Times New Roman" w:hAnsi="Times New Roman" w:eastAsia="宋体" w:cs="宋体"/>
                      <w:color w:val="000000" w:themeColor="text1"/>
                      <w:spacing w:val="-10"/>
                      <w:sz w:val="21"/>
                      <w:szCs w:val="21"/>
                      <w14:textFill>
                        <w14:solidFill>
                          <w14:schemeClr w14:val="tx1"/>
                        </w14:solidFill>
                      </w14:textFill>
                    </w:rPr>
                    <w:t>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温排水排放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cs="宋体"/>
                      <w:color w:val="000000" w:themeColor="text1"/>
                      <w:kern w:val="0"/>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车间或车间处理设施排放口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694" w:type="dxa"/>
                  <w:noWrap/>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生产废水</w:t>
                  </w:r>
                </w:p>
              </w:tc>
              <w:tc>
                <w:tcPr>
                  <w:tcW w:w="83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w:t>
                  </w:r>
                  <w:r>
                    <w:rPr>
                      <w:rFonts w:hint="eastAsia" w:ascii="Times New Roman" w:hAnsi="Times New Roman" w:eastAsia="宋体" w:cs="宋体"/>
                      <w:color w:val="000000" w:themeColor="text1"/>
                      <w:sz w:val="21"/>
                      <w:szCs w:val="21"/>
                      <w:vertAlign w:val="subscript"/>
                      <w14:textFill>
                        <w14:solidFill>
                          <w14:schemeClr w14:val="tx1"/>
                        </w14:solidFill>
                      </w14:textFill>
                    </w:rPr>
                    <w:t>Cr</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NH</w:t>
                  </w:r>
                  <w:r>
                    <w:rPr>
                      <w:rFonts w:hint="eastAsia" w:ascii="Times New Roman" w:hAnsi="Times New Roman" w:eastAsia="宋体" w:cs="宋体"/>
                      <w:color w:val="000000" w:themeColor="text1"/>
                      <w:sz w:val="21"/>
                      <w:szCs w:val="21"/>
                      <w:vertAlign w:val="subscript"/>
                      <w:lang w:val="en-US" w:eastAsia="zh-CN"/>
                      <w14:textFill>
                        <w14:solidFill>
                          <w14:schemeClr w14:val="tx1"/>
                        </w14:solidFill>
                      </w14:textFill>
                    </w:rPr>
                    <w:t>3</w:t>
                  </w:r>
                  <w:r>
                    <w:rPr>
                      <w:rFonts w:hint="eastAsia" w:ascii="Times New Roman" w:hAnsi="Times New Roman" w:eastAsia="宋体" w:cs="宋体"/>
                      <w:color w:val="000000" w:themeColor="text1"/>
                      <w:sz w:val="21"/>
                      <w:szCs w:val="21"/>
                      <w:lang w:val="en-US" w:eastAsia="zh-CN"/>
                      <w14:textFill>
                        <w14:solidFill>
                          <w14:schemeClr w14:val="tx1"/>
                        </w14:solidFill>
                      </w14:textFill>
                    </w:rPr>
                    <w:t>-N</w:t>
                  </w:r>
                </w:p>
              </w:tc>
              <w:tc>
                <w:tcPr>
                  <w:tcW w:w="450"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600"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76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2#污水站</w:t>
                  </w:r>
                </w:p>
              </w:tc>
              <w:tc>
                <w:tcPr>
                  <w:tcW w:w="90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污水站</w:t>
                  </w:r>
                </w:p>
              </w:tc>
              <w:tc>
                <w:tcPr>
                  <w:tcW w:w="818"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沉淀+厌氧</w:t>
                  </w:r>
                </w:p>
              </w:tc>
              <w:tc>
                <w:tcPr>
                  <w:tcW w:w="72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DW</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00</w:t>
                  </w: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737"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0"/>
                      <w:sz w:val="21"/>
                      <w:szCs w:val="21"/>
                      <w14:textFill>
                        <w14:solidFill>
                          <w14:schemeClr w14:val="tx1"/>
                        </w14:solidFill>
                      </w14:textFill>
                    </w:rPr>
                  </w:pPr>
                </w:p>
              </w:tc>
              <w:tc>
                <w:tcPr>
                  <w:tcW w:w="1979"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宋体"/>
                      <w:color w:val="000000" w:themeColor="text1"/>
                      <w:kern w:val="0"/>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废水间接排放口基本情况</w:t>
            </w:r>
          </w:p>
          <w:p>
            <w:pPr>
              <w:keepNext w:val="0"/>
              <w:keepLines w:val="0"/>
              <w:pageBreakBefore w:val="0"/>
              <w:widowControl w:val="0"/>
              <w:kinsoku/>
              <w:wordWrap/>
              <w:overflowPunct/>
              <w:topLinePunct w:val="0"/>
              <w:autoSpaceDE/>
              <w:autoSpaceDN/>
              <w:bidi w:val="0"/>
              <w:spacing w:line="440" w:lineRule="exact"/>
              <w:ind w:firstLine="480" w:firstLineChars="200"/>
              <w:jc w:val="center"/>
              <w:rPr>
                <w:rFonts w:hint="eastAsia" w:ascii="Times New Roman" w:hAnsi="Times New Roman" w:eastAsia="宋体" w:cs="宋体"/>
                <w:b/>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表7-</w:t>
            </w:r>
            <w:r>
              <w:rPr>
                <w:rFonts w:hint="eastAsia" w:ascii="Times New Roman" w:hAnsi="Times New Roman" w:eastAsia="宋体" w:cs="宋体"/>
                <w:b/>
                <w:color w:val="000000" w:themeColor="text1"/>
                <w:sz w:val="24"/>
                <w:szCs w:val="24"/>
                <w:lang w:val="en-US" w:eastAsia="zh-CN"/>
                <w14:textFill>
                  <w14:solidFill>
                    <w14:schemeClr w14:val="tx1"/>
                  </w14:solidFill>
                </w14:textFill>
              </w:rPr>
              <w:t>13</w:t>
            </w:r>
            <w:r>
              <w:rPr>
                <w:rFonts w:hint="eastAsia" w:ascii="Times New Roman" w:hAnsi="Times New Roman" w:eastAsia="宋体" w:cs="宋体"/>
                <w:b/>
                <w:color w:val="000000" w:themeColor="text1"/>
                <w:sz w:val="24"/>
                <w:szCs w:val="24"/>
                <w14:textFill>
                  <w14:solidFill>
                    <w14:schemeClr w14:val="tx1"/>
                  </w14:solidFill>
                </w14:textFill>
              </w:rPr>
              <w:t>废水间接排放口基本情况表</w:t>
            </w:r>
          </w:p>
          <w:tbl>
            <w:tblPr>
              <w:tblStyle w:val="50"/>
              <w:tblW w:w="8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
              <w:gridCol w:w="769"/>
              <w:gridCol w:w="1200"/>
              <w:gridCol w:w="1200"/>
              <w:gridCol w:w="945"/>
              <w:gridCol w:w="915"/>
              <w:gridCol w:w="554"/>
              <w:gridCol w:w="442"/>
              <w:gridCol w:w="1134"/>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3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769"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排放口</w:t>
                  </w:r>
                </w:p>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编号</w:t>
                  </w:r>
                </w:p>
              </w:tc>
              <w:tc>
                <w:tcPr>
                  <w:tcW w:w="2400" w:type="dxa"/>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排放口地理坐标</w:t>
                  </w:r>
                </w:p>
              </w:tc>
              <w:tc>
                <w:tcPr>
                  <w:tcW w:w="945"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废水</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排放量/</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（t/a）</w:t>
                  </w: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去向</w:t>
                  </w:r>
                </w:p>
              </w:tc>
              <w:tc>
                <w:tcPr>
                  <w:tcW w:w="55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规律</w:t>
                  </w:r>
                </w:p>
              </w:tc>
              <w:tc>
                <w:tcPr>
                  <w:tcW w:w="44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间歇排放时段</w:t>
                  </w:r>
                </w:p>
              </w:tc>
              <w:tc>
                <w:tcPr>
                  <w:tcW w:w="2468" w:type="dxa"/>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3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14:textFill>
                        <w14:solidFill>
                          <w14:schemeClr w14:val="tx1"/>
                        </w14:solidFill>
                      </w14:textFill>
                    </w:rPr>
                  </w:pPr>
                </w:p>
              </w:tc>
              <w:tc>
                <w:tcPr>
                  <w:tcW w:w="769"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14:textFill>
                        <w14:solidFill>
                          <w14:schemeClr w14:val="tx1"/>
                        </w14:solidFill>
                      </w14:textFill>
                    </w:rPr>
                  </w:pPr>
                </w:p>
              </w:tc>
              <w:tc>
                <w:tcPr>
                  <w:tcW w:w="120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经度</w:t>
                  </w:r>
                </w:p>
              </w:tc>
              <w:tc>
                <w:tcPr>
                  <w:tcW w:w="120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纬度</w:t>
                  </w:r>
                </w:p>
              </w:tc>
              <w:tc>
                <w:tcPr>
                  <w:tcW w:w="945"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14:textFill>
                        <w14:solidFill>
                          <w14:schemeClr w14:val="tx1"/>
                        </w14:solidFill>
                      </w14:textFill>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14:textFill>
                        <w14:solidFill>
                          <w14:schemeClr w14:val="tx1"/>
                        </w14:solidFill>
                      </w14:textFill>
                    </w:rPr>
                  </w:pPr>
                </w:p>
              </w:tc>
              <w:tc>
                <w:tcPr>
                  <w:tcW w:w="55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14:textFill>
                        <w14:solidFill>
                          <w14:schemeClr w14:val="tx1"/>
                        </w14:solidFill>
                      </w14:textFill>
                    </w:rPr>
                  </w:pPr>
                </w:p>
              </w:tc>
              <w:tc>
                <w:tcPr>
                  <w:tcW w:w="44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14:textFill>
                        <w14:solidFill>
                          <w14:schemeClr w14:val="tx1"/>
                        </w14:solidFill>
                      </w14:textFill>
                    </w:rPr>
                  </w:pP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污染物种类</w:t>
                  </w:r>
                </w:p>
              </w:tc>
              <w:tc>
                <w:tcPr>
                  <w:tcW w:w="13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国家或地方污染物排放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w:t>
                  </w:r>
                </w:p>
              </w:tc>
              <w:tc>
                <w:tcPr>
                  <w:tcW w:w="769"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DW</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001</w:t>
                  </w:r>
                </w:p>
              </w:tc>
              <w:tc>
                <w:tcPr>
                  <w:tcW w:w="1200"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20"/>
                      <w:sz w:val="21"/>
                      <w:szCs w:val="21"/>
                      <w14:textFill>
                        <w14:solidFill>
                          <w14:schemeClr w14:val="tx1"/>
                        </w14:solidFill>
                      </w14:textFill>
                    </w:rPr>
                    <w:t>120.</w:t>
                  </w:r>
                  <w:r>
                    <w:rPr>
                      <w:rFonts w:hint="eastAsia" w:ascii="Times New Roman" w:hAnsi="Times New Roman" w:eastAsia="宋体" w:cs="宋体"/>
                      <w:color w:val="000000" w:themeColor="text1"/>
                      <w:spacing w:val="-20"/>
                      <w:sz w:val="21"/>
                      <w:szCs w:val="21"/>
                      <w:lang w:val="en-US" w:eastAsia="zh-CN"/>
                      <w14:textFill>
                        <w14:solidFill>
                          <w14:schemeClr w14:val="tx1"/>
                        </w14:solidFill>
                      </w14:textFill>
                    </w:rPr>
                    <w:t>278452°</w:t>
                  </w:r>
                </w:p>
              </w:tc>
              <w:tc>
                <w:tcPr>
                  <w:tcW w:w="1200"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pacing w:val="-20"/>
                      <w:sz w:val="21"/>
                      <w:szCs w:val="21"/>
                      <w14:textFill>
                        <w14:solidFill>
                          <w14:schemeClr w14:val="tx1"/>
                        </w14:solidFill>
                      </w14:textFill>
                    </w:rPr>
                    <w:t>30.</w:t>
                  </w:r>
                  <w:r>
                    <w:rPr>
                      <w:rFonts w:hint="eastAsia" w:ascii="Times New Roman" w:hAnsi="Times New Roman" w:eastAsia="宋体" w:cs="宋体"/>
                      <w:color w:val="000000" w:themeColor="text1"/>
                      <w:spacing w:val="-20"/>
                      <w:sz w:val="21"/>
                      <w:szCs w:val="21"/>
                      <w:lang w:val="en-US" w:eastAsia="zh-CN"/>
                      <w14:textFill>
                        <w14:solidFill>
                          <w14:schemeClr w14:val="tx1"/>
                        </w14:solidFill>
                      </w14:textFill>
                    </w:rPr>
                    <w:t>853691</w:t>
                  </w:r>
                  <w:r>
                    <w:rPr>
                      <w:rFonts w:hint="eastAsia" w:ascii="Times New Roman" w:hAnsi="Times New Roman" w:eastAsia="宋体" w:cs="宋体"/>
                      <w:color w:val="000000" w:themeColor="text1"/>
                      <w:spacing w:val="-20"/>
                      <w:sz w:val="21"/>
                      <w:szCs w:val="21"/>
                      <w14:textFill>
                        <w14:solidFill>
                          <w14:schemeClr w14:val="tx1"/>
                        </w14:solidFill>
                      </w14:textFill>
                    </w:rPr>
                    <w:t>°</w:t>
                  </w:r>
                </w:p>
              </w:tc>
              <w:tc>
                <w:tcPr>
                  <w:tcW w:w="945"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510</w:t>
                  </w: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浙江湖州金洁水务股份有限公司</w:t>
                  </w:r>
                </w:p>
              </w:tc>
              <w:tc>
                <w:tcPr>
                  <w:tcW w:w="55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间歇</w:t>
                  </w:r>
                  <w:r>
                    <w:rPr>
                      <w:rFonts w:hint="eastAsia" w:ascii="Times New Roman" w:hAnsi="Times New Roman" w:eastAsia="宋体" w:cs="宋体"/>
                      <w:color w:val="000000" w:themeColor="text1"/>
                      <w:sz w:val="21"/>
                      <w:szCs w:val="21"/>
                      <w:lang w:eastAsia="zh-CN"/>
                      <w14:textFill>
                        <w14:solidFill>
                          <w14:schemeClr w14:val="tx1"/>
                        </w14:solidFill>
                      </w14:textFill>
                    </w:rPr>
                    <w:t>排放</w:t>
                  </w:r>
                </w:p>
              </w:tc>
              <w:tc>
                <w:tcPr>
                  <w:tcW w:w="44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w:t>
                  </w:r>
                  <w:r>
                    <w:rPr>
                      <w:rFonts w:hint="eastAsia" w:ascii="Times New Roman" w:hAnsi="Times New Roman" w:eastAsia="宋体" w:cs="宋体"/>
                      <w:color w:val="000000" w:themeColor="text1"/>
                      <w:sz w:val="21"/>
                      <w:szCs w:val="21"/>
                      <w:vertAlign w:val="subscript"/>
                      <w14:textFill>
                        <w14:solidFill>
                          <w14:schemeClr w14:val="tx1"/>
                        </w14:solidFill>
                      </w14:textFill>
                    </w:rPr>
                    <w:t>Cr</w:t>
                  </w:r>
                </w:p>
              </w:tc>
              <w:tc>
                <w:tcPr>
                  <w:tcW w:w="13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769"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1200"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1200"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945"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55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44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NH</w:t>
                  </w:r>
                  <w:r>
                    <w:rPr>
                      <w:rFonts w:hint="eastAsia" w:ascii="Times New Roman" w:hAnsi="Times New Roman" w:eastAsia="宋体" w:cs="宋体"/>
                      <w:color w:val="000000" w:themeColor="text1"/>
                      <w:sz w:val="21"/>
                      <w:szCs w:val="21"/>
                      <w:vertAlign w:val="subscript"/>
                      <w14:textFill>
                        <w14:solidFill>
                          <w14:schemeClr w14:val="tx1"/>
                        </w14:solidFill>
                      </w14:textFill>
                    </w:rPr>
                    <w:t>3</w:t>
                  </w:r>
                  <w:r>
                    <w:rPr>
                      <w:rFonts w:hint="eastAsia" w:ascii="Times New Roman" w:hAnsi="Times New Roman" w:eastAsia="宋体" w:cs="宋体"/>
                      <w:color w:val="000000" w:themeColor="text1"/>
                      <w:sz w:val="21"/>
                      <w:szCs w:val="21"/>
                      <w14:textFill>
                        <w14:solidFill>
                          <w14:schemeClr w14:val="tx1"/>
                        </w14:solidFill>
                      </w14:textFill>
                    </w:rPr>
                    <w:t>-N</w:t>
                  </w:r>
                </w:p>
              </w:tc>
              <w:tc>
                <w:tcPr>
                  <w:tcW w:w="13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769"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DW</w:t>
                  </w:r>
                </w:p>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00</w:t>
                  </w: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200"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20"/>
                      <w:sz w:val="21"/>
                      <w:szCs w:val="21"/>
                      <w14:textFill>
                        <w14:solidFill>
                          <w14:schemeClr w14:val="tx1"/>
                        </w14:solidFill>
                      </w14:textFill>
                    </w:rPr>
                    <w:t>120.</w:t>
                  </w:r>
                  <w:r>
                    <w:rPr>
                      <w:rFonts w:hint="eastAsia" w:ascii="Times New Roman" w:hAnsi="Times New Roman" w:eastAsia="宋体" w:cs="宋体"/>
                      <w:color w:val="000000" w:themeColor="text1"/>
                      <w:spacing w:val="-20"/>
                      <w:sz w:val="21"/>
                      <w:szCs w:val="21"/>
                      <w:lang w:val="en-US" w:eastAsia="zh-CN"/>
                      <w14:textFill>
                        <w14:solidFill>
                          <w14:schemeClr w14:val="tx1"/>
                        </w14:solidFill>
                      </w14:textFill>
                    </w:rPr>
                    <w:t>278452°</w:t>
                  </w:r>
                </w:p>
              </w:tc>
              <w:tc>
                <w:tcPr>
                  <w:tcW w:w="1200"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20"/>
                      <w:sz w:val="21"/>
                      <w:szCs w:val="21"/>
                      <w14:textFill>
                        <w14:solidFill>
                          <w14:schemeClr w14:val="tx1"/>
                        </w14:solidFill>
                      </w14:textFill>
                    </w:rPr>
                    <w:t>30.</w:t>
                  </w:r>
                  <w:r>
                    <w:rPr>
                      <w:rFonts w:hint="eastAsia" w:ascii="Times New Roman" w:hAnsi="Times New Roman" w:eastAsia="宋体" w:cs="宋体"/>
                      <w:color w:val="000000" w:themeColor="text1"/>
                      <w:spacing w:val="-20"/>
                      <w:sz w:val="21"/>
                      <w:szCs w:val="21"/>
                      <w:lang w:val="en-US" w:eastAsia="zh-CN"/>
                      <w14:textFill>
                        <w14:solidFill>
                          <w14:schemeClr w14:val="tx1"/>
                        </w14:solidFill>
                      </w14:textFill>
                    </w:rPr>
                    <w:t>853691</w:t>
                  </w:r>
                  <w:r>
                    <w:rPr>
                      <w:rFonts w:hint="eastAsia" w:ascii="Times New Roman" w:hAnsi="Times New Roman" w:eastAsia="宋体" w:cs="宋体"/>
                      <w:color w:val="000000" w:themeColor="text1"/>
                      <w:spacing w:val="-20"/>
                      <w:sz w:val="21"/>
                      <w:szCs w:val="21"/>
                      <w14:textFill>
                        <w14:solidFill>
                          <w14:schemeClr w14:val="tx1"/>
                        </w14:solidFill>
                      </w14:textFill>
                    </w:rPr>
                    <w:t>°</w:t>
                  </w:r>
                </w:p>
              </w:tc>
              <w:tc>
                <w:tcPr>
                  <w:tcW w:w="945"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2561.5</w:t>
                  </w: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55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44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w:t>
                  </w:r>
                  <w:r>
                    <w:rPr>
                      <w:rFonts w:hint="eastAsia" w:ascii="Times New Roman" w:hAnsi="Times New Roman" w:eastAsia="宋体" w:cs="宋体"/>
                      <w:color w:val="000000" w:themeColor="text1"/>
                      <w:sz w:val="21"/>
                      <w:szCs w:val="21"/>
                      <w:vertAlign w:val="subscript"/>
                      <w14:textFill>
                        <w14:solidFill>
                          <w14:schemeClr w14:val="tx1"/>
                        </w14:solidFill>
                      </w14:textFill>
                    </w:rPr>
                    <w:t>Cr</w:t>
                  </w:r>
                </w:p>
              </w:tc>
              <w:tc>
                <w:tcPr>
                  <w:tcW w:w="13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ascii="Times New Roman" w:hAnsi="Times New Roman" w:eastAsia="宋体"/>
                      <w:color w:val="000000" w:themeColor="text1"/>
                      <w14:textFill>
                        <w14:solidFill>
                          <w14:schemeClr w14:val="tx1"/>
                        </w14:solidFill>
                      </w14:textFill>
                    </w:rPr>
                  </w:pPr>
                </w:p>
              </w:tc>
              <w:tc>
                <w:tcPr>
                  <w:tcW w:w="769"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ascii="Times New Roman" w:hAnsi="Times New Roman" w:eastAsia="宋体"/>
                      <w:color w:val="000000" w:themeColor="text1"/>
                      <w14:textFill>
                        <w14:solidFill>
                          <w14:schemeClr w14:val="tx1"/>
                        </w14:solidFill>
                      </w14:textFill>
                    </w:rPr>
                  </w:pPr>
                </w:p>
              </w:tc>
              <w:tc>
                <w:tcPr>
                  <w:tcW w:w="1200"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ascii="Times New Roman" w:hAnsi="Times New Roman" w:eastAsia="宋体"/>
                      <w:color w:val="000000" w:themeColor="text1"/>
                      <w14:textFill>
                        <w14:solidFill>
                          <w14:schemeClr w14:val="tx1"/>
                        </w14:solidFill>
                      </w14:textFill>
                    </w:rPr>
                  </w:pPr>
                </w:p>
              </w:tc>
              <w:tc>
                <w:tcPr>
                  <w:tcW w:w="1200"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ascii="Times New Roman" w:hAnsi="Times New Roman" w:eastAsia="宋体"/>
                      <w:color w:val="000000" w:themeColor="text1"/>
                      <w14:textFill>
                        <w14:solidFill>
                          <w14:schemeClr w14:val="tx1"/>
                        </w14:solidFill>
                      </w14:textFill>
                    </w:rPr>
                  </w:pPr>
                </w:p>
              </w:tc>
              <w:tc>
                <w:tcPr>
                  <w:tcW w:w="945"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ascii="Times New Roman" w:hAnsi="Times New Roman" w:eastAsia="宋体"/>
                      <w:color w:val="000000" w:themeColor="text1"/>
                      <w14:textFill>
                        <w14:solidFill>
                          <w14:schemeClr w14:val="tx1"/>
                        </w14:solidFill>
                      </w14:textFill>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ascii="Times New Roman" w:hAnsi="Times New Roman" w:eastAsia="宋体"/>
                      <w:color w:val="000000" w:themeColor="text1"/>
                      <w14:textFill>
                        <w14:solidFill>
                          <w14:schemeClr w14:val="tx1"/>
                        </w14:solidFill>
                      </w14:textFill>
                    </w:rPr>
                  </w:pPr>
                </w:p>
              </w:tc>
              <w:tc>
                <w:tcPr>
                  <w:tcW w:w="55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ascii="Times New Roman" w:hAnsi="Times New Roman" w:eastAsia="宋体"/>
                      <w:color w:val="000000" w:themeColor="text1"/>
                      <w14:textFill>
                        <w14:solidFill>
                          <w14:schemeClr w14:val="tx1"/>
                        </w14:solidFill>
                      </w14:textFill>
                    </w:rPr>
                  </w:pPr>
                </w:p>
              </w:tc>
              <w:tc>
                <w:tcPr>
                  <w:tcW w:w="44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ascii="Times New Roman" w:hAnsi="Times New Roman" w:eastAsia="宋体"/>
                      <w:color w:val="000000" w:themeColor="text1"/>
                      <w14:textFill>
                        <w14:solidFill>
                          <w14:schemeClr w14:val="tx1"/>
                        </w14:solidFill>
                      </w14:textFill>
                    </w:rPr>
                  </w:pP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NH</w:t>
                  </w:r>
                  <w:r>
                    <w:rPr>
                      <w:rFonts w:hint="eastAsia" w:ascii="Times New Roman" w:hAnsi="Times New Roman" w:eastAsia="宋体" w:cs="宋体"/>
                      <w:color w:val="000000" w:themeColor="text1"/>
                      <w:sz w:val="21"/>
                      <w:szCs w:val="21"/>
                      <w:vertAlign w:val="subscript"/>
                      <w14:textFill>
                        <w14:solidFill>
                          <w14:schemeClr w14:val="tx1"/>
                        </w14:solidFill>
                      </w14:textFill>
                    </w:rPr>
                    <w:t>3</w:t>
                  </w:r>
                  <w:r>
                    <w:rPr>
                      <w:rFonts w:hint="eastAsia" w:ascii="Times New Roman" w:hAnsi="Times New Roman" w:eastAsia="宋体" w:cs="宋体"/>
                      <w:color w:val="000000" w:themeColor="text1"/>
                      <w:sz w:val="21"/>
                      <w:szCs w:val="21"/>
                      <w14:textFill>
                        <w14:solidFill>
                          <w14:schemeClr w14:val="tx1"/>
                        </w14:solidFill>
                      </w14:textFill>
                    </w:rPr>
                    <w:t>-N</w:t>
                  </w:r>
                </w:p>
              </w:tc>
              <w:tc>
                <w:tcPr>
                  <w:tcW w:w="13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27" w:type="dxa"/>
                  <w:gridSpan w:val="10"/>
                  <w:noWrap/>
                  <w:vAlign w:val="center"/>
                </w:tcPr>
                <w:p>
                  <w:pPr>
                    <w:pStyle w:val="48"/>
                    <w:keepNext w:val="0"/>
                    <w:keepLines w:val="0"/>
                    <w:pageBreakBefore w:val="0"/>
                    <w:widowControl w:val="0"/>
                    <w:kinsoku/>
                    <w:wordWrap/>
                    <w:overflowPunct/>
                    <w:topLinePunct w:val="0"/>
                    <w:autoSpaceDE/>
                    <w:autoSpaceDN/>
                    <w:bidi w:val="0"/>
                    <w:adjustRightInd w:val="0"/>
                    <w:spacing w:line="240" w:lineRule="auto"/>
                    <w:ind w:firstLine="0"/>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注：括号外数值为水温≥12.0</w:t>
                  </w:r>
                  <w:r>
                    <w:rPr>
                      <w:rFonts w:hint="eastAsia" w:ascii="Times New Roman" w:hAnsi="Times New Roman" w:eastAsia="宋体" w:cs="宋体"/>
                      <w:b/>
                      <w:bCs/>
                      <w:color w:val="000000" w:themeColor="text1"/>
                      <w:sz w:val="21"/>
                      <w:szCs w:val="21"/>
                      <w:lang w:eastAsia="ja-JP"/>
                      <w14:textFill>
                        <w14:solidFill>
                          <w14:schemeClr w14:val="tx1"/>
                        </w14:solidFill>
                      </w14:textFill>
                    </w:rPr>
                    <w:t>℃</w:t>
                  </w:r>
                  <w:r>
                    <w:rPr>
                      <w:rFonts w:hint="eastAsia" w:ascii="Times New Roman" w:hAnsi="Times New Roman" w:eastAsia="宋体" w:cs="宋体"/>
                      <w:b/>
                      <w:bCs/>
                      <w:color w:val="000000" w:themeColor="text1"/>
                      <w:sz w:val="21"/>
                      <w:szCs w:val="21"/>
                      <w14:textFill>
                        <w14:solidFill>
                          <w14:schemeClr w14:val="tx1"/>
                        </w14:solidFill>
                      </w14:textFill>
                    </w:rPr>
                    <w:t>时的控制指标，括号内数值为水温&lt;12.0</w:t>
                  </w:r>
                  <w:r>
                    <w:rPr>
                      <w:rFonts w:hint="eastAsia" w:ascii="Times New Roman" w:hAnsi="Times New Roman" w:eastAsia="宋体" w:cs="宋体"/>
                      <w:b/>
                      <w:bCs/>
                      <w:color w:val="000000" w:themeColor="text1"/>
                      <w:sz w:val="21"/>
                      <w:szCs w:val="21"/>
                      <w:lang w:eastAsia="ja-JP"/>
                      <w14:textFill>
                        <w14:solidFill>
                          <w14:schemeClr w14:val="tx1"/>
                        </w14:solidFill>
                      </w14:textFill>
                    </w:rPr>
                    <w:t>℃</w:t>
                  </w:r>
                  <w:r>
                    <w:rPr>
                      <w:rFonts w:hint="eastAsia" w:ascii="Times New Roman" w:hAnsi="Times New Roman" w:eastAsia="宋体" w:cs="宋体"/>
                      <w:b/>
                      <w:bCs/>
                      <w:color w:val="000000" w:themeColor="text1"/>
                      <w:sz w:val="21"/>
                      <w:szCs w:val="21"/>
                      <w14:textFill>
                        <w14:solidFill>
                          <w14:schemeClr w14:val="tx1"/>
                        </w14:solidFill>
                      </w14:textFill>
                    </w:rPr>
                    <w:t>时的控制指标。</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废水污染物排放执行标准表（表7-</w:t>
            </w:r>
            <w:r>
              <w:rPr>
                <w:rFonts w:hint="eastAsia" w:ascii="Times New Roman" w:hAnsi="Times New Roman" w:eastAsia="宋体" w:cs="宋体"/>
                <w:bCs/>
                <w:color w:val="000000" w:themeColor="text1"/>
                <w:sz w:val="24"/>
                <w:szCs w:val="24"/>
                <w:lang w:val="en-US" w:eastAsia="zh-CN"/>
                <w14:textFill>
                  <w14:solidFill>
                    <w14:schemeClr w14:val="tx1"/>
                  </w14:solidFill>
                </w14:textFill>
              </w:rPr>
              <w:t>14</w:t>
            </w:r>
            <w:r>
              <w:rPr>
                <w:rFonts w:hint="eastAsia" w:ascii="Times New Roman" w:hAnsi="Times New Roman" w:eastAsia="宋体" w:cs="宋体"/>
                <w:bCs/>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0" w:firstLineChars="200"/>
              <w:jc w:val="center"/>
              <w:textAlignment w:val="auto"/>
              <w:rPr>
                <w:rFonts w:hint="eastAsia" w:ascii="Times New Roman" w:hAnsi="Times New Roman" w:eastAsia="宋体" w:cs="宋体"/>
                <w:b/>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表7-</w:t>
            </w:r>
            <w:r>
              <w:rPr>
                <w:rFonts w:hint="eastAsia" w:ascii="Times New Roman" w:hAnsi="Times New Roman" w:eastAsia="宋体" w:cs="宋体"/>
                <w:b/>
                <w:color w:val="000000" w:themeColor="text1"/>
                <w:sz w:val="24"/>
                <w:szCs w:val="24"/>
                <w:lang w:val="en-US" w:eastAsia="zh-CN"/>
                <w14:textFill>
                  <w14:solidFill>
                    <w14:schemeClr w14:val="tx1"/>
                  </w14:solidFill>
                </w14:textFill>
              </w:rPr>
              <w:t>14</w:t>
            </w:r>
            <w:r>
              <w:rPr>
                <w:rFonts w:hint="eastAsia" w:ascii="Times New Roman" w:hAnsi="Times New Roman" w:eastAsia="宋体" w:cs="宋体"/>
                <w:b/>
                <w:color w:val="000000" w:themeColor="text1"/>
                <w:sz w:val="24"/>
                <w:szCs w:val="24"/>
                <w14:textFill>
                  <w14:solidFill>
                    <w14:schemeClr w14:val="tx1"/>
                  </w14:solidFill>
                </w14:textFill>
              </w:rPr>
              <w:t xml:space="preserve">  废水污染物排放执行标准表</w:t>
            </w:r>
          </w:p>
          <w:tbl>
            <w:tblPr>
              <w:tblStyle w:val="50"/>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72"/>
              <w:gridCol w:w="1353"/>
              <w:gridCol w:w="3992"/>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97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排放口编号</w:t>
                  </w:r>
                </w:p>
              </w:tc>
              <w:tc>
                <w:tcPr>
                  <w:tcW w:w="1353"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污染物种类</w:t>
                  </w:r>
                </w:p>
              </w:tc>
              <w:tc>
                <w:tcPr>
                  <w:tcW w:w="5774" w:type="dxa"/>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国家或地方污染物排放标准及其它按规定商定的排放协议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p>
              </w:tc>
              <w:tc>
                <w:tcPr>
                  <w:tcW w:w="97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p>
              </w:tc>
              <w:tc>
                <w:tcPr>
                  <w:tcW w:w="1353"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p>
              </w:tc>
              <w:tc>
                <w:tcPr>
                  <w:tcW w:w="399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名称</w:t>
                  </w:r>
                </w:p>
              </w:tc>
              <w:tc>
                <w:tcPr>
                  <w:tcW w:w="178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38"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w:t>
                  </w:r>
                </w:p>
              </w:tc>
              <w:tc>
                <w:tcPr>
                  <w:tcW w:w="97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DW001</w:t>
                  </w:r>
                </w:p>
              </w:tc>
              <w:tc>
                <w:tcPr>
                  <w:tcW w:w="135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w:t>
                  </w:r>
                  <w:r>
                    <w:rPr>
                      <w:rFonts w:hint="eastAsia" w:ascii="Times New Roman" w:hAnsi="Times New Roman" w:eastAsia="宋体" w:cs="宋体"/>
                      <w:color w:val="000000" w:themeColor="text1"/>
                      <w:sz w:val="21"/>
                      <w:szCs w:val="21"/>
                      <w:vertAlign w:val="subscript"/>
                      <w14:textFill>
                        <w14:solidFill>
                          <w14:schemeClr w14:val="tx1"/>
                        </w14:solidFill>
                      </w14:textFill>
                    </w:rPr>
                    <w:t>Cr</w:t>
                  </w:r>
                </w:p>
              </w:tc>
              <w:tc>
                <w:tcPr>
                  <w:tcW w:w="3992" w:type="dxa"/>
                  <w:vMerge w:val="restart"/>
                  <w:noWrap/>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《污水综合排放标准》（GB8978-1996）</w:t>
                  </w:r>
                </w:p>
                <w:p>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《工业企业废水氮、磷污染物间接排放限值》（DB33/887-2013）</w:t>
                  </w:r>
                </w:p>
              </w:tc>
              <w:tc>
                <w:tcPr>
                  <w:tcW w:w="178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w:t>
                  </w:r>
                </w:p>
              </w:tc>
              <w:tc>
                <w:tcPr>
                  <w:tcW w:w="97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35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NH</w:t>
                  </w:r>
                  <w:r>
                    <w:rPr>
                      <w:rFonts w:hint="eastAsia" w:ascii="Times New Roman" w:hAnsi="Times New Roman" w:eastAsia="宋体" w:cs="宋体"/>
                      <w:color w:val="000000" w:themeColor="text1"/>
                      <w:sz w:val="21"/>
                      <w:szCs w:val="21"/>
                      <w:vertAlign w:val="subscript"/>
                      <w14:textFill>
                        <w14:solidFill>
                          <w14:schemeClr w14:val="tx1"/>
                        </w14:solidFill>
                      </w14:textFill>
                    </w:rPr>
                    <w:t>3</w:t>
                  </w:r>
                  <w:r>
                    <w:rPr>
                      <w:rFonts w:hint="eastAsia" w:ascii="Times New Roman" w:hAnsi="Times New Roman" w:eastAsia="宋体" w:cs="宋体"/>
                      <w:color w:val="000000" w:themeColor="text1"/>
                      <w:sz w:val="21"/>
                      <w:szCs w:val="21"/>
                      <w14:textFill>
                        <w14:solidFill>
                          <w14:schemeClr w14:val="tx1"/>
                        </w14:solidFill>
                      </w14:textFill>
                    </w:rPr>
                    <w:t>-N</w:t>
                  </w:r>
                </w:p>
              </w:tc>
              <w:tc>
                <w:tcPr>
                  <w:tcW w:w="399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78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97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DW00</w:t>
                  </w: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35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w:t>
                  </w:r>
                  <w:r>
                    <w:rPr>
                      <w:rFonts w:hint="eastAsia" w:ascii="Times New Roman" w:hAnsi="Times New Roman" w:eastAsia="宋体" w:cs="宋体"/>
                      <w:color w:val="000000" w:themeColor="text1"/>
                      <w:sz w:val="21"/>
                      <w:szCs w:val="21"/>
                      <w:vertAlign w:val="subscript"/>
                      <w14:textFill>
                        <w14:solidFill>
                          <w14:schemeClr w14:val="tx1"/>
                        </w14:solidFill>
                      </w14:textFill>
                    </w:rPr>
                    <w:t>Cr</w:t>
                  </w:r>
                </w:p>
              </w:tc>
              <w:tc>
                <w:tcPr>
                  <w:tcW w:w="399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eastAsia="zh-CN"/>
                      <w14:textFill>
                        <w14:solidFill>
                          <w14:schemeClr w14:val="tx1"/>
                        </w14:solidFill>
                      </w14:textFill>
                    </w:rPr>
                    <w:t>电镀污染物</w:t>
                  </w:r>
                  <w:r>
                    <w:rPr>
                      <w:rFonts w:ascii="Times New Roman" w:hAnsi="Times New Roman" w:eastAsia="宋体" w:cs="宋体"/>
                      <w:color w:val="000000" w:themeColor="text1"/>
                      <w:sz w:val="21"/>
                      <w:szCs w:val="21"/>
                      <w14:textFill>
                        <w14:solidFill>
                          <w14:schemeClr w14:val="tx1"/>
                        </w14:solidFill>
                      </w14:textFill>
                    </w:rPr>
                    <w:t>排放标准》（GB</w:t>
                  </w:r>
                  <w:r>
                    <w:rPr>
                      <w:rFonts w:hint="eastAsia" w:ascii="Times New Roman" w:hAnsi="Times New Roman" w:eastAsia="宋体" w:cs="宋体"/>
                      <w:color w:val="000000" w:themeColor="text1"/>
                      <w:sz w:val="21"/>
                      <w:szCs w:val="21"/>
                      <w:lang w:val="en-US" w:eastAsia="zh-CN"/>
                      <w14:textFill>
                        <w14:solidFill>
                          <w14:schemeClr w14:val="tx1"/>
                        </w14:solidFill>
                      </w14:textFill>
                    </w:rPr>
                    <w:t>21900</w:t>
                  </w:r>
                  <w:r>
                    <w:rPr>
                      <w:rFonts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2008</w:t>
                  </w:r>
                  <w:r>
                    <w:rPr>
                      <w:rFonts w:ascii="Times New Roman" w:hAnsi="Times New Roman" w:eastAsia="宋体" w:cs="宋体"/>
                      <w:color w:val="000000" w:themeColor="text1"/>
                      <w:sz w:val="21"/>
                      <w:szCs w:val="21"/>
                      <w14:textFill>
                        <w14:solidFill>
                          <w14:schemeClr w14:val="tx1"/>
                        </w14:solidFill>
                      </w14:textFill>
                    </w:rPr>
                    <w:t>）</w:t>
                  </w:r>
                </w:p>
              </w:tc>
              <w:tc>
                <w:tcPr>
                  <w:tcW w:w="178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97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35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NH</w:t>
                  </w:r>
                  <w:r>
                    <w:rPr>
                      <w:rFonts w:hint="eastAsia" w:ascii="Times New Roman" w:hAnsi="Times New Roman" w:eastAsia="宋体" w:cs="宋体"/>
                      <w:color w:val="000000" w:themeColor="text1"/>
                      <w:sz w:val="21"/>
                      <w:szCs w:val="21"/>
                      <w:vertAlign w:val="subscript"/>
                      <w14:textFill>
                        <w14:solidFill>
                          <w14:schemeClr w14:val="tx1"/>
                        </w14:solidFill>
                      </w14:textFill>
                    </w:rPr>
                    <w:t>3</w:t>
                  </w:r>
                  <w:r>
                    <w:rPr>
                      <w:rFonts w:hint="eastAsia" w:ascii="Times New Roman" w:hAnsi="Times New Roman" w:eastAsia="宋体" w:cs="宋体"/>
                      <w:color w:val="000000" w:themeColor="text1"/>
                      <w:sz w:val="21"/>
                      <w:szCs w:val="21"/>
                      <w14:textFill>
                        <w14:solidFill>
                          <w14:schemeClr w14:val="tx1"/>
                        </w14:solidFill>
                      </w14:textFill>
                    </w:rPr>
                    <w:t>-N</w:t>
                  </w:r>
                </w:p>
              </w:tc>
              <w:tc>
                <w:tcPr>
                  <w:tcW w:w="399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178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15</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废水污染物排放信息表（表7-</w:t>
            </w:r>
            <w:r>
              <w:rPr>
                <w:rFonts w:hint="eastAsia" w:ascii="Times New Roman" w:hAnsi="Times New Roman" w:eastAsia="宋体" w:cs="宋体"/>
                <w:bCs/>
                <w:color w:val="000000" w:themeColor="text1"/>
                <w:sz w:val="24"/>
                <w:szCs w:val="24"/>
                <w:lang w:val="en-US" w:eastAsia="zh-CN"/>
                <w14:textFill>
                  <w14:solidFill>
                    <w14:schemeClr w14:val="tx1"/>
                  </w14:solidFill>
                </w14:textFill>
              </w:rPr>
              <w:t>15</w:t>
            </w:r>
            <w:r>
              <w:rPr>
                <w:rFonts w:hint="eastAsia" w:ascii="Times New Roman" w:hAnsi="Times New Roman" w:eastAsia="宋体" w:cs="宋体"/>
                <w:bCs/>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0" w:firstLineChars="200"/>
              <w:jc w:val="center"/>
              <w:textAlignment w:val="auto"/>
              <w:rPr>
                <w:rFonts w:hint="eastAsia" w:ascii="Times New Roman" w:hAnsi="Times New Roman" w:eastAsia="宋体" w:cs="宋体"/>
                <w:b/>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表7-</w:t>
            </w:r>
            <w:r>
              <w:rPr>
                <w:rFonts w:hint="eastAsia" w:ascii="Times New Roman" w:hAnsi="Times New Roman" w:eastAsia="宋体" w:cs="宋体"/>
                <w:b/>
                <w:color w:val="000000" w:themeColor="text1"/>
                <w:sz w:val="24"/>
                <w:szCs w:val="24"/>
                <w:lang w:val="en-US" w:eastAsia="zh-CN"/>
                <w14:textFill>
                  <w14:solidFill>
                    <w14:schemeClr w14:val="tx1"/>
                  </w14:solidFill>
                </w14:textFill>
              </w:rPr>
              <w:t>15</w:t>
            </w:r>
            <w:r>
              <w:rPr>
                <w:rFonts w:hint="eastAsia" w:ascii="Times New Roman" w:hAnsi="Times New Roman" w:eastAsia="宋体" w:cs="宋体"/>
                <w:b/>
                <w:color w:val="000000" w:themeColor="text1"/>
                <w:sz w:val="24"/>
                <w:szCs w:val="24"/>
                <w14:textFill>
                  <w14:solidFill>
                    <w14:schemeClr w14:val="tx1"/>
                  </w14:solidFill>
                </w14:textFill>
              </w:rPr>
              <w:t xml:space="preserve">  废水污染物排放信息表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756"/>
              <w:gridCol w:w="1650"/>
              <w:gridCol w:w="2211"/>
              <w:gridCol w:w="2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24"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993"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排放口编号</w:t>
                  </w:r>
                </w:p>
              </w:tc>
              <w:tc>
                <w:tcPr>
                  <w:tcW w:w="933"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污染物种类</w:t>
                  </w:r>
                </w:p>
              </w:tc>
              <w:tc>
                <w:tcPr>
                  <w:tcW w:w="1250"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排放浓度/（mg/L）</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w:t>
                  </w:r>
                </w:p>
              </w:tc>
              <w:tc>
                <w:tcPr>
                  <w:tcW w:w="993" w:type="pct"/>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DW001</w:t>
                  </w:r>
                </w:p>
              </w:tc>
              <w:tc>
                <w:tcPr>
                  <w:tcW w:w="933" w:type="pct"/>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w:t>
                  </w:r>
                  <w:r>
                    <w:rPr>
                      <w:rFonts w:hint="eastAsia" w:ascii="Times New Roman" w:hAnsi="Times New Roman" w:eastAsia="宋体" w:cs="宋体"/>
                      <w:color w:val="000000" w:themeColor="text1"/>
                      <w:sz w:val="21"/>
                      <w:szCs w:val="21"/>
                      <w:vertAlign w:val="subscript"/>
                      <w14:textFill>
                        <w14:solidFill>
                          <w14:schemeClr w14:val="tx1"/>
                        </w14:solidFill>
                      </w14:textFill>
                    </w:rPr>
                    <w:t>Cr</w:t>
                  </w:r>
                </w:p>
              </w:tc>
              <w:tc>
                <w:tcPr>
                  <w:tcW w:w="1250" w:type="pct"/>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≤50</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2</w:t>
                  </w:r>
                </w:p>
              </w:tc>
              <w:tc>
                <w:tcPr>
                  <w:tcW w:w="993" w:type="pct"/>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933"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NH</w:t>
                  </w:r>
                  <w:r>
                    <w:rPr>
                      <w:rFonts w:hint="eastAsia" w:ascii="Times New Roman" w:hAnsi="Times New Roman" w:eastAsia="宋体" w:cs="宋体"/>
                      <w:color w:val="000000" w:themeColor="text1"/>
                      <w:sz w:val="21"/>
                      <w:szCs w:val="21"/>
                      <w:vertAlign w:val="subscript"/>
                      <w14:textFill>
                        <w14:solidFill>
                          <w14:schemeClr w14:val="tx1"/>
                        </w14:solidFill>
                      </w14:textFill>
                    </w:rPr>
                    <w:t>3</w:t>
                  </w:r>
                  <w:r>
                    <w:rPr>
                      <w:rFonts w:hint="eastAsia" w:ascii="Times New Roman" w:hAnsi="Times New Roman" w:eastAsia="宋体" w:cs="宋体"/>
                      <w:color w:val="000000" w:themeColor="text1"/>
                      <w:sz w:val="21"/>
                      <w:szCs w:val="21"/>
                      <w14:textFill>
                        <w14:solidFill>
                          <w14:schemeClr w14:val="tx1"/>
                        </w14:solidFill>
                      </w14:textFill>
                    </w:rPr>
                    <w:t>-N</w:t>
                  </w:r>
                </w:p>
              </w:tc>
              <w:tc>
                <w:tcPr>
                  <w:tcW w:w="1250"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993" w:type="pct"/>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DW00</w:t>
                  </w: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933"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w:t>
                  </w:r>
                  <w:r>
                    <w:rPr>
                      <w:rFonts w:hint="eastAsia" w:ascii="Times New Roman" w:hAnsi="Times New Roman" w:eastAsia="宋体" w:cs="宋体"/>
                      <w:color w:val="000000" w:themeColor="text1"/>
                      <w:sz w:val="21"/>
                      <w:szCs w:val="21"/>
                      <w:vertAlign w:val="subscript"/>
                      <w14:textFill>
                        <w14:solidFill>
                          <w14:schemeClr w14:val="tx1"/>
                        </w14:solidFill>
                      </w14:textFill>
                    </w:rPr>
                    <w:t>Cr</w:t>
                  </w:r>
                </w:p>
              </w:tc>
              <w:tc>
                <w:tcPr>
                  <w:tcW w:w="1250"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≤50</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993" w:type="pct"/>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933"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NH</w:t>
                  </w:r>
                  <w:r>
                    <w:rPr>
                      <w:rFonts w:hint="eastAsia" w:ascii="Times New Roman" w:hAnsi="Times New Roman" w:eastAsia="宋体" w:cs="宋体"/>
                      <w:color w:val="000000" w:themeColor="text1"/>
                      <w:sz w:val="21"/>
                      <w:szCs w:val="21"/>
                      <w:vertAlign w:val="subscript"/>
                      <w14:textFill>
                        <w14:solidFill>
                          <w14:schemeClr w14:val="tx1"/>
                        </w14:solidFill>
                      </w14:textFill>
                    </w:rPr>
                    <w:t>3</w:t>
                  </w:r>
                  <w:r>
                    <w:rPr>
                      <w:rFonts w:hint="eastAsia" w:ascii="Times New Roman" w:hAnsi="Times New Roman" w:eastAsia="宋体" w:cs="宋体"/>
                      <w:color w:val="000000" w:themeColor="text1"/>
                      <w:sz w:val="21"/>
                      <w:szCs w:val="21"/>
                      <w14:textFill>
                        <w14:solidFill>
                          <w14:schemeClr w14:val="tx1"/>
                        </w14:solidFill>
                      </w14:textFill>
                    </w:rPr>
                    <w:t>-N</w:t>
                  </w:r>
                </w:p>
              </w:tc>
              <w:tc>
                <w:tcPr>
                  <w:tcW w:w="1250"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17" w:type="pct"/>
                  <w:gridSpan w:val="2"/>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全厂排放口合计</w:t>
                  </w:r>
                </w:p>
              </w:tc>
              <w:tc>
                <w:tcPr>
                  <w:tcW w:w="2183" w:type="pct"/>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w:t>
                  </w:r>
                  <w:r>
                    <w:rPr>
                      <w:rFonts w:hint="eastAsia" w:ascii="Times New Roman" w:hAnsi="Times New Roman" w:eastAsia="宋体" w:cs="宋体"/>
                      <w:color w:val="000000" w:themeColor="text1"/>
                      <w:sz w:val="21"/>
                      <w:szCs w:val="21"/>
                      <w:vertAlign w:val="subscript"/>
                      <w14:textFill>
                        <w14:solidFill>
                          <w14:schemeClr w14:val="tx1"/>
                        </w14:solidFill>
                      </w14:textFill>
                    </w:rPr>
                    <w:t>Cr</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17" w:type="pct"/>
                  <w:gridSpan w:val="2"/>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p>
              </w:tc>
              <w:tc>
                <w:tcPr>
                  <w:tcW w:w="2183" w:type="pct"/>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NH</w:t>
                  </w:r>
                  <w:r>
                    <w:rPr>
                      <w:rFonts w:hint="eastAsia" w:ascii="Times New Roman" w:hAnsi="Times New Roman" w:eastAsia="宋体" w:cs="宋体"/>
                      <w:color w:val="000000" w:themeColor="text1"/>
                      <w:sz w:val="21"/>
                      <w:szCs w:val="21"/>
                      <w:vertAlign w:val="subscript"/>
                      <w14:textFill>
                        <w14:solidFill>
                          <w14:schemeClr w14:val="tx1"/>
                        </w14:solidFill>
                      </w14:textFill>
                    </w:rPr>
                    <w:t>3</w:t>
                  </w:r>
                  <w:r>
                    <w:rPr>
                      <w:rFonts w:hint="eastAsia" w:ascii="Times New Roman" w:hAnsi="Times New Roman" w:eastAsia="宋体" w:cs="宋体"/>
                      <w:color w:val="000000" w:themeColor="text1"/>
                      <w:sz w:val="21"/>
                      <w:szCs w:val="21"/>
                      <w14:textFill>
                        <w14:solidFill>
                          <w14:schemeClr w14:val="tx1"/>
                        </w14:solidFill>
                      </w14:textFill>
                    </w:rPr>
                    <w:t>-N</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0.0158</w:t>
                  </w:r>
                </w:p>
              </w:tc>
            </w:tr>
          </w:tbl>
          <w:p>
            <w:pPr>
              <w:keepLines w:val="0"/>
              <w:pageBreakBefore w:val="0"/>
              <w:kinsoku/>
              <w:overflowPunct/>
              <w:topLinePunct w:val="0"/>
              <w:bidi w:val="0"/>
              <w:spacing w:line="440" w:lineRule="exact"/>
              <w:ind w:firstLine="480" w:firstLineChars="200"/>
              <w:jc w:val="center"/>
              <w:rPr>
                <w:rFonts w:ascii="Times New Roman" w:hAnsi="Times New Roman" w:eastAsia="宋体" w:cs="宋体"/>
                <w:b/>
                <w:color w:val="000000" w:themeColor="text1"/>
                <w:sz w:val="24"/>
                <w:szCs w:val="24"/>
                <w14:textFill>
                  <w14:solidFill>
                    <w14:schemeClr w14:val="tx1"/>
                  </w14:solidFill>
                </w14:textFill>
              </w:rPr>
            </w:pPr>
            <w:r>
              <w:rPr>
                <w:rFonts w:ascii="Times New Roman" w:hAnsi="Times New Roman" w:eastAsia="宋体" w:cs="宋体"/>
                <w:b/>
                <w:color w:val="000000" w:themeColor="text1"/>
                <w:sz w:val="24"/>
                <w:szCs w:val="24"/>
                <w14:textFill>
                  <w14:solidFill>
                    <w14:schemeClr w14:val="tx1"/>
                  </w14:solidFill>
                </w14:textFill>
              </w:rPr>
              <w:t>表7-</w:t>
            </w:r>
            <w:r>
              <w:rPr>
                <w:rFonts w:hint="eastAsia" w:ascii="Times New Roman" w:hAnsi="Times New Roman" w:eastAsia="宋体" w:cs="宋体"/>
                <w:b/>
                <w:color w:val="000000" w:themeColor="text1"/>
                <w:sz w:val="24"/>
                <w:szCs w:val="24"/>
                <w:lang w:val="en-US" w:eastAsia="zh-CN"/>
                <w14:textFill>
                  <w14:solidFill>
                    <w14:schemeClr w14:val="tx1"/>
                  </w14:solidFill>
                </w14:textFill>
              </w:rPr>
              <w:t xml:space="preserve">16 </w:t>
            </w:r>
            <w:r>
              <w:rPr>
                <w:rFonts w:ascii="Times New Roman" w:hAnsi="Times New Roman" w:eastAsia="宋体" w:cs="宋体"/>
                <w:b/>
                <w:color w:val="000000" w:themeColor="text1"/>
                <w:sz w:val="24"/>
                <w:szCs w:val="24"/>
                <w14:textFill>
                  <w14:solidFill>
                    <w14:schemeClr w14:val="tx1"/>
                  </w14:solidFill>
                </w14:textFill>
              </w:rPr>
              <w:t xml:space="preserve"> 建设项目地表水环境影响评价自查表</w:t>
            </w:r>
          </w:p>
          <w:tbl>
            <w:tblPr>
              <w:tblStyle w:val="50"/>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916"/>
              <w:gridCol w:w="752"/>
              <w:gridCol w:w="203"/>
              <w:gridCol w:w="899"/>
              <w:gridCol w:w="552"/>
              <w:gridCol w:w="808"/>
              <w:gridCol w:w="757"/>
              <w:gridCol w:w="568"/>
              <w:gridCol w:w="992"/>
              <w:gridCol w:w="87"/>
              <w:gridCol w:w="554"/>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392"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b/>
                      <w:color w:val="000000" w:themeColor="text1"/>
                      <w:kern w:val="0"/>
                      <w:szCs w:val="21"/>
                      <w14:textFill>
                        <w14:solidFill>
                          <w14:schemeClr w14:val="tx1"/>
                        </w14:solidFill>
                      </w14:textFill>
                    </w:rPr>
                  </w:pPr>
                  <w:r>
                    <w:rPr>
                      <w:rFonts w:ascii="Times New Roman" w:hAnsi="Times New Roman" w:eastAsia="宋体" w:cs="宋体"/>
                      <w:b/>
                      <w:color w:val="000000" w:themeColor="text1"/>
                      <w:kern w:val="0"/>
                      <w:szCs w:val="21"/>
                      <w14:textFill>
                        <w14:solidFill>
                          <w14:schemeClr w14:val="tx1"/>
                        </w14:solidFill>
                      </w14:textFill>
                    </w:rPr>
                    <w:t>工作内容</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b/>
                      <w:color w:val="000000" w:themeColor="text1"/>
                      <w:kern w:val="0"/>
                      <w:szCs w:val="21"/>
                      <w14:textFill>
                        <w14:solidFill>
                          <w14:schemeClr w14:val="tx1"/>
                        </w14:solidFill>
                      </w14:textFill>
                    </w:rPr>
                  </w:pPr>
                  <w:r>
                    <w:rPr>
                      <w:rFonts w:ascii="Times New Roman" w:hAnsi="Times New Roman" w:eastAsia="宋体" w:cs="宋体"/>
                      <w:b/>
                      <w:color w:val="000000" w:themeColor="text1"/>
                      <w:kern w:val="0"/>
                      <w:szCs w:val="21"/>
                      <w14:textFill>
                        <w14:solidFill>
                          <w14:schemeClr w14:val="tx1"/>
                        </w14:solidFill>
                      </w14:textFill>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影响识别</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影响类型</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水污染影响型 </w:t>
                  </w:r>
                  <w:r>
                    <w:rPr>
                      <w:rFonts w:hint="eastAsia" w:ascii="Times New Roman" w:hAnsi="Times New Roman" w:eastAsia="宋体" w:cs="宋体"/>
                      <w:color w:val="000000" w:themeColor="text1"/>
                      <w:kern w:val="0"/>
                      <w:szCs w:val="21"/>
                      <w:lang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；水文要素影响型 </w:t>
                  </w:r>
                  <w:r>
                    <w:rPr>
                      <w:rFonts w:ascii="Times New Roman" w:hAnsi="Times New Roman" w:eastAsia="宋体" w:cs="宋体"/>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水环境保护目标</w:t>
                  </w:r>
                </w:p>
              </w:tc>
              <w:tc>
                <w:tcPr>
                  <w:tcW w:w="750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饮用水水源保护区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；饮用水取水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；涉水的自然保护区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；重要湿地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重点保护与珍稀水生生物的栖息地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重要水生生物的自然产卵场及索饵场、越冬场和洄游通道、天然渔场等渔业水体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涉水的风景名胜区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；其它 </w:t>
                  </w:r>
                  <w:r>
                    <w:rPr>
                      <w:rFonts w:ascii="Times New Roman" w:hAnsi="Times New Roman" w:eastAsia="宋体" w:cs="宋体"/>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影响途径</w:t>
                  </w: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水污染影响型</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直接排放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；间接排放 </w:t>
                  </w:r>
                  <w:r>
                    <w:rPr>
                      <w:rFonts w:hint="eastAsia" w:ascii="Times New Roman" w:hAnsi="Times New Roman" w:eastAsia="宋体" w:cs="宋体"/>
                      <w:color w:val="000000" w:themeColor="text1"/>
                      <w:kern w:val="0"/>
                      <w:szCs w:val="21"/>
                      <w:lang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；其它 </w:t>
                  </w:r>
                  <w:r>
                    <w:rPr>
                      <w:rFonts w:ascii="Times New Roman" w:hAnsi="Times New Roman" w:eastAsia="宋体" w:cs="宋体"/>
                      <w:color w:val="000000" w:themeColor="text1"/>
                      <w:kern w:val="0"/>
                      <w:szCs w:val="18"/>
                      <w14:textFill>
                        <w14:solidFill>
                          <w14:schemeClr w14:val="tx1"/>
                        </w14:solidFill>
                      </w14:textFill>
                    </w:rPr>
                    <w:t>□</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水温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；径流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；水域面积 </w:t>
                  </w:r>
                  <w:r>
                    <w:rPr>
                      <w:rFonts w:ascii="Times New Roman" w:hAnsi="Times New Roman" w:eastAsia="宋体" w:cs="宋体"/>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影响因子</w:t>
                  </w: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持久性污染物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；有毒有害污染物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；非持久性污染物 </w:t>
                  </w:r>
                  <w:r>
                    <w:rPr>
                      <w:rFonts w:hint="eastAsia" w:ascii="Times New Roman" w:hAnsi="Times New Roman" w:eastAsia="宋体" w:cs="宋体"/>
                      <w:color w:val="000000" w:themeColor="text1"/>
                      <w:kern w:val="0"/>
                      <w:szCs w:val="21"/>
                      <w:lang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；pH值</w:t>
                  </w:r>
                  <w:r>
                    <w:rPr>
                      <w:rFonts w:hint="eastAsia" w:ascii="Times New Roman" w:hAnsi="Times New Roman" w:eastAsia="宋体" w:cs="宋体"/>
                      <w:color w:val="000000" w:themeColor="text1"/>
                      <w:kern w:val="0"/>
                      <w:szCs w:val="21"/>
                      <w:lang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；热污染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；富营养化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；其它</w:t>
                  </w:r>
                  <w:r>
                    <w:rPr>
                      <w:rFonts w:hint="eastAsia" w:ascii="Times New Roman" w:hAnsi="Times New Roman" w:eastAsia="宋体" w:cs="宋体"/>
                      <w:color w:val="000000" w:themeColor="text1"/>
                      <w:kern w:val="0"/>
                      <w:szCs w:val="21"/>
                      <w:lang w:eastAsia="zh-CN"/>
                      <w14:textFill>
                        <w14:solidFill>
                          <w14:schemeClr w14:val="tx1"/>
                        </w14:solidFill>
                      </w14:textFill>
                    </w:rPr>
                    <w:t>√</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水温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；水位（水深）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；流速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；流量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其它 </w:t>
                  </w:r>
                  <w:r>
                    <w:rPr>
                      <w:rFonts w:ascii="Times New Roman" w:hAnsi="Times New Roman" w:eastAsia="宋体" w:cs="宋体"/>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2" w:type="dxa"/>
                  <w:gridSpan w:val="2"/>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评价等级</w:t>
                  </w:r>
                </w:p>
              </w:tc>
              <w:tc>
                <w:tcPr>
                  <w:tcW w:w="3214" w:type="dxa"/>
                  <w:gridSpan w:val="5"/>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水污染影响型</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2" w:type="dxa"/>
                  <w:gridSpan w:val="2"/>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p>
              </w:tc>
              <w:tc>
                <w:tcPr>
                  <w:tcW w:w="3214" w:type="dxa"/>
                  <w:gridSpan w:val="5"/>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一级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；二级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；三级A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三级B </w:t>
                  </w:r>
                  <w:r>
                    <w:rPr>
                      <w:rFonts w:hint="eastAsia" w:ascii="Times New Roman" w:hAnsi="Times New Roman" w:eastAsia="宋体" w:cs="宋体"/>
                      <w:color w:val="000000" w:themeColor="text1"/>
                      <w:kern w:val="0"/>
                      <w:szCs w:val="21"/>
                      <w:lang w:eastAsia="zh-CN"/>
                      <w14:textFill>
                        <w14:solidFill>
                          <w14:schemeClr w14:val="tx1"/>
                        </w14:solidFill>
                      </w14:textFill>
                    </w:rPr>
                    <w:t>√</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一级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；二级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；三级 </w:t>
                  </w:r>
                  <w:r>
                    <w:rPr>
                      <w:rFonts w:ascii="Times New Roman" w:hAnsi="Times New Roman" w:eastAsia="宋体" w:cs="宋体"/>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现状调查</w:t>
                  </w: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区域污染源</w:t>
                  </w:r>
                </w:p>
              </w:tc>
              <w:tc>
                <w:tcPr>
                  <w:tcW w:w="3214" w:type="dxa"/>
                  <w:gridSpan w:val="5"/>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调查项目</w:t>
                  </w:r>
                </w:p>
              </w:tc>
              <w:tc>
                <w:tcPr>
                  <w:tcW w:w="4295" w:type="dxa"/>
                  <w:gridSpan w:val="6"/>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已建</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；在建</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；拟建</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；其它</w:t>
                  </w:r>
                  <w:r>
                    <w:rPr>
                      <w:rFonts w:ascii="Times New Roman" w:hAnsi="Times New Roman" w:eastAsia="宋体" w:cs="宋体"/>
                      <w:color w:val="000000" w:themeColor="text1"/>
                      <w:kern w:val="0"/>
                      <w:szCs w:val="18"/>
                      <w14:textFill>
                        <w14:solidFill>
                          <w14:schemeClr w14:val="tx1"/>
                        </w14:solidFill>
                      </w14:textFill>
                    </w:rPr>
                    <w:t>□</w:t>
                  </w:r>
                </w:p>
              </w:tc>
              <w:tc>
                <w:tcPr>
                  <w:tcW w:w="225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拟替代的污染源</w:t>
                  </w:r>
                  <w:r>
                    <w:rPr>
                      <w:rFonts w:ascii="Times New Roman" w:hAnsi="Times New Roman" w:eastAsia="宋体" w:cs="宋体"/>
                      <w:color w:val="000000" w:themeColor="text1"/>
                      <w:kern w:val="0"/>
                      <w:szCs w:val="18"/>
                      <w14:textFill>
                        <w14:solidFill>
                          <w14:schemeClr w14:val="tx1"/>
                        </w14:solidFill>
                      </w14:textFill>
                    </w:rPr>
                    <w:t>□</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排污许可证</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；环评</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；环保验收</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既有实测</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；现场监测</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；入河排放口数据</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其它</w:t>
                  </w:r>
                  <w:r>
                    <w:rPr>
                      <w:rFonts w:ascii="Times New Roman" w:hAnsi="Times New Roman" w:eastAsia="宋体" w:cs="宋体"/>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受影响水体水环境质量　</w:t>
                  </w:r>
                </w:p>
              </w:tc>
              <w:tc>
                <w:tcPr>
                  <w:tcW w:w="3214" w:type="dxa"/>
                  <w:gridSpan w:val="5"/>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调查时期</w:t>
                  </w:r>
                </w:p>
              </w:tc>
              <w:tc>
                <w:tcPr>
                  <w:tcW w:w="4295" w:type="dxa"/>
                  <w:gridSpan w:val="6"/>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丰水期</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；平水期</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枯水期</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；冰封期</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春季</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；夏季</w:t>
                  </w:r>
                  <w:r>
                    <w:rPr>
                      <w:rFonts w:hint="eastAsia" w:ascii="Times New Roman" w:hAnsi="Times New Roman" w:eastAsia="宋体" w:cs="宋体"/>
                      <w:color w:val="000000" w:themeColor="text1"/>
                      <w:kern w:val="0"/>
                      <w:szCs w:val="21"/>
                      <w:lang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；秋季</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；冬季</w:t>
                  </w:r>
                  <w:r>
                    <w:rPr>
                      <w:rFonts w:ascii="Times New Roman" w:hAnsi="Times New Roman" w:eastAsia="宋体" w:cs="宋体"/>
                      <w:color w:val="000000" w:themeColor="text1"/>
                      <w:kern w:val="0"/>
                      <w:szCs w:val="18"/>
                      <w14:textFill>
                        <w14:solidFill>
                          <w14:schemeClr w14:val="tx1"/>
                        </w14:solidFill>
                      </w14:textFill>
                    </w:rPr>
                    <w:t>□</w:t>
                  </w:r>
                </w:p>
              </w:tc>
              <w:tc>
                <w:tcPr>
                  <w:tcW w:w="4295" w:type="dxa"/>
                  <w:gridSpan w:val="6"/>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生态环境保护主管部门</w:t>
                  </w:r>
                  <w:r>
                    <w:rPr>
                      <w:rFonts w:hint="eastAsia" w:ascii="Times New Roman" w:hAnsi="Times New Roman" w:eastAsia="宋体" w:cs="宋体"/>
                      <w:color w:val="000000" w:themeColor="text1"/>
                      <w:kern w:val="0"/>
                      <w:szCs w:val="21"/>
                      <w:lang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；补充监测</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；其它</w:t>
                  </w:r>
                  <w:r>
                    <w:rPr>
                      <w:rFonts w:ascii="Times New Roman" w:hAnsi="Times New Roman" w:eastAsia="宋体" w:cs="宋体"/>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区域水资源开发利用状况</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未开发</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；开发量40%以下</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；开发量40%以上</w:t>
                  </w:r>
                  <w:r>
                    <w:rPr>
                      <w:rFonts w:ascii="Times New Roman" w:hAnsi="Times New Roman" w:eastAsia="宋体" w:cs="宋体"/>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水文情势调查　</w:t>
                  </w:r>
                </w:p>
              </w:tc>
              <w:tc>
                <w:tcPr>
                  <w:tcW w:w="3214" w:type="dxa"/>
                  <w:gridSpan w:val="5"/>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调查时期</w:t>
                  </w:r>
                </w:p>
              </w:tc>
              <w:tc>
                <w:tcPr>
                  <w:tcW w:w="4295" w:type="dxa"/>
                  <w:gridSpan w:val="6"/>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丰水期</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；平水期</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枯水期</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；冰封期</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春季</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；夏季</w:t>
                  </w:r>
                  <w:r>
                    <w:rPr>
                      <w:rFonts w:hint="eastAsia" w:ascii="Times New Roman" w:hAnsi="Times New Roman" w:eastAsia="宋体" w:cs="宋体"/>
                      <w:color w:val="000000" w:themeColor="text1"/>
                      <w:kern w:val="0"/>
                      <w:szCs w:val="21"/>
                      <w:lang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；秋季</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；冬季</w:t>
                  </w:r>
                  <w:r>
                    <w:rPr>
                      <w:rFonts w:ascii="Times New Roman" w:hAnsi="Times New Roman" w:eastAsia="宋体" w:cs="宋体"/>
                      <w:color w:val="000000" w:themeColor="text1"/>
                      <w:kern w:val="0"/>
                      <w:szCs w:val="18"/>
                      <w14:textFill>
                        <w14:solidFill>
                          <w14:schemeClr w14:val="tx1"/>
                        </w14:solidFill>
                      </w14:textFill>
                    </w:rPr>
                    <w:t>□</w:t>
                  </w:r>
                </w:p>
              </w:tc>
              <w:tc>
                <w:tcPr>
                  <w:tcW w:w="4295" w:type="dxa"/>
                  <w:gridSpan w:val="6"/>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水行政主管部门</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；补充监测</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；其它</w:t>
                  </w:r>
                  <w:r>
                    <w:rPr>
                      <w:rFonts w:ascii="Times New Roman" w:hAnsi="Times New Roman" w:eastAsia="宋体" w:cs="宋体"/>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补充监测　</w:t>
                  </w: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监测时期</w:t>
                  </w:r>
                </w:p>
              </w:tc>
              <w:tc>
                <w:tcPr>
                  <w:tcW w:w="2404" w:type="dxa"/>
                  <w:gridSpan w:val="4"/>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监测因子</w:t>
                  </w:r>
                </w:p>
              </w:tc>
              <w:tc>
                <w:tcPr>
                  <w:tcW w:w="1891"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丰水期</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；平水期</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枯水期</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；冰封期</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春季</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；夏季</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；秋季</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；冬季</w:t>
                  </w:r>
                  <w:r>
                    <w:rPr>
                      <w:rFonts w:ascii="Times New Roman" w:hAnsi="Times New Roman" w:eastAsia="宋体" w:cs="宋体"/>
                      <w:color w:val="000000" w:themeColor="text1"/>
                      <w:kern w:val="0"/>
                      <w:szCs w:val="18"/>
                      <w14:textFill>
                        <w14:solidFill>
                          <w14:schemeClr w14:val="tx1"/>
                        </w14:solidFill>
                      </w14:textFill>
                    </w:rPr>
                    <w:t>□</w:t>
                  </w:r>
                </w:p>
              </w:tc>
              <w:tc>
                <w:tcPr>
                  <w:tcW w:w="2404" w:type="dxa"/>
                  <w:gridSpan w:val="4"/>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  </w:t>
                  </w:r>
                  <w:r>
                    <w:rPr>
                      <w:rFonts w:hint="eastAsia" w:ascii="Times New Roman" w:hAnsi="Times New Roman" w:eastAsia="宋体" w:cs="宋体"/>
                      <w:color w:val="000000" w:themeColor="text1"/>
                      <w:kern w:val="0"/>
                      <w:szCs w:val="21"/>
                      <w:lang w:val="en-US"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 ）</w:t>
                  </w:r>
                </w:p>
              </w:tc>
              <w:tc>
                <w:tcPr>
                  <w:tcW w:w="1891"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监测断面或点位</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个数（  </w:t>
                  </w:r>
                  <w:r>
                    <w:rPr>
                      <w:rFonts w:hint="eastAsia" w:ascii="Times New Roman" w:hAnsi="Times New Roman" w:eastAsia="宋体" w:cs="宋体"/>
                      <w:color w:val="000000" w:themeColor="text1"/>
                      <w:kern w:val="0"/>
                      <w:szCs w:val="21"/>
                      <w:lang w:val="en-US"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现状评价</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评价范围</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河流：长度（   ）km；湖库、河口及近岸海域：面积（   ）km</w:t>
                  </w:r>
                  <w:r>
                    <w:rPr>
                      <w:rFonts w:ascii="Times New Roman" w:hAnsi="Times New Roman" w:eastAsia="宋体" w:cs="宋体"/>
                      <w:color w:val="000000" w:themeColor="text1"/>
                      <w:kern w:val="0"/>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评价因子</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（pH、DO、BOD</w:t>
                  </w:r>
                  <w:r>
                    <w:rPr>
                      <w:rFonts w:ascii="Times New Roman" w:hAnsi="Times New Roman" w:eastAsia="宋体" w:cs="宋体"/>
                      <w:color w:val="000000" w:themeColor="text1"/>
                      <w:kern w:val="0"/>
                      <w:szCs w:val="21"/>
                      <w:vertAlign w:val="subscript"/>
                      <w14:textFill>
                        <w14:solidFill>
                          <w14:schemeClr w14:val="tx1"/>
                        </w14:solidFill>
                      </w14:textFill>
                    </w:rPr>
                    <w:t>5</w:t>
                  </w:r>
                  <w:r>
                    <w:rPr>
                      <w:rFonts w:ascii="Times New Roman" w:hAnsi="Times New Roman" w:eastAsia="宋体" w:cs="宋体"/>
                      <w:color w:val="000000" w:themeColor="text1"/>
                      <w:kern w:val="0"/>
                      <w:szCs w:val="21"/>
                      <w14:textFill>
                        <w14:solidFill>
                          <w14:schemeClr w14:val="tx1"/>
                        </w14:solidFill>
                      </w14:textFill>
                    </w:rPr>
                    <w:t>、氨氮、COD</w:t>
                  </w:r>
                  <w:r>
                    <w:rPr>
                      <w:rFonts w:ascii="Times New Roman" w:hAnsi="Times New Roman" w:eastAsia="宋体" w:cs="宋体"/>
                      <w:color w:val="000000" w:themeColor="text1"/>
                      <w:kern w:val="0"/>
                      <w:szCs w:val="21"/>
                      <w:vertAlign w:val="subscript"/>
                      <w14:textFill>
                        <w14:solidFill>
                          <w14:schemeClr w14:val="tx1"/>
                        </w14:solidFill>
                      </w14:textFill>
                    </w:rPr>
                    <w:t>Mn</w:t>
                  </w:r>
                  <w:r>
                    <w:rPr>
                      <w:rFonts w:ascii="Times New Roman" w:hAnsi="Times New Roman" w:eastAsia="宋体" w:cs="宋体"/>
                      <w:color w:val="000000" w:themeColor="text1"/>
                      <w:kern w:val="0"/>
                      <w:szCs w:val="21"/>
                      <w14:textFill>
                        <w14:solidFill>
                          <w14:schemeClr w14:val="tx1"/>
                        </w14:solidFill>
                      </w14:textFill>
                    </w:rPr>
                    <w:t>、石油类、COD</w:t>
                  </w:r>
                  <w:r>
                    <w:rPr>
                      <w:rFonts w:ascii="Times New Roman" w:hAnsi="Times New Roman" w:eastAsia="宋体" w:cs="宋体"/>
                      <w:color w:val="000000" w:themeColor="text1"/>
                      <w:kern w:val="0"/>
                      <w:szCs w:val="21"/>
                      <w:vertAlign w:val="subscript"/>
                      <w14:textFill>
                        <w14:solidFill>
                          <w14:schemeClr w14:val="tx1"/>
                        </w14:solidFill>
                      </w14:textFill>
                    </w:rPr>
                    <w:t>cr</w:t>
                  </w:r>
                  <w:r>
                    <w:rPr>
                      <w:rFonts w:ascii="Times New Roman" w:hAnsi="Times New Roman" w:eastAsia="宋体" w:cs="宋体"/>
                      <w:color w:val="000000" w:themeColor="text1"/>
                      <w:kern w:val="0"/>
                      <w:szCs w:val="21"/>
                      <w14:textFill>
                        <w14:solidFill>
                          <w14:schemeClr w14:val="tx1"/>
                        </w14:solidFill>
                      </w14:textFill>
                    </w:rPr>
                    <w:t>、总磷、氟化物）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评价标准</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河流、湖库、河口：Ⅰ类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；Ⅱ类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；Ⅲ类 </w:t>
                  </w:r>
                  <w:r>
                    <w:rPr>
                      <w:rFonts w:hint="eastAsia" w:ascii="Times New Roman" w:hAnsi="Times New Roman" w:eastAsia="宋体" w:cs="宋体"/>
                      <w:color w:val="000000" w:themeColor="text1"/>
                      <w:kern w:val="0"/>
                      <w:szCs w:val="21"/>
                      <w:lang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；Ⅳ类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；Ⅴ类 </w:t>
                  </w:r>
                  <w:r>
                    <w:rPr>
                      <w:rFonts w:ascii="Times New Roman" w:hAnsi="Times New Roman" w:eastAsia="宋体" w:cs="宋体"/>
                      <w:color w:val="000000" w:themeColor="text1"/>
                      <w:kern w:val="0"/>
                      <w:szCs w:val="1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近岸海域：第一类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；第二类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；第三类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；第四类 </w:t>
                  </w:r>
                  <w:r>
                    <w:rPr>
                      <w:rFonts w:ascii="Times New Roman" w:hAnsi="Times New Roman" w:eastAsia="宋体" w:cs="宋体"/>
                      <w:color w:val="000000" w:themeColor="text1"/>
                      <w:kern w:val="0"/>
                      <w:szCs w:val="1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规划年评价标准（ </w:t>
                  </w:r>
                  <w:r>
                    <w:rPr>
                      <w:rFonts w:hint="eastAsia" w:ascii="Times New Roman" w:hAnsi="Times New Roman" w:eastAsia="宋体" w:cs="宋体"/>
                      <w:color w:val="000000" w:themeColor="text1"/>
                      <w:kern w:val="0"/>
                      <w:szCs w:val="21"/>
                      <w:lang w:val="en-US"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评价时期</w:t>
                  </w:r>
                </w:p>
              </w:tc>
              <w:tc>
                <w:tcPr>
                  <w:tcW w:w="750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丰水期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；平水期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；枯水期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；冰封期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春季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；夏季</w:t>
                  </w:r>
                  <w:r>
                    <w:rPr>
                      <w:rFonts w:hint="eastAsia" w:ascii="Times New Roman" w:hAnsi="Times New Roman" w:eastAsia="宋体" w:cs="宋体"/>
                      <w:color w:val="000000" w:themeColor="text1"/>
                      <w:kern w:val="0"/>
                      <w:szCs w:val="21"/>
                      <w:lang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；秋季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；冬季 </w:t>
                  </w:r>
                  <w:r>
                    <w:rPr>
                      <w:rFonts w:ascii="Times New Roman" w:hAnsi="Times New Roman" w:eastAsia="宋体" w:cs="宋体"/>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评价结论</w:t>
                  </w:r>
                </w:p>
              </w:tc>
              <w:tc>
                <w:tcPr>
                  <w:tcW w:w="6172" w:type="dxa"/>
                  <w:gridSpan w:val="10"/>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水环境功能区或水功能区、近岸海域环境功能区水质达标状况 ：达标 </w:t>
                  </w:r>
                  <w:r>
                    <w:rPr>
                      <w:rFonts w:hint="eastAsia" w:ascii="Times New Roman" w:hAnsi="Times New Roman" w:eastAsia="宋体" w:cs="宋体"/>
                      <w:color w:val="000000" w:themeColor="text1"/>
                      <w:kern w:val="0"/>
                      <w:szCs w:val="21"/>
                      <w:lang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；不达标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水环境控制单元或断面水质达标状况 ：达标</w:t>
                  </w:r>
                  <w:r>
                    <w:rPr>
                      <w:rFonts w:hint="eastAsia" w:ascii="Times New Roman" w:hAnsi="Times New Roman" w:eastAsia="宋体" w:cs="宋体"/>
                      <w:color w:val="000000" w:themeColor="text1"/>
                      <w:kern w:val="0"/>
                      <w:szCs w:val="21"/>
                      <w:lang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；不达标 </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水环境保护目标质量状况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：达标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；不达标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对照断面、控制断面等代表性断面的水质状况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：达标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；不达标 </w:t>
                  </w:r>
                  <w:r>
                    <w:rPr>
                      <w:rFonts w:ascii="Times New Roman" w:hAnsi="Times New Roman" w:eastAsia="宋体" w:cs="宋体"/>
                      <w:color w:val="000000" w:themeColor="text1"/>
                      <w:kern w:val="0"/>
                      <w:szCs w:val="1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底泥污染评价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水资源与开发利用程度及其水文情势评价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水环境质量回顾评价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流域（区域）水资源（包括水能资源）与开发利用总体状况、生态流量管理要求与现状满足程度、建设项目占用水域空间的水流状况与河湖演变状况 </w:t>
                  </w:r>
                  <w:r>
                    <w:rPr>
                      <w:rFonts w:ascii="Times New Roman" w:hAnsi="Times New Roman" w:eastAsia="宋体" w:cs="宋体"/>
                      <w:color w:val="000000" w:themeColor="text1"/>
                      <w:kern w:val="0"/>
                      <w:szCs w:val="18"/>
                      <w14:textFill>
                        <w14:solidFill>
                          <w14:schemeClr w14:val="tx1"/>
                        </w14:solidFill>
                      </w14:textFill>
                    </w:rPr>
                    <w:t>□</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达标区 </w:t>
                  </w:r>
                  <w:r>
                    <w:rPr>
                      <w:rFonts w:hint="eastAsia" w:ascii="Times New Roman" w:hAnsi="Times New Roman" w:eastAsia="宋体" w:cs="宋体"/>
                      <w:color w:val="000000" w:themeColor="text1"/>
                      <w:kern w:val="0"/>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不达标区</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影响预测</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预测范围</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河流：长度（ </w:t>
                  </w:r>
                  <w:r>
                    <w:rPr>
                      <w:rFonts w:hint="eastAsia" w:ascii="Times New Roman" w:hAnsi="Times New Roman" w:eastAsia="宋体" w:cs="宋体"/>
                      <w:color w:val="000000" w:themeColor="text1"/>
                      <w:kern w:val="0"/>
                      <w:szCs w:val="21"/>
                      <w:lang w:val="en-US"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  ）km；湖库、河口及近岸海域：面积（ </w:t>
                  </w:r>
                  <w:r>
                    <w:rPr>
                      <w:rFonts w:hint="eastAsia" w:ascii="Times New Roman" w:hAnsi="Times New Roman" w:eastAsia="宋体" w:cs="宋体"/>
                      <w:color w:val="000000" w:themeColor="text1"/>
                      <w:kern w:val="0"/>
                      <w:szCs w:val="21"/>
                      <w:lang w:val="en-US"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  ）km</w:t>
                  </w:r>
                  <w:r>
                    <w:rPr>
                      <w:rFonts w:ascii="Times New Roman" w:hAnsi="Times New Roman" w:eastAsia="宋体" w:cs="宋体"/>
                      <w:color w:val="000000" w:themeColor="text1"/>
                      <w:kern w:val="0"/>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预测因子</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预测时期</w:t>
                  </w:r>
                </w:p>
              </w:tc>
              <w:tc>
                <w:tcPr>
                  <w:tcW w:w="750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丰水期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；平水期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；枯水期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；冰封期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春季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；夏季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；秋季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；冬季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设计水文条件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预测情景</w:t>
                  </w:r>
                </w:p>
              </w:tc>
              <w:tc>
                <w:tcPr>
                  <w:tcW w:w="750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建设期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；生产运行期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；服务期满后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正常工况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；非正常工况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污染控制和减缓措施方案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区（流）域环境质量改善目标要求情景 </w:t>
                  </w:r>
                  <w:r>
                    <w:rPr>
                      <w:rFonts w:ascii="Times New Roman" w:hAnsi="Times New Roman" w:eastAsia="宋体" w:cs="宋体"/>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预测方法</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数值解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：解析解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；其它 </w:t>
                  </w:r>
                  <w:r>
                    <w:rPr>
                      <w:rFonts w:ascii="Times New Roman" w:hAnsi="Times New Roman" w:eastAsia="宋体" w:cs="宋体"/>
                      <w:color w:val="000000" w:themeColor="text1"/>
                      <w:kern w:val="0"/>
                      <w:szCs w:val="1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导则推荐模式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：其它 </w:t>
                  </w:r>
                  <w:r>
                    <w:rPr>
                      <w:rFonts w:ascii="Times New Roman" w:hAnsi="Times New Roman" w:eastAsia="宋体" w:cs="宋体"/>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影响评价</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水污染控制和水环境影响减缓措施有效性评价</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区（流）域水环境质量改善目标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；替代削减源 </w:t>
                  </w:r>
                  <w:r>
                    <w:rPr>
                      <w:rFonts w:ascii="Times New Roman" w:hAnsi="Times New Roman" w:eastAsia="宋体" w:cs="宋体"/>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水环境影响评价</w:t>
                  </w:r>
                </w:p>
              </w:tc>
              <w:tc>
                <w:tcPr>
                  <w:tcW w:w="750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排放口混合区外满足水环境管理要求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水环境功能区或水功能区、近岸海域环境功能区水质达标 </w:t>
                  </w:r>
                  <w:r>
                    <w:rPr>
                      <w:rFonts w:hint="eastAsia" w:ascii="Times New Roman" w:hAnsi="Times New Roman" w:eastAsia="宋体" w:cs="宋体"/>
                      <w:color w:val="000000" w:themeColor="text1"/>
                      <w:kern w:val="0"/>
                      <w:szCs w:val="21"/>
                      <w:lang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满足水环境保护目标水域水环境质量要求 </w:t>
                  </w:r>
                  <w:r>
                    <w:rPr>
                      <w:rFonts w:hint="eastAsia" w:ascii="Times New Roman" w:hAnsi="Times New Roman" w:eastAsia="宋体" w:cs="宋体"/>
                      <w:color w:val="000000" w:themeColor="text1"/>
                      <w:kern w:val="0"/>
                      <w:szCs w:val="21"/>
                      <w:lang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水环境控制单元或断面水质达标 </w:t>
                  </w:r>
                  <w:r>
                    <w:rPr>
                      <w:rFonts w:hint="eastAsia" w:ascii="Times New Roman" w:hAnsi="Times New Roman" w:eastAsia="宋体" w:cs="宋体"/>
                      <w:color w:val="000000" w:themeColor="text1"/>
                      <w:kern w:val="0"/>
                      <w:szCs w:val="21"/>
                      <w:lang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满足重点水污染物排放总量控制指标要求，重点行业建设项目，主要污染物排放满足等量或减量替代要求 </w:t>
                  </w:r>
                  <w:r>
                    <w:rPr>
                      <w:rFonts w:ascii="Times New Roman" w:hAnsi="Times New Roman" w:eastAsia="宋体" w:cs="宋体"/>
                      <w:color w:val="000000" w:themeColor="text1"/>
                      <w:kern w:val="0"/>
                      <w:szCs w:val="1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满足区（流）域水环境质量改善目标要求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水文要素影响型建设项目同时应包括水文情势变化评价、主要水文特征值影响评价、</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生态流量符合性评价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对于新设或调整入河（湖库、近岸海域）排放口的建设项目，应包括排放口设置的环境合理性评价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br w:type="textWrapping"/>
                  </w:r>
                  <w:r>
                    <w:rPr>
                      <w:rFonts w:ascii="Times New Roman" w:hAnsi="Times New Roman" w:eastAsia="宋体" w:cs="宋体"/>
                      <w:color w:val="000000" w:themeColor="text1"/>
                      <w:kern w:val="0"/>
                      <w:szCs w:val="21"/>
                      <w14:textFill>
                        <w14:solidFill>
                          <w14:schemeClr w14:val="tx1"/>
                        </w14:solidFill>
                      </w14:textFill>
                    </w:rPr>
                    <w:t xml:space="preserve">满足生态保护红线、水环境质量底线、资源利用上线和环境准入清单管理要求 </w:t>
                  </w:r>
                  <w:r>
                    <w:rPr>
                      <w:rFonts w:ascii="Times New Roman" w:hAnsi="Times New Roman" w:eastAsia="宋体" w:cs="宋体"/>
                      <w:color w:val="000000" w:themeColor="text1"/>
                      <w:kern w:val="0"/>
                      <w:sz w:val="22"/>
                      <w:szCs w:val="18"/>
                      <w14:textFill>
                        <w14:solidFill>
                          <w14:schemeClr w14:val="tx1"/>
                        </w14:solidFill>
                      </w14:textFill>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污染源排放量核算</w:t>
                  </w:r>
                </w:p>
              </w:tc>
              <w:tc>
                <w:tcPr>
                  <w:tcW w:w="1854" w:type="dxa"/>
                  <w:gridSpan w:val="3"/>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污染物名称</w:t>
                  </w:r>
                </w:p>
              </w:tc>
              <w:tc>
                <w:tcPr>
                  <w:tcW w:w="2685"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排放量/（</w:t>
                  </w:r>
                  <w:r>
                    <w:rPr>
                      <w:rFonts w:ascii="Times New Roman" w:hAnsi="Times New Roman" w:eastAsia="宋体" w:cs="宋体"/>
                      <w:color w:val="000000" w:themeColor="text1"/>
                      <w:szCs w:val="21"/>
                      <w14:textFill>
                        <w14:solidFill>
                          <w14:schemeClr w14:val="tx1"/>
                        </w14:solidFill>
                      </w14:textFill>
                    </w:rPr>
                    <w:t>t/a</w:t>
                  </w:r>
                  <w:r>
                    <w:rPr>
                      <w:rFonts w:ascii="Times New Roman" w:hAnsi="Times New Roman" w:eastAsia="宋体" w:cs="宋体"/>
                      <w:color w:val="000000" w:themeColor="text1"/>
                      <w:kern w:val="0"/>
                      <w:szCs w:val="21"/>
                      <w14:textFill>
                        <w14:solidFill>
                          <w14:schemeClr w14:val="tx1"/>
                        </w14:solidFill>
                      </w14:textFill>
                    </w:rPr>
                    <w:t>）</w:t>
                  </w:r>
                </w:p>
              </w:tc>
              <w:tc>
                <w:tcPr>
                  <w:tcW w:w="297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p>
              </w:tc>
              <w:tc>
                <w:tcPr>
                  <w:tcW w:w="1854" w:type="dxa"/>
                  <w:gridSpan w:val="3"/>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COD</w:t>
                  </w:r>
                  <w:r>
                    <w:rPr>
                      <w:rFonts w:hint="eastAsia" w:ascii="Times New Roman" w:hAnsi="Times New Roman" w:eastAsia="宋体" w:cs="宋体"/>
                      <w:color w:val="000000" w:themeColor="text1"/>
                      <w:kern w:val="0"/>
                      <w:szCs w:val="21"/>
                      <w:vertAlign w:val="subscript"/>
                      <w:lang w:val="en-US" w:eastAsia="zh-CN"/>
                      <w14:textFill>
                        <w14:solidFill>
                          <w14:schemeClr w14:val="tx1"/>
                        </w14:solidFill>
                      </w14:textFill>
                    </w:rPr>
                    <w:t>C</w:t>
                  </w:r>
                  <w:r>
                    <w:rPr>
                      <w:rFonts w:hint="eastAsia" w:ascii="Times New Roman" w:hAnsi="Times New Roman" w:eastAsia="宋体" w:cs="宋体"/>
                      <w:color w:val="000000" w:themeColor="text1"/>
                      <w:kern w:val="0"/>
                      <w:szCs w:val="21"/>
                      <w:vertAlign w:val="baseline"/>
                      <w:lang w:val="en-US" w:eastAsia="zh-CN"/>
                      <w14:textFill>
                        <w14:solidFill>
                          <w14:schemeClr w14:val="tx1"/>
                        </w14:solidFill>
                      </w14:textFill>
                    </w:rPr>
                    <w:t>r</w:t>
                  </w:r>
                </w:p>
              </w:tc>
              <w:tc>
                <w:tcPr>
                  <w:tcW w:w="2685"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0.154</w:t>
                  </w:r>
                </w:p>
              </w:tc>
              <w:tc>
                <w:tcPr>
                  <w:tcW w:w="297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14:textFill>
                        <w14:solidFill>
                          <w14:schemeClr w14:val="tx1"/>
                        </w14:solidFill>
                      </w14:textFill>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14:textFill>
                        <w14:solidFill>
                          <w14:schemeClr w14:val="tx1"/>
                        </w14:solidFill>
                      </w14:textFill>
                    </w:rPr>
                  </w:pPr>
                </w:p>
              </w:tc>
              <w:tc>
                <w:tcPr>
                  <w:tcW w:w="1854" w:type="dxa"/>
                  <w:gridSpan w:val="3"/>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NH</w:t>
                  </w:r>
                  <w:r>
                    <w:rPr>
                      <w:rFonts w:ascii="Times New Roman" w:hAnsi="Times New Roman" w:eastAsia="宋体" w:cs="宋体"/>
                      <w:color w:val="000000" w:themeColor="text1"/>
                      <w:szCs w:val="21"/>
                      <w:vertAlign w:val="subscript"/>
                      <w14:textFill>
                        <w14:solidFill>
                          <w14:schemeClr w14:val="tx1"/>
                        </w14:solidFill>
                      </w14:textFill>
                    </w:rPr>
                    <w:t>3</w:t>
                  </w:r>
                  <w:r>
                    <w:rPr>
                      <w:rFonts w:ascii="Times New Roman" w:hAnsi="Times New Roman" w:eastAsia="宋体" w:cs="宋体"/>
                      <w:color w:val="000000" w:themeColor="text1"/>
                      <w:szCs w:val="21"/>
                      <w14:textFill>
                        <w14:solidFill>
                          <w14:schemeClr w14:val="tx1"/>
                        </w14:solidFill>
                      </w14:textFill>
                    </w:rPr>
                    <w:t>-N</w:t>
                  </w:r>
                </w:p>
              </w:tc>
              <w:tc>
                <w:tcPr>
                  <w:tcW w:w="2685"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0.0158</w:t>
                  </w:r>
                </w:p>
              </w:tc>
              <w:tc>
                <w:tcPr>
                  <w:tcW w:w="297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r>
                    <w:rPr>
                      <w:rFonts w:hint="eastAsia" w:ascii="Times New Roman" w:hAnsi="Times New Roman" w:eastAsia="宋体" w:cs="宋体"/>
                      <w:color w:val="000000" w:themeColor="text1"/>
                      <w:kern w:val="0"/>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替代源排放情况</w:t>
                  </w:r>
                </w:p>
              </w:tc>
              <w:tc>
                <w:tcPr>
                  <w:tcW w:w="75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污染源名称</w:t>
                  </w:r>
                </w:p>
              </w:tc>
              <w:tc>
                <w:tcPr>
                  <w:tcW w:w="165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排污许可证编号</w:t>
                  </w:r>
                </w:p>
              </w:tc>
              <w:tc>
                <w:tcPr>
                  <w:tcW w:w="156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污染物名称</w:t>
                  </w:r>
                </w:p>
              </w:tc>
              <w:tc>
                <w:tcPr>
                  <w:tcW w:w="156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排放量/（</w:t>
                  </w:r>
                  <w:r>
                    <w:rPr>
                      <w:rFonts w:ascii="Times New Roman" w:hAnsi="Times New Roman" w:eastAsia="宋体" w:cs="宋体"/>
                      <w:color w:val="000000" w:themeColor="text1"/>
                      <w:szCs w:val="21"/>
                      <w14:textFill>
                        <w14:solidFill>
                          <w14:schemeClr w14:val="tx1"/>
                        </w14:solidFill>
                      </w14:textFill>
                    </w:rPr>
                    <w:t>t/a</w:t>
                  </w:r>
                  <w:r>
                    <w:rPr>
                      <w:rFonts w:ascii="Times New Roman" w:hAnsi="Times New Roman" w:eastAsia="宋体" w:cs="宋体"/>
                      <w:color w:val="000000" w:themeColor="text1"/>
                      <w:kern w:val="0"/>
                      <w:szCs w:val="21"/>
                      <w14:textFill>
                        <w14:solidFill>
                          <w14:schemeClr w14:val="tx1"/>
                        </w14:solidFill>
                      </w14:textFill>
                    </w:rPr>
                    <w:t>）</w:t>
                  </w:r>
                </w:p>
              </w:tc>
              <w:tc>
                <w:tcPr>
                  <w:tcW w:w="197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p>
              </w:tc>
              <w:tc>
                <w:tcPr>
                  <w:tcW w:w="75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w:t>
                  </w:r>
                </w:p>
              </w:tc>
              <w:tc>
                <w:tcPr>
                  <w:tcW w:w="165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w:t>
                  </w:r>
                </w:p>
              </w:tc>
              <w:tc>
                <w:tcPr>
                  <w:tcW w:w="156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vertAlign w:val="baseline"/>
                      <w:lang w:val="en-US" w:eastAsia="zh-CN"/>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COD</w:t>
                  </w:r>
                  <w:r>
                    <w:rPr>
                      <w:rFonts w:hint="eastAsia" w:ascii="Times New Roman" w:hAnsi="Times New Roman" w:eastAsia="宋体" w:cs="宋体"/>
                      <w:color w:val="000000" w:themeColor="text1"/>
                      <w:kern w:val="0"/>
                      <w:szCs w:val="21"/>
                      <w:vertAlign w:val="subscript"/>
                      <w:lang w:val="en-US" w:eastAsia="zh-CN"/>
                      <w14:textFill>
                        <w14:solidFill>
                          <w14:schemeClr w14:val="tx1"/>
                        </w14:solidFill>
                      </w14:textFill>
                    </w:rPr>
                    <w:t>C</w:t>
                  </w:r>
                  <w:r>
                    <w:rPr>
                      <w:rFonts w:hint="eastAsia" w:ascii="Times New Roman" w:hAnsi="Times New Roman" w:eastAsia="宋体" w:cs="宋体"/>
                      <w:color w:val="000000" w:themeColor="text1"/>
                      <w:kern w:val="0"/>
                      <w:szCs w:val="21"/>
                      <w:vertAlign w:val="baseline"/>
                      <w:lang w:val="en-US" w:eastAsia="zh-CN"/>
                      <w14:textFill>
                        <w14:solidFill>
                          <w14:schemeClr w14:val="tx1"/>
                        </w14:solidFill>
                      </w14:textFill>
                    </w:rPr>
                    <w:t>r、</w:t>
                  </w:r>
                  <w:r>
                    <w:rPr>
                      <w:rFonts w:ascii="Times New Roman" w:hAnsi="Times New Roman" w:eastAsia="宋体" w:cs="宋体"/>
                      <w:color w:val="000000" w:themeColor="text1"/>
                      <w:szCs w:val="21"/>
                      <w14:textFill>
                        <w14:solidFill>
                          <w14:schemeClr w14:val="tx1"/>
                        </w14:solidFill>
                      </w14:textFill>
                    </w:rPr>
                    <w:t>NH</w:t>
                  </w:r>
                  <w:r>
                    <w:rPr>
                      <w:rFonts w:ascii="Times New Roman" w:hAnsi="Times New Roman" w:eastAsia="宋体" w:cs="宋体"/>
                      <w:color w:val="000000" w:themeColor="text1"/>
                      <w:szCs w:val="21"/>
                      <w:vertAlign w:val="subscript"/>
                      <w14:textFill>
                        <w14:solidFill>
                          <w14:schemeClr w14:val="tx1"/>
                        </w14:solidFill>
                      </w14:textFill>
                    </w:rPr>
                    <w:t>3</w:t>
                  </w:r>
                  <w:r>
                    <w:rPr>
                      <w:rFonts w:ascii="Times New Roman" w:hAnsi="Times New Roman" w:eastAsia="宋体" w:cs="宋体"/>
                      <w:color w:val="000000" w:themeColor="text1"/>
                      <w:szCs w:val="21"/>
                      <w14:textFill>
                        <w14:solidFill>
                          <w14:schemeClr w14:val="tx1"/>
                        </w14:solidFill>
                      </w14:textFill>
                    </w:rPr>
                    <w:t>-N</w:t>
                  </w:r>
                </w:p>
              </w:tc>
              <w:tc>
                <w:tcPr>
                  <w:tcW w:w="156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w:t>
                  </w:r>
                </w:p>
              </w:tc>
              <w:tc>
                <w:tcPr>
                  <w:tcW w:w="197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生态流量确定</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生态流量：一般水期（</w:t>
                  </w:r>
                  <w:r>
                    <w:rPr>
                      <w:rFonts w:hint="eastAsia" w:ascii="Times New Roman" w:hAnsi="Times New Roman" w:eastAsia="宋体" w:cs="宋体"/>
                      <w:color w:val="000000" w:themeColor="text1"/>
                      <w:kern w:val="0"/>
                      <w:szCs w:val="21"/>
                      <w:lang w:val="en-US"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   ）m</w:t>
                  </w:r>
                  <w:r>
                    <w:rPr>
                      <w:rFonts w:ascii="Times New Roman" w:hAnsi="Times New Roman" w:eastAsia="宋体" w:cs="宋体"/>
                      <w:color w:val="000000" w:themeColor="text1"/>
                      <w:kern w:val="0"/>
                      <w:szCs w:val="21"/>
                      <w:vertAlign w:val="superscript"/>
                      <w14:textFill>
                        <w14:solidFill>
                          <w14:schemeClr w14:val="tx1"/>
                        </w14:solidFill>
                      </w14:textFill>
                    </w:rPr>
                    <w:t>3</w:t>
                  </w:r>
                  <w:r>
                    <w:rPr>
                      <w:rFonts w:ascii="Times New Roman" w:hAnsi="Times New Roman" w:eastAsia="宋体" w:cs="宋体"/>
                      <w:color w:val="000000" w:themeColor="text1"/>
                      <w:kern w:val="0"/>
                      <w:szCs w:val="21"/>
                      <w14:textFill>
                        <w14:solidFill>
                          <w14:schemeClr w14:val="tx1"/>
                        </w14:solidFill>
                      </w14:textFill>
                    </w:rPr>
                    <w:t xml:space="preserve">/s；鱼类繁殖期（ </w:t>
                  </w:r>
                  <w:r>
                    <w:rPr>
                      <w:rFonts w:hint="eastAsia" w:ascii="Times New Roman" w:hAnsi="Times New Roman" w:eastAsia="宋体" w:cs="宋体"/>
                      <w:color w:val="000000" w:themeColor="text1"/>
                      <w:kern w:val="0"/>
                      <w:szCs w:val="21"/>
                      <w:lang w:val="en-US"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  ）m</w:t>
                  </w:r>
                  <w:r>
                    <w:rPr>
                      <w:rFonts w:ascii="Times New Roman" w:hAnsi="Times New Roman" w:eastAsia="宋体" w:cs="宋体"/>
                      <w:color w:val="000000" w:themeColor="text1"/>
                      <w:kern w:val="0"/>
                      <w:szCs w:val="21"/>
                      <w:vertAlign w:val="superscript"/>
                      <w14:textFill>
                        <w14:solidFill>
                          <w14:schemeClr w14:val="tx1"/>
                        </w14:solidFill>
                      </w14:textFill>
                    </w:rPr>
                    <w:t>3</w:t>
                  </w:r>
                  <w:r>
                    <w:rPr>
                      <w:rFonts w:ascii="Times New Roman" w:hAnsi="Times New Roman" w:eastAsia="宋体" w:cs="宋体"/>
                      <w:color w:val="000000" w:themeColor="text1"/>
                      <w:kern w:val="0"/>
                      <w:szCs w:val="21"/>
                      <w14:textFill>
                        <w14:solidFill>
                          <w14:schemeClr w14:val="tx1"/>
                        </w14:solidFill>
                      </w14:textFill>
                    </w:rPr>
                    <w:t xml:space="preserve">/s；其它（  </w:t>
                  </w:r>
                  <w:r>
                    <w:rPr>
                      <w:rFonts w:hint="eastAsia" w:ascii="Times New Roman" w:hAnsi="Times New Roman" w:eastAsia="宋体" w:cs="宋体"/>
                      <w:color w:val="000000" w:themeColor="text1"/>
                      <w:kern w:val="0"/>
                      <w:szCs w:val="21"/>
                      <w:lang w:val="en-US"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 ）m</w:t>
                  </w:r>
                  <w:r>
                    <w:rPr>
                      <w:rFonts w:ascii="Times New Roman" w:hAnsi="Times New Roman" w:eastAsia="宋体" w:cs="宋体"/>
                      <w:color w:val="000000" w:themeColor="text1"/>
                      <w:kern w:val="0"/>
                      <w:szCs w:val="21"/>
                      <w:vertAlign w:val="superscript"/>
                      <w14:textFill>
                        <w14:solidFill>
                          <w14:schemeClr w14:val="tx1"/>
                        </w14:solidFill>
                      </w14:textFill>
                    </w:rPr>
                    <w:t>3</w:t>
                  </w:r>
                  <w:r>
                    <w:rPr>
                      <w:rFonts w:ascii="Times New Roman" w:hAnsi="Times New Roman" w:eastAsia="宋体" w:cs="宋体"/>
                      <w:color w:val="000000" w:themeColor="text1"/>
                      <w:kern w:val="0"/>
                      <w:szCs w:val="21"/>
                      <w14:textFill>
                        <w14:solidFill>
                          <w14:schemeClr w14:val="tx1"/>
                        </w14:solidFill>
                      </w14:textFill>
                    </w:rPr>
                    <w:t>/s</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生态水位：一般水期（ </w:t>
                  </w:r>
                  <w:r>
                    <w:rPr>
                      <w:rFonts w:hint="eastAsia" w:ascii="Times New Roman" w:hAnsi="Times New Roman" w:eastAsia="宋体" w:cs="宋体"/>
                      <w:color w:val="000000" w:themeColor="text1"/>
                      <w:kern w:val="0"/>
                      <w:szCs w:val="21"/>
                      <w:lang w:val="en-US"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  ）m；鱼类繁殖期（</w:t>
                  </w:r>
                  <w:r>
                    <w:rPr>
                      <w:rFonts w:hint="eastAsia" w:ascii="Times New Roman" w:hAnsi="Times New Roman" w:eastAsia="宋体" w:cs="宋体"/>
                      <w:color w:val="000000" w:themeColor="text1"/>
                      <w:kern w:val="0"/>
                      <w:szCs w:val="21"/>
                      <w:lang w:val="en-US"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   ）m；其它（  </w:t>
                  </w:r>
                  <w:r>
                    <w:rPr>
                      <w:rFonts w:hint="eastAsia" w:ascii="Times New Roman" w:hAnsi="Times New Roman" w:eastAsia="宋体" w:cs="宋体"/>
                      <w:color w:val="000000" w:themeColor="text1"/>
                      <w:kern w:val="0"/>
                      <w:szCs w:val="21"/>
                      <w:lang w:val="en-US"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防治措施</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环保措施</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污水处理设施 </w:t>
                  </w:r>
                  <w:r>
                    <w:rPr>
                      <w:rFonts w:hint="eastAsia" w:ascii="Times New Roman" w:hAnsi="Times New Roman" w:eastAsia="宋体" w:cs="宋体"/>
                      <w:color w:val="000000" w:themeColor="text1"/>
                      <w:kern w:val="0"/>
                      <w:szCs w:val="21"/>
                      <w:lang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；水文减缓设施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；生态流量保障设施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；区域削减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依托其它工程措施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；其它 </w:t>
                  </w:r>
                  <w:r>
                    <w:rPr>
                      <w:rFonts w:ascii="Times New Roman" w:hAnsi="Times New Roman" w:eastAsia="宋体" w:cs="宋体"/>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监测计划</w:t>
                  </w:r>
                </w:p>
              </w:tc>
              <w:tc>
                <w:tcPr>
                  <w:tcW w:w="955"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p>
              </w:tc>
              <w:tc>
                <w:tcPr>
                  <w:tcW w:w="3016"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环境质量</w:t>
                  </w:r>
                </w:p>
              </w:tc>
              <w:tc>
                <w:tcPr>
                  <w:tcW w:w="353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p>
              </w:tc>
              <w:tc>
                <w:tcPr>
                  <w:tcW w:w="955"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监测方式</w:t>
                  </w:r>
                </w:p>
              </w:tc>
              <w:tc>
                <w:tcPr>
                  <w:tcW w:w="3016"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b/>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手动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；自动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；无监测 </w:t>
                  </w:r>
                  <w:r>
                    <w:rPr>
                      <w:rFonts w:ascii="Times New Roman" w:hAnsi="Times New Roman" w:eastAsia="宋体" w:cs="宋体"/>
                      <w:color w:val="000000" w:themeColor="text1"/>
                      <w:kern w:val="0"/>
                      <w:szCs w:val="18"/>
                      <w14:textFill>
                        <w14:solidFill>
                          <w14:schemeClr w14:val="tx1"/>
                        </w14:solidFill>
                      </w14:textFill>
                    </w:rPr>
                    <w:t>□</w:t>
                  </w:r>
                </w:p>
              </w:tc>
              <w:tc>
                <w:tcPr>
                  <w:tcW w:w="353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手动</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 ；自动 </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；无监测 </w:t>
                  </w:r>
                  <w:r>
                    <w:rPr>
                      <w:rFonts w:ascii="Times New Roman" w:hAnsi="Times New Roman" w:eastAsia="宋体" w:cs="宋体"/>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p>
              </w:tc>
              <w:tc>
                <w:tcPr>
                  <w:tcW w:w="955"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监测点位</w:t>
                  </w:r>
                </w:p>
              </w:tc>
              <w:tc>
                <w:tcPr>
                  <w:tcW w:w="3016"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w:t>
                  </w:r>
                </w:p>
              </w:tc>
              <w:tc>
                <w:tcPr>
                  <w:tcW w:w="353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p>
              </w:tc>
              <w:tc>
                <w:tcPr>
                  <w:tcW w:w="955"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监测因子</w:t>
                  </w:r>
                </w:p>
              </w:tc>
              <w:tc>
                <w:tcPr>
                  <w:tcW w:w="3016" w:type="dxa"/>
                  <w:gridSpan w:val="4"/>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w:t>
                  </w:r>
                </w:p>
              </w:tc>
              <w:tc>
                <w:tcPr>
                  <w:tcW w:w="3538" w:type="dxa"/>
                  <w:gridSpan w:val="5"/>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污染物排放清单</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2"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评价结论</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 xml:space="preserve">可以接受 </w:t>
                  </w:r>
                  <w:r>
                    <w:rPr>
                      <w:rFonts w:hint="eastAsia" w:ascii="Times New Roman" w:hAnsi="Times New Roman" w:eastAsia="宋体" w:cs="宋体"/>
                      <w:color w:val="000000" w:themeColor="text1"/>
                      <w:kern w:val="0"/>
                      <w:szCs w:val="21"/>
                      <w:lang w:eastAsia="zh-CN"/>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 xml:space="preserve">；不可以接受 </w:t>
                  </w:r>
                  <w:r>
                    <w:rPr>
                      <w:rFonts w:ascii="Times New Roman" w:hAnsi="Times New Roman" w:eastAsia="宋体" w:cs="宋体"/>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01" w:type="dxa"/>
                  <w:gridSpan w:val="13"/>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14:textFill>
                        <w14:solidFill>
                          <w14:schemeClr w14:val="tx1"/>
                        </w14:solidFill>
                      </w14:textFill>
                    </w:rPr>
                  </w:pPr>
                  <w:r>
                    <w:rPr>
                      <w:rFonts w:ascii="Times New Roman" w:hAnsi="Times New Roman" w:eastAsia="宋体" w:cs="宋体"/>
                      <w:color w:val="000000" w:themeColor="text1"/>
                      <w:kern w:val="0"/>
                      <w:szCs w:val="21"/>
                      <w14:textFill>
                        <w14:solidFill>
                          <w14:schemeClr w14:val="tx1"/>
                        </w14:solidFill>
                      </w14:textFill>
                    </w:rPr>
                    <w:t>注：“</w:t>
                  </w:r>
                  <w:r>
                    <w:rPr>
                      <w:rFonts w:ascii="Times New Roman" w:hAnsi="Times New Roman" w:eastAsia="宋体" w:cs="宋体"/>
                      <w:color w:val="000000" w:themeColor="text1"/>
                      <w:kern w:val="0"/>
                      <w:szCs w:val="18"/>
                      <w14:textFill>
                        <w14:solidFill>
                          <w14:schemeClr w14:val="tx1"/>
                        </w14:solidFill>
                      </w14:textFill>
                    </w:rPr>
                    <w:t>□</w:t>
                  </w:r>
                  <w:r>
                    <w:rPr>
                      <w:rFonts w:ascii="Times New Roman" w:hAnsi="Times New Roman" w:eastAsia="宋体" w:cs="宋体"/>
                      <w:color w:val="000000" w:themeColor="text1"/>
                      <w:kern w:val="0"/>
                      <w:szCs w:val="21"/>
                      <w14:textFill>
                        <w14:solidFill>
                          <w14:schemeClr w14:val="tx1"/>
                        </w14:solidFill>
                      </w14:textFill>
                    </w:rPr>
                    <w:t>”为勾选项，可√；“（   ）”为内容填写项；“备注”为其它补充内容。</w:t>
                  </w:r>
                </w:p>
              </w:tc>
            </w:tr>
          </w:tbl>
          <w:p>
            <w:pPr>
              <w:keepLines w:val="0"/>
              <w:pageBreakBefore w:val="0"/>
              <w:kinsoku/>
              <w:overflowPunct/>
              <w:topLinePunct w:val="0"/>
              <w:bidi w:val="0"/>
              <w:spacing w:line="440" w:lineRule="exact"/>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7.2.</w:t>
            </w:r>
            <w:r>
              <w:rPr>
                <w:rFonts w:hint="eastAsia" w:ascii="Times New Roman" w:hAnsi="Times New Roman" w:eastAsia="宋体" w:cs="宋体"/>
                <w:b/>
                <w:bCs/>
                <w:color w:val="000000" w:themeColor="text1"/>
                <w:sz w:val="24"/>
                <w14:textFill>
                  <w14:solidFill>
                    <w14:schemeClr w14:val="tx1"/>
                  </w14:solidFill>
                </w14:textFill>
              </w:rPr>
              <w:t>3</w:t>
            </w:r>
            <w:r>
              <w:rPr>
                <w:rFonts w:ascii="Times New Roman" w:hAnsi="Times New Roman" w:eastAsia="宋体" w:cs="宋体"/>
                <w:b/>
                <w:bCs/>
                <w:color w:val="000000" w:themeColor="text1"/>
                <w:sz w:val="24"/>
                <w14:textFill>
                  <w14:solidFill>
                    <w14:schemeClr w14:val="tx1"/>
                  </w14:solidFill>
                </w14:textFill>
              </w:rPr>
              <w:t>地下水环境影响分析</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根据《国民经济行业代码》，本项目属于“</w:t>
            </w:r>
            <w:r>
              <w:rPr>
                <w:rFonts w:hint="eastAsia" w:ascii="Times New Roman" w:hAnsi="Times New Roman" w:eastAsia="宋体" w:cs="宋体"/>
                <w:color w:val="000000" w:themeColor="text1"/>
                <w:sz w:val="24"/>
                <w:lang w:eastAsia="zh-CN"/>
                <w14:textFill>
                  <w14:solidFill>
                    <w14:schemeClr w14:val="tx1"/>
                  </w14:solidFill>
                </w14:textFill>
              </w:rPr>
              <w:t>电子专用材料制造（</w:t>
            </w:r>
            <w:r>
              <w:rPr>
                <w:rFonts w:hint="eastAsia" w:ascii="Times New Roman" w:hAnsi="Times New Roman" w:eastAsia="宋体" w:cs="宋体"/>
                <w:color w:val="000000" w:themeColor="text1"/>
                <w:sz w:val="24"/>
                <w:lang w:val="en-US" w:eastAsia="zh-CN"/>
                <w14:textFill>
                  <w14:solidFill>
                    <w14:schemeClr w14:val="tx1"/>
                  </w14:solidFill>
                </w14:textFill>
              </w:rPr>
              <w:t>C3985</w:t>
            </w:r>
            <w:r>
              <w:rPr>
                <w:rFonts w:hint="eastAsia" w:ascii="Times New Roman" w:hAnsi="Times New Roman" w:eastAsia="宋体" w:cs="宋体"/>
                <w:color w:val="000000" w:themeColor="text1"/>
                <w:sz w:val="24"/>
                <w:lang w:eastAsia="zh-CN"/>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”，同时根据</w:t>
            </w:r>
            <w:r>
              <w:rPr>
                <w:rFonts w:hint="eastAsia" w:ascii="Times New Roman" w:hAnsi="Times New Roman" w:eastAsia="宋体" w:cs="宋体"/>
                <w:color w:val="000000" w:themeColor="text1"/>
                <w:sz w:val="24"/>
                <w:lang w:eastAsia="zh-CN"/>
                <w14:textFill>
                  <w14:solidFill>
                    <w14:schemeClr w14:val="tx1"/>
                  </w14:solidFill>
                </w14:textFill>
              </w:rPr>
              <w:t>导则</w:t>
            </w:r>
            <w:r>
              <w:rPr>
                <w:rFonts w:ascii="Times New Roman" w:hAnsi="Times New Roman" w:eastAsia="宋体" w:cs="宋体"/>
                <w:color w:val="000000" w:themeColor="text1"/>
                <w:sz w:val="24"/>
                <w14:textFill>
                  <w14:solidFill>
                    <w14:schemeClr w14:val="tx1"/>
                  </w14:solidFill>
                </w14:textFill>
              </w:rPr>
              <w:t>《环境影响评价技术导则—地下水环境》(HJ610-2016)</w:t>
            </w:r>
            <w:r>
              <w:rPr>
                <w:rFonts w:hint="eastAsia" w:ascii="Times New Roman" w:hAnsi="Times New Roman" w:eastAsia="宋体" w:cs="宋体"/>
                <w:color w:val="000000" w:themeColor="text1"/>
                <w:sz w:val="24"/>
                <w:lang w:eastAsia="zh-CN"/>
                <w14:textFill>
                  <w14:solidFill>
                    <w14:schemeClr w14:val="tx1"/>
                  </w14:solidFill>
                </w14:textFill>
              </w:rPr>
              <w:t>表附录</w:t>
            </w:r>
            <w:r>
              <w:rPr>
                <w:rFonts w:hint="eastAsia" w:ascii="Times New Roman" w:hAnsi="Times New Roman" w:eastAsia="宋体" w:cs="宋体"/>
                <w:color w:val="000000" w:themeColor="text1"/>
                <w:sz w:val="24"/>
                <w:lang w:val="en-US" w:eastAsia="zh-CN"/>
                <w14:textFill>
                  <w14:solidFill>
                    <w14:schemeClr w14:val="tx1"/>
                  </w14:solidFill>
                </w14:textFill>
              </w:rPr>
              <w:t>A，见下表</w:t>
            </w:r>
          </w:p>
          <w:p>
            <w:pPr>
              <w:pStyle w:val="49"/>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表 7-17 地下水环境影响评价行业分类表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2335"/>
              <w:gridCol w:w="1307"/>
              <w:gridCol w:w="1294"/>
              <w:gridCol w:w="1116"/>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137" w:type="pct"/>
                  <w:gridSpan w:val="2"/>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行业类别</w:t>
                  </w:r>
                </w:p>
              </w:tc>
              <w:tc>
                <w:tcPr>
                  <w:tcW w:w="1471" w:type="pct"/>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环评类别</w:t>
                  </w:r>
                </w:p>
              </w:tc>
              <w:tc>
                <w:tcPr>
                  <w:tcW w:w="1391" w:type="pct"/>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137" w:type="pct"/>
                  <w:gridSpan w:val="2"/>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p>
              </w:tc>
              <w:tc>
                <w:tcPr>
                  <w:tcW w:w="73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报告书</w:t>
                  </w:r>
                </w:p>
              </w:tc>
              <w:tc>
                <w:tcPr>
                  <w:tcW w:w="731"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报告表</w:t>
                  </w:r>
                </w:p>
              </w:tc>
              <w:tc>
                <w:tcPr>
                  <w:tcW w:w="631"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报告书</w:t>
                  </w:r>
                </w:p>
              </w:tc>
              <w:tc>
                <w:tcPr>
                  <w:tcW w:w="760"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6"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K 机械、电子</w:t>
                  </w:r>
                </w:p>
              </w:tc>
              <w:tc>
                <w:tcPr>
                  <w:tcW w:w="1320"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80、电子真空器件、集成电路、半导体分立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 xml:space="preserve">器件制造、光电子器件及其他电子器件制造 </w:t>
                  </w:r>
                </w:p>
              </w:tc>
              <w:tc>
                <w:tcPr>
                  <w:tcW w:w="73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显示器件</w:t>
                  </w:r>
                </w:p>
              </w:tc>
              <w:tc>
                <w:tcPr>
                  <w:tcW w:w="731"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有分割、焊接、酸洗或有机溶剂清洗工艺的</w:t>
                  </w:r>
                </w:p>
              </w:tc>
              <w:tc>
                <w:tcPr>
                  <w:tcW w:w="631"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Ⅱ</w:t>
                  </w:r>
                  <w:r>
                    <w:rPr>
                      <w:rFonts w:hint="eastAsia" w:ascii="Times New Roman" w:hAnsi="Times New Roman" w:eastAsia="宋体" w:cs="宋体"/>
                      <w:color w:val="000000" w:themeColor="text1"/>
                      <w:sz w:val="21"/>
                      <w:szCs w:val="21"/>
                      <w14:textFill>
                        <w14:solidFill>
                          <w14:schemeClr w14:val="tx1"/>
                        </w14:solidFill>
                      </w14:textFill>
                    </w:rPr>
                    <w:t>类</w:t>
                  </w:r>
                </w:p>
              </w:tc>
              <w:tc>
                <w:tcPr>
                  <w:tcW w:w="760" w:type="pct"/>
                  <w:shd w:val="clear" w:color="auto" w:fill="D7D7D7" w:themeFill="background1" w:themeFillShade="D8"/>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Ⅲ类</w:t>
                  </w:r>
                </w:p>
              </w:tc>
            </w:tr>
          </w:tbl>
          <w:p>
            <w:pPr>
              <w:pStyle w:val="49"/>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表 7-18 地下水环境影响评价行业分类表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2415"/>
              <w:gridCol w:w="2261"/>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ind w:firstLine="735" w:firstLineChars="350"/>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pict>
                      <v:shape id="_x0000_s2053" o:spid="_x0000_s2053" o:spt="32" type="#_x0000_t32" style="position:absolute;left:0pt;flip:x y;margin-left:-6.4pt;margin-top:-0.75pt;height:47.75pt;width:99.45pt;z-index:268120064;mso-width-relative:page;mso-height-relative:page;" filled="f" stroked="t" coordsize="21600,21600">
                        <v:path arrowok="t"/>
                        <v:fill on="f" focussize="0,0"/>
                        <v:stroke color="#000000"/>
                        <v:imagedata o:title=""/>
                        <o:lock v:ext="edit" aspectratio="f"/>
                      </v:shape>
                    </w:pict>
                  </w:r>
                  <w:r>
                    <w:rPr>
                      <w:rFonts w:hint="eastAsia" w:ascii="Times New Roman" w:hAnsi="Times New Roman" w:eastAsia="宋体" w:cs="宋体"/>
                      <w:b/>
                      <w:bCs/>
                      <w:color w:val="000000" w:themeColor="text1"/>
                      <w:sz w:val="21"/>
                      <w:szCs w:val="21"/>
                      <w14:textFill>
                        <w14:solidFill>
                          <w14:schemeClr w14:val="tx1"/>
                        </w14:solidFill>
                      </w14:textFill>
                    </w:rPr>
                    <w:t>项目类别</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敏感程度</w:t>
                  </w:r>
                </w:p>
              </w:tc>
              <w:tc>
                <w:tcPr>
                  <w:tcW w:w="1365"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Ⅰ类</w:t>
                  </w:r>
                </w:p>
              </w:tc>
              <w:tc>
                <w:tcPr>
                  <w:tcW w:w="1278"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Ⅱ类</w:t>
                  </w:r>
                </w:p>
              </w:tc>
              <w:tc>
                <w:tcPr>
                  <w:tcW w:w="1248"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敏感</w:t>
                  </w:r>
                </w:p>
              </w:tc>
              <w:tc>
                <w:tcPr>
                  <w:tcW w:w="136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一</w:t>
                  </w:r>
                </w:p>
              </w:tc>
              <w:tc>
                <w:tcPr>
                  <w:tcW w:w="1278"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一</w:t>
                  </w:r>
                </w:p>
              </w:tc>
              <w:tc>
                <w:tcPr>
                  <w:tcW w:w="1248" w:type="pct"/>
                  <w:vAlign w:val="top"/>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较敏感</w:t>
                  </w:r>
                </w:p>
              </w:tc>
              <w:tc>
                <w:tcPr>
                  <w:tcW w:w="136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一</w:t>
                  </w:r>
                </w:p>
              </w:tc>
              <w:tc>
                <w:tcPr>
                  <w:tcW w:w="1278"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二</w:t>
                  </w:r>
                </w:p>
              </w:tc>
              <w:tc>
                <w:tcPr>
                  <w:tcW w:w="1248" w:type="pct"/>
                  <w:vAlign w:val="top"/>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不敏感</w:t>
                  </w:r>
                </w:p>
              </w:tc>
              <w:tc>
                <w:tcPr>
                  <w:tcW w:w="1365" w:type="pct"/>
                  <w:shd w:val="clear" w:color="auto" w:fill="auto"/>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二</w:t>
                  </w:r>
                </w:p>
              </w:tc>
              <w:tc>
                <w:tcPr>
                  <w:tcW w:w="1278" w:type="pct"/>
                  <w:shd w:val="clear" w:color="auto" w:fill="auto"/>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三</w:t>
                  </w:r>
                </w:p>
              </w:tc>
              <w:tc>
                <w:tcPr>
                  <w:tcW w:w="1248" w:type="pct"/>
                  <w:shd w:val="clear" w:color="auto" w:fill="BEBEBE" w:themeFill="background1" w:themeFillShade="BF"/>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vAlign w:val="center"/>
                </w:tcPr>
                <w:p>
                  <w:pPr>
                    <w:pStyle w:val="103"/>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“—”表示可不展开土壤环境影响评价工作</w:t>
                  </w:r>
                </w:p>
              </w:tc>
            </w:tr>
          </w:tbl>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lang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本项目地下水敏感程度为“不敏感”，</w:t>
            </w:r>
            <w:r>
              <w:rPr>
                <w:rFonts w:ascii="Times New Roman" w:hAnsi="Times New Roman" w:eastAsia="宋体" w:cs="宋体"/>
                <w:color w:val="000000" w:themeColor="text1"/>
                <w:sz w:val="24"/>
                <w14:textFill>
                  <w14:solidFill>
                    <w14:schemeClr w14:val="tx1"/>
                  </w14:solidFill>
                </w14:textFill>
              </w:rPr>
              <w:t>根据</w:t>
            </w:r>
            <w:r>
              <w:rPr>
                <w:rFonts w:hint="eastAsia" w:ascii="Times New Roman" w:hAnsi="Times New Roman" w:eastAsia="宋体" w:cs="宋体"/>
                <w:color w:val="000000" w:themeColor="text1"/>
                <w:sz w:val="24"/>
                <w:lang w:eastAsia="zh-CN"/>
                <w14:textFill>
                  <w14:solidFill>
                    <w14:schemeClr w14:val="tx1"/>
                  </w14:solidFill>
                </w14:textFill>
              </w:rPr>
              <w:t>导则</w:t>
            </w:r>
            <w:r>
              <w:rPr>
                <w:rFonts w:ascii="Times New Roman" w:hAnsi="Times New Roman" w:eastAsia="宋体" w:cs="宋体"/>
                <w:color w:val="000000" w:themeColor="text1"/>
                <w:sz w:val="24"/>
                <w14:textFill>
                  <w14:solidFill>
                    <w14:schemeClr w14:val="tx1"/>
                  </w14:solidFill>
                </w14:textFill>
              </w:rPr>
              <w:t>《环境影响评价技术导则—地下水环境》(HJ610-2016)</w:t>
            </w:r>
            <w:r>
              <w:rPr>
                <w:rFonts w:hint="eastAsia" w:ascii="Times New Roman" w:hAnsi="Times New Roman" w:eastAsia="宋体" w:cs="宋体"/>
                <w:color w:val="000000" w:themeColor="text1"/>
                <w:sz w:val="24"/>
                <w:lang w:eastAsia="zh-CN"/>
                <w14:textFill>
                  <w14:solidFill>
                    <w14:schemeClr w14:val="tx1"/>
                  </w14:solidFill>
                </w14:textFill>
              </w:rPr>
              <w:t>，确定本项目地下水评价工作等级为三级。</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bCs/>
                <w:color w:val="000000" w:themeColor="text1"/>
                <w:sz w:val="24"/>
                <w:lang w:eastAsia="zh-CN"/>
                <w14:textFill>
                  <w14:solidFill>
                    <w14:schemeClr w14:val="tx1"/>
                  </w14:solidFill>
                </w14:textFill>
              </w:rPr>
            </w:pPr>
            <w:r>
              <w:rPr>
                <w:rFonts w:hint="eastAsia" w:ascii="Times New Roman" w:hAnsi="Times New Roman" w:eastAsia="宋体" w:cs="宋体"/>
                <w:b/>
                <w:bCs/>
                <w:color w:val="000000" w:themeColor="text1"/>
                <w:sz w:val="24"/>
                <w:lang w:val="en-US" w:eastAsia="zh-CN"/>
                <w14:textFill>
                  <w14:solidFill>
                    <w14:schemeClr w14:val="tx1"/>
                  </w14:solidFill>
                </w14:textFill>
              </w:rPr>
              <w:t>2.</w:t>
            </w:r>
            <w:r>
              <w:rPr>
                <w:rFonts w:hint="eastAsia" w:ascii="Times New Roman" w:hAnsi="Times New Roman" w:eastAsia="宋体" w:cs="宋体"/>
                <w:b/>
                <w:bCs/>
                <w:color w:val="000000" w:themeColor="text1"/>
                <w:sz w:val="24"/>
                <w:lang w:eastAsia="zh-CN"/>
                <w14:textFill>
                  <w14:solidFill>
                    <w14:schemeClr w14:val="tx1"/>
                  </w14:solidFill>
                </w14:textFill>
              </w:rPr>
              <w:t>地下水水文地质条件</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lang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项目拟建场地为浙江省湖州市吴兴区织里镇利济东路5</w:t>
            </w:r>
            <w:r>
              <w:rPr>
                <w:rFonts w:hint="eastAsia" w:eastAsia="宋体" w:cs="宋体"/>
                <w:color w:val="000000" w:themeColor="text1"/>
                <w:sz w:val="24"/>
                <w:lang w:val="en-US" w:eastAsia="zh-CN"/>
                <w14:textFill>
                  <w14:solidFill>
                    <w14:schemeClr w14:val="tx1"/>
                  </w14:solidFill>
                </w14:textFill>
              </w:rPr>
              <w:t>55</w:t>
            </w:r>
            <w:r>
              <w:rPr>
                <w:rFonts w:hint="eastAsia" w:ascii="Times New Roman" w:hAnsi="Times New Roman" w:eastAsia="宋体" w:cs="宋体"/>
                <w:color w:val="000000" w:themeColor="text1"/>
                <w:sz w:val="24"/>
                <w:lang w:eastAsia="zh-CN"/>
                <w14:textFill>
                  <w14:solidFill>
                    <w14:schemeClr w14:val="tx1"/>
                  </w14:solidFill>
                </w14:textFill>
              </w:rPr>
              <w:t>号，场地地貌属浙北平原地貌单元，拟建场地地势较平稳。</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lang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依据钻孔野外编录及室内土工试验成果，将场地勘察深度内地基土划分为十二个岩土工程层，其中④层分为二个亚层，⑥层分为四个亚层，共十六个岩土工程单元层。</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lang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根据相关勘察资料及区域性水文资料，勘察深度范围内地下水类型为松散岩类孔隙潜水，赋存于第四系松散堆积物中，主要含水层的岩性为亚砂土和亚粘土，富水性</w:t>
            </w:r>
          </w:p>
          <w:p>
            <w:pPr>
              <w:pStyle w:val="49"/>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宋体" w:cs="宋体"/>
                <w:color w:val="000000" w:themeColor="text1"/>
                <w:sz w:val="24"/>
                <w:lang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一般。区域地下水水位埋深一般0.5~3m，整个潜水层厚度大约5m，年地下水变化幅度小于1.0m。</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default" w:ascii="Times New Roman" w:hAnsi="Times New Roman" w:eastAsia="宋体" w:cs="宋体"/>
                <w:b/>
                <w:bCs/>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研究区内地下水除直接受大气降水补给外，还有部分地表水(包括灌溉水)补给。区域内地势平坦，地下水位变化幅度不大，加之水力坡度极小，地下水径流很缓慢，特别是一些低洼地区，地下水径流条件更差。潜水、局部浅层承压水的流向与微地貌有密切联系，自山丘流向平原。当地下水位高于地表水位时，地下水排泄地表水，反之地表水排泄地下水。虽然在水稻生长期或丰水期地表水水位高于潜水位，但毕竟时间短暂，全年绝大部分时间地下水位高于地表水位。潜水、局部浅层承压水主要补给来源于大气降水，消耗于蒸发和作物生长的蒸腾及生活用水的提取，属于垂直补给、排泄循环类型。</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bCs/>
                <w:color w:val="000000" w:themeColor="text1"/>
                <w:sz w:val="24"/>
                <w:lang w:eastAsia="zh-CN"/>
                <w14:textFill>
                  <w14:solidFill>
                    <w14:schemeClr w14:val="tx1"/>
                  </w14:solidFill>
                </w14:textFill>
              </w:rPr>
            </w:pPr>
            <w:r>
              <w:rPr>
                <w:rFonts w:hint="eastAsia" w:ascii="Times New Roman" w:hAnsi="Times New Roman" w:eastAsia="宋体" w:cs="宋体"/>
                <w:b/>
                <w:bCs/>
                <w:color w:val="000000" w:themeColor="text1"/>
                <w:sz w:val="24"/>
                <w:lang w:val="en-US" w:eastAsia="zh-CN"/>
                <w14:textFill>
                  <w14:solidFill>
                    <w14:schemeClr w14:val="tx1"/>
                  </w14:solidFill>
                </w14:textFill>
              </w:rPr>
              <w:t>3.</w:t>
            </w:r>
            <w:r>
              <w:rPr>
                <w:rFonts w:hint="eastAsia" w:ascii="Times New Roman" w:hAnsi="Times New Roman" w:eastAsia="宋体" w:cs="宋体"/>
                <w:b/>
                <w:bCs/>
                <w:color w:val="000000" w:themeColor="text1"/>
                <w:sz w:val="24"/>
                <w:lang w:eastAsia="zh-CN"/>
                <w14:textFill>
                  <w14:solidFill>
                    <w14:schemeClr w14:val="tx1"/>
                  </w14:solidFill>
                </w14:textFill>
              </w:rPr>
              <w:t>地下水环境影响分析</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lang w:eastAsia="zh-CN"/>
                <w14:textFill>
                  <w14:solidFill>
                    <w14:schemeClr w14:val="tx1"/>
                  </w14:solidFill>
                </w14:textFill>
              </w:rPr>
            </w:pPr>
            <w:r>
              <w:rPr>
                <w:rFonts w:hint="eastAsia" w:ascii="Times New Roman" w:hAnsi="Times New Roman" w:eastAsia="宋体" w:cs="宋体"/>
                <w:b w:val="0"/>
                <w:bCs w:val="0"/>
                <w:color w:val="000000" w:themeColor="text1"/>
                <w:sz w:val="24"/>
                <w:lang w:eastAsia="zh-CN"/>
                <w14:textFill>
                  <w14:solidFill>
                    <w14:schemeClr w14:val="tx1"/>
                  </w14:solidFill>
                </w14:textFill>
              </w:rPr>
              <w:t>1、正常状况下地下水影响分析：本项目污水处理设施（化粪池）采用混凝土浇注，同时对污水接触的结构进行防腐蚀处理，构筑物的渗透性能极弱，构筑物中的废水与地下水之间几乎不存在水力联系，地下水的水质基本不受本项目的影响；危废暂存库及污水处理设施做好防渗措施，不产生污水下渗污染地下水的情况。本项目所需的新鲜水源由市政管网供给，不涉及地下水的采用，因此项目对所在区域的地下水水质及水位几乎无影响。</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lang w:eastAsia="zh-CN"/>
                <w14:textFill>
                  <w14:solidFill>
                    <w14:schemeClr w14:val="tx1"/>
                  </w14:solidFill>
                </w14:textFill>
              </w:rPr>
            </w:pPr>
            <w:r>
              <w:rPr>
                <w:rFonts w:hint="default" w:ascii="Times New Roman" w:hAnsi="Times New Roman" w:eastAsia="宋体" w:cs="宋体"/>
                <w:b/>
                <w:bCs/>
                <w:color w:val="000000" w:themeColor="text1"/>
                <w:sz w:val="24"/>
                <w:lang w:val="en-US" w:eastAsia="zh-CN"/>
                <w14:textFill>
                  <w14:solidFill>
                    <w14:schemeClr w14:val="tx1"/>
                  </w14:solidFill>
                </w14:textFill>
              </w:rPr>
              <w:drawing>
                <wp:anchor distT="0" distB="0" distL="114300" distR="114300" simplePos="0" relativeHeight="268121088" behindDoc="0" locked="0" layoutInCell="1" allowOverlap="1">
                  <wp:simplePos x="0" y="0"/>
                  <wp:positionH relativeFrom="column">
                    <wp:posOffset>1650365</wp:posOffset>
                  </wp:positionH>
                  <wp:positionV relativeFrom="paragraph">
                    <wp:posOffset>1184275</wp:posOffset>
                  </wp:positionV>
                  <wp:extent cx="2487295" cy="556895"/>
                  <wp:effectExtent l="0" t="0" r="8255" b="14605"/>
                  <wp:wrapNone/>
                  <wp:docPr id="27" name="图片 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
                          <pic:cNvPicPr>
                            <a:picLocks noChangeAspect="1"/>
                          </pic:cNvPicPr>
                        </pic:nvPicPr>
                        <pic:blipFill>
                          <a:blip r:embed="rId31"/>
                          <a:stretch>
                            <a:fillRect/>
                          </a:stretch>
                        </pic:blipFill>
                        <pic:spPr>
                          <a:xfrm>
                            <a:off x="0" y="0"/>
                            <a:ext cx="2487295" cy="556895"/>
                          </a:xfrm>
                          <a:prstGeom prst="rect">
                            <a:avLst/>
                          </a:prstGeom>
                        </pic:spPr>
                      </pic:pic>
                    </a:graphicData>
                  </a:graphic>
                </wp:anchor>
              </w:drawing>
            </w:r>
            <w:r>
              <w:rPr>
                <w:rFonts w:hint="eastAsia" w:ascii="Times New Roman" w:hAnsi="Times New Roman" w:eastAsia="宋体" w:cs="宋体"/>
                <w:b w:val="0"/>
                <w:bCs w:val="0"/>
                <w:color w:val="000000" w:themeColor="text1"/>
                <w:sz w:val="24"/>
                <w:lang w:eastAsia="zh-CN"/>
                <w14:textFill>
                  <w14:solidFill>
                    <w14:schemeClr w14:val="tx1"/>
                  </w14:solidFill>
                </w14:textFill>
              </w:rPr>
              <w:t>2、非正常状况下地下水影响分析：根据《环境影响评价导则--地下水环境》(HJ610-2016)中三级评价要求，本项目采用解析法进行地下水环境影响分析与评价，预测方法采用附录 D-地下水溶质运移解析法中一维稳定流动二维水动力弥散问题，污染源为瞬时注入—平面瞬时点源，预测因子为COD</w:t>
            </w:r>
            <w:r>
              <w:rPr>
                <w:rFonts w:hint="eastAsia" w:ascii="Times New Roman" w:hAnsi="Times New Roman" w:eastAsia="宋体" w:cs="宋体"/>
                <w:b w:val="0"/>
                <w:bCs w:val="0"/>
                <w:color w:val="000000" w:themeColor="text1"/>
                <w:sz w:val="24"/>
                <w:vertAlign w:val="subscript"/>
                <w:lang w:val="en-US" w:eastAsia="zh-CN"/>
                <w14:textFill>
                  <w14:solidFill>
                    <w14:schemeClr w14:val="tx1"/>
                  </w14:solidFill>
                </w14:textFill>
              </w:rPr>
              <w:t>Cr</w:t>
            </w:r>
            <w:r>
              <w:rPr>
                <w:rFonts w:hint="eastAsia" w:ascii="Times New Roman" w:hAnsi="Times New Roman" w:eastAsia="宋体" w:cs="宋体"/>
                <w:b w:val="0"/>
                <w:bCs w:val="0"/>
                <w:color w:val="000000" w:themeColor="text1"/>
                <w:sz w:val="24"/>
                <w:lang w:eastAsia="zh-CN"/>
                <w14:textFill>
                  <w14:solidFill>
                    <w14:schemeClr w14:val="tx1"/>
                  </w14:solidFill>
                </w14:textFill>
              </w:rPr>
              <w:t>。</w:t>
            </w:r>
          </w:p>
          <w:p>
            <w:pPr>
              <w:pStyle w:val="49"/>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宋体"/>
                <w:b w:val="0"/>
                <w:bCs w:val="0"/>
                <w:color w:val="000000" w:themeColor="text1"/>
                <w:sz w:val="24"/>
                <w:lang w:eastAsia="zh-CN"/>
                <w14:textFill>
                  <w14:solidFill>
                    <w14:schemeClr w14:val="tx1"/>
                  </w14:solidFill>
                </w14:textFill>
              </w:rPr>
            </w:pPr>
            <w:r>
              <w:rPr>
                <w:rFonts w:hint="eastAsia" w:ascii="Times New Roman" w:hAnsi="Times New Roman" w:eastAsia="宋体" w:cs="宋体"/>
                <w:b/>
                <w:bCs/>
                <w:color w:val="000000" w:themeColor="text1"/>
                <w:sz w:val="24"/>
                <w:lang w:val="en-US" w:eastAsia="zh-CN"/>
                <w14:textFill>
                  <w14:solidFill>
                    <w14:schemeClr w14:val="tx1"/>
                  </w14:solidFill>
                </w14:textFill>
              </w:rPr>
              <w:t>预测模型：</w:t>
            </w:r>
          </w:p>
          <w:p>
            <w:pPr>
              <w:keepNext w:val="0"/>
              <w:keepLines w:val="0"/>
              <w:pageBreakBefore w:val="0"/>
              <w:widowControl w:val="0"/>
              <w:kinsoku/>
              <w:wordWrap/>
              <w:overflowPunct/>
              <w:topLinePunct w:val="0"/>
              <w:autoSpaceDE/>
              <w:autoSpaceDN/>
              <w:bidi w:val="0"/>
              <w:spacing w:line="440" w:lineRule="exact"/>
              <w:textAlignment w:val="auto"/>
              <w:rPr>
                <w:rFonts w:ascii="Times New Roman" w:hAnsi="Times New Roman" w:eastAsia="宋体" w:cs="宋体"/>
                <w:b/>
                <w:bCs/>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式中：x、y—计算点处的位置坐标；</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t—时间，d；</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C(x，y，t)—t 时刻点 x，y 处的示踪剂浓度，g/L；</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M—含水层的厚度，m；</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m</w:t>
            </w:r>
            <w:r>
              <w:rPr>
                <w:rFonts w:hint="eastAsia" w:ascii="Times New Roman" w:hAnsi="Times New Roman" w:eastAsia="宋体" w:cs="宋体"/>
                <w:b w:val="0"/>
                <w:bCs w:val="0"/>
                <w:color w:val="000000" w:themeColor="text1"/>
                <w:sz w:val="24"/>
                <w:vertAlign w:val="subscript"/>
                <w14:textFill>
                  <w14:solidFill>
                    <w14:schemeClr w14:val="tx1"/>
                  </w14:solidFill>
                </w14:textFill>
              </w:rPr>
              <w:t>M</w:t>
            </w:r>
            <w:r>
              <w:rPr>
                <w:rFonts w:hint="eastAsia" w:ascii="Times New Roman" w:hAnsi="Times New Roman" w:eastAsia="宋体" w:cs="宋体"/>
                <w:b w:val="0"/>
                <w:bCs w:val="0"/>
                <w:color w:val="000000" w:themeColor="text1"/>
                <w:sz w:val="24"/>
                <w14:textFill>
                  <w14:solidFill>
                    <w14:schemeClr w14:val="tx1"/>
                  </w14:solidFill>
                </w14:textFill>
              </w:rPr>
              <w:t xml:space="preserve"> —瞬时注入的示踪剂质量，kg；</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m</w:t>
            </w:r>
            <w:r>
              <w:rPr>
                <w:rFonts w:hint="eastAsia" w:ascii="Times New Roman" w:hAnsi="Times New Roman" w:eastAsia="宋体" w:cs="宋体"/>
                <w:b w:val="0"/>
                <w:bCs w:val="0"/>
                <w:color w:val="000000" w:themeColor="text1"/>
                <w:sz w:val="24"/>
                <w:vertAlign w:val="subscript"/>
                <w14:textFill>
                  <w14:solidFill>
                    <w14:schemeClr w14:val="tx1"/>
                  </w14:solidFill>
                </w14:textFill>
              </w:rPr>
              <w:t>M</w:t>
            </w:r>
            <w:r>
              <w:rPr>
                <w:rFonts w:hint="eastAsia" w:ascii="Times New Roman" w:hAnsi="Times New Roman" w:eastAsia="宋体" w:cs="宋体"/>
                <w:b w:val="0"/>
                <w:bCs w:val="0"/>
                <w:color w:val="000000" w:themeColor="text1"/>
                <w:sz w:val="24"/>
                <w14:textFill>
                  <w14:solidFill>
                    <w14:schemeClr w14:val="tx1"/>
                  </w14:solidFill>
                </w14:textFill>
              </w:rPr>
              <w:t xml:space="preserve"> —瞬时注入的示踪剂质量，kg；</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n</w:t>
            </w:r>
            <w:r>
              <w:rPr>
                <w:rFonts w:hint="eastAsia" w:ascii="Times New Roman" w:hAnsi="Times New Roman" w:eastAsia="宋体" w:cs="宋体"/>
                <w:b w:val="0"/>
                <w:bCs w:val="0"/>
                <w:color w:val="000000" w:themeColor="text1"/>
                <w:sz w:val="24"/>
                <w:vertAlign w:val="subscript"/>
                <w14:textFill>
                  <w14:solidFill>
                    <w14:schemeClr w14:val="tx1"/>
                  </w14:solidFill>
                </w14:textFill>
              </w:rPr>
              <w:t xml:space="preserve">e </w:t>
            </w:r>
            <w:r>
              <w:rPr>
                <w:rFonts w:hint="eastAsia" w:ascii="Times New Roman" w:hAnsi="Times New Roman" w:eastAsia="宋体" w:cs="宋体"/>
                <w:b w:val="0"/>
                <w:bCs w:val="0"/>
                <w:color w:val="000000" w:themeColor="text1"/>
                <w:sz w:val="24"/>
                <w14:textFill>
                  <w14:solidFill>
                    <w14:schemeClr w14:val="tx1"/>
                  </w14:solidFill>
                </w14:textFill>
              </w:rPr>
              <w:t>—有效孔隙度，无量纲；</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D</w:t>
            </w:r>
            <w:r>
              <w:rPr>
                <w:rFonts w:hint="eastAsia" w:ascii="Times New Roman" w:hAnsi="Times New Roman" w:eastAsia="宋体" w:cs="宋体"/>
                <w:b w:val="0"/>
                <w:bCs w:val="0"/>
                <w:color w:val="000000" w:themeColor="text1"/>
                <w:sz w:val="24"/>
                <w:vertAlign w:val="subscript"/>
                <w14:textFill>
                  <w14:solidFill>
                    <w14:schemeClr w14:val="tx1"/>
                  </w14:solidFill>
                </w14:textFill>
              </w:rPr>
              <w:t>L</w:t>
            </w:r>
            <w:r>
              <w:rPr>
                <w:rFonts w:hint="eastAsia" w:ascii="Times New Roman" w:hAnsi="Times New Roman" w:eastAsia="宋体" w:cs="宋体"/>
                <w:b w:val="0"/>
                <w:bCs w:val="0"/>
                <w:color w:val="000000" w:themeColor="text1"/>
                <w:sz w:val="24"/>
                <w14:textFill>
                  <w14:solidFill>
                    <w14:schemeClr w14:val="tx1"/>
                  </w14:solidFill>
                </w14:textFill>
              </w:rPr>
              <w:t xml:space="preserve"> —纵向 x 方向的弥散系数，m</w:t>
            </w:r>
            <w:r>
              <w:rPr>
                <w:rFonts w:hint="eastAsia" w:ascii="Times New Roman" w:hAnsi="Times New Roman" w:eastAsia="宋体" w:cs="宋体"/>
                <w:b w:val="0"/>
                <w:bCs w:val="0"/>
                <w:color w:val="000000" w:themeColor="text1"/>
                <w:sz w:val="24"/>
                <w:vertAlign w:val="superscript"/>
                <w14:textFill>
                  <w14:solidFill>
                    <w14:schemeClr w14:val="tx1"/>
                  </w14:solidFill>
                </w14:textFill>
              </w:rPr>
              <w:t>2/</w:t>
            </w:r>
            <w:r>
              <w:rPr>
                <w:rFonts w:hint="eastAsia" w:ascii="Times New Roman" w:hAnsi="Times New Roman" w:eastAsia="宋体" w:cs="宋体"/>
                <w:b w:val="0"/>
                <w:bCs w:val="0"/>
                <w:color w:val="000000" w:themeColor="text1"/>
                <w:sz w:val="24"/>
                <w14:textFill>
                  <w14:solidFill>
                    <w14:schemeClr w14:val="tx1"/>
                  </w14:solidFill>
                </w14:textFill>
              </w:rPr>
              <w:t>d；</w:t>
            </w:r>
          </w:p>
          <w:p>
            <w:pPr>
              <w:pStyle w:val="49"/>
              <w:ind w:left="0" w:leftChars="0" w:firstLine="480" w:firstLineChars="200"/>
              <w:rPr>
                <w:rFonts w:hint="eastAsia"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D</w:t>
            </w:r>
            <w:r>
              <w:rPr>
                <w:rFonts w:hint="eastAsia" w:ascii="Times New Roman" w:hAnsi="Times New Roman" w:eastAsia="宋体" w:cs="宋体"/>
                <w:b w:val="0"/>
                <w:bCs w:val="0"/>
                <w:color w:val="000000" w:themeColor="text1"/>
                <w:sz w:val="24"/>
                <w:vertAlign w:val="subscript"/>
                <w14:textFill>
                  <w14:solidFill>
                    <w14:schemeClr w14:val="tx1"/>
                  </w14:solidFill>
                </w14:textFill>
              </w:rPr>
              <w:t>T</w:t>
            </w:r>
            <w:r>
              <w:rPr>
                <w:rFonts w:hint="eastAsia" w:ascii="Times New Roman" w:hAnsi="Times New Roman" w:eastAsia="宋体" w:cs="宋体"/>
                <w:b w:val="0"/>
                <w:bCs w:val="0"/>
                <w:color w:val="000000" w:themeColor="text1"/>
                <w:sz w:val="24"/>
                <w14:textFill>
                  <w14:solidFill>
                    <w14:schemeClr w14:val="tx1"/>
                  </w14:solidFill>
                </w14:textFill>
              </w:rPr>
              <w:t xml:space="preserve"> —横向 y 方向的弥散系数，m</w:t>
            </w:r>
            <w:r>
              <w:rPr>
                <w:rFonts w:hint="eastAsia" w:ascii="Times New Roman" w:hAnsi="Times New Roman" w:eastAsia="宋体" w:cs="宋体"/>
                <w:b w:val="0"/>
                <w:bCs w:val="0"/>
                <w:color w:val="000000" w:themeColor="text1"/>
                <w:sz w:val="24"/>
                <w:vertAlign w:val="superscript"/>
                <w14:textFill>
                  <w14:solidFill>
                    <w14:schemeClr w14:val="tx1"/>
                  </w14:solidFill>
                </w14:textFill>
              </w:rPr>
              <w:t>2</w:t>
            </w:r>
            <w:r>
              <w:rPr>
                <w:rFonts w:hint="eastAsia" w:ascii="Times New Roman" w:hAnsi="Times New Roman" w:eastAsia="宋体" w:cs="宋体"/>
                <w:b w:val="0"/>
                <w:bCs w:val="0"/>
                <w:color w:val="000000" w:themeColor="text1"/>
                <w:sz w:val="24"/>
                <w14:textFill>
                  <w14:solidFill>
                    <w14:schemeClr w14:val="tx1"/>
                  </w14:solidFill>
                </w14:textFill>
              </w:rPr>
              <w:t>/d；</w:t>
            </w:r>
          </w:p>
          <w:p>
            <w:pPr>
              <w:pStyle w:val="49"/>
              <w:tabs>
                <w:tab w:val="left" w:pos="866"/>
              </w:tabs>
              <w:ind w:left="0" w:leftChars="0" w:firstLine="480" w:firstLineChars="200"/>
              <w:rPr>
                <w:rFonts w:hint="eastAsia"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Π—圆周率。</w:t>
            </w:r>
          </w:p>
          <w:p>
            <w:pPr>
              <w:pStyle w:val="49"/>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为便于模型计算，将地下水动力学模式中预测各污染物在含水层中的扩散作以下假定：</w:t>
            </w:r>
          </w:p>
          <w:p>
            <w:pPr>
              <w:pStyle w:val="49"/>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a、污染物进入地下水中对渗流场没有明显的影响；</w:t>
            </w:r>
          </w:p>
          <w:p>
            <w:pPr>
              <w:pStyle w:val="49"/>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b、预测区内的地下水是稳定；</w:t>
            </w:r>
          </w:p>
          <w:p>
            <w:pPr>
              <w:pStyle w:val="49"/>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c、污染物在地下水中的运移按“活塞推挤”方式进行；</w:t>
            </w:r>
          </w:p>
          <w:p>
            <w:pPr>
              <w:pStyle w:val="49"/>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d、预测区内含水层的基本参数（如渗透系数、厚度、有效孔隙度等）不变。</w:t>
            </w:r>
          </w:p>
          <w:p>
            <w:pPr>
              <w:pStyle w:val="49"/>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在上述概化条件下，结合水文地质条件和地下水动力特征，非正常工况情景下，废水中污染物的扩散速度进行预测。这样假定的理由是：1、有机污染物在地下水中的运移非常复杂，影响因素除对流、弥散作用以外，还存在物理、化学、微生物等作用，这些作用常常会使污染浓度衰减。目前国际上对这些作用参数的准确获取还存在着困难；2、从保守性角度考虑，假设污染质在运移中不与含水层介质发生反应，可以被认为是保守型污染质，只按保守型污染质来计算，即只考虑运移过程中的对流、弥散作用。在国际上有很多用保守型污染质作为模拟因子的环境质量评价的成功实例；3、保守型考虑符合工程设计的思想。</w:t>
            </w:r>
          </w:p>
          <w:p>
            <w:pPr>
              <w:pStyle w:val="49"/>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模型参数选取：本次预测所用模型需要的参数有：含水层厚度M；外泄污染物质量m</w:t>
            </w:r>
            <w:r>
              <w:rPr>
                <w:rFonts w:hint="eastAsia" w:ascii="Times New Roman" w:hAnsi="Times New Roman" w:eastAsia="宋体" w:cs="宋体"/>
                <w:b w:val="0"/>
                <w:bCs w:val="0"/>
                <w:color w:val="000000" w:themeColor="text1"/>
                <w:sz w:val="24"/>
                <w:vertAlign w:val="subscript"/>
                <w14:textFill>
                  <w14:solidFill>
                    <w14:schemeClr w14:val="tx1"/>
                  </w14:solidFill>
                </w14:textFill>
              </w:rPr>
              <w:t>M</w:t>
            </w:r>
            <w:r>
              <w:rPr>
                <w:rFonts w:hint="eastAsia" w:ascii="Times New Roman" w:hAnsi="Times New Roman" w:eastAsia="宋体" w:cs="宋体"/>
                <w:b w:val="0"/>
                <w:bCs w:val="0"/>
                <w:color w:val="000000" w:themeColor="text1"/>
                <w:sz w:val="24"/>
                <w14:textFill>
                  <w14:solidFill>
                    <w14:schemeClr w14:val="tx1"/>
                  </w14:solidFill>
                </w14:textFill>
              </w:rPr>
              <w:t xml:space="preserve"> ；岩层的有效孔隙度n</w:t>
            </w:r>
            <w:r>
              <w:rPr>
                <w:rFonts w:hint="eastAsia" w:ascii="Times New Roman" w:hAnsi="Times New Roman" w:eastAsia="宋体" w:cs="宋体"/>
                <w:b w:val="0"/>
                <w:bCs w:val="0"/>
                <w:color w:val="000000" w:themeColor="text1"/>
                <w:sz w:val="24"/>
                <w:vertAlign w:val="subscript"/>
                <w14:textFill>
                  <w14:solidFill>
                    <w14:schemeClr w14:val="tx1"/>
                  </w14:solidFill>
                </w14:textFill>
              </w:rPr>
              <w:t>e</w:t>
            </w:r>
            <w:r>
              <w:rPr>
                <w:rFonts w:hint="eastAsia" w:ascii="Times New Roman" w:hAnsi="Times New Roman" w:eastAsia="宋体" w:cs="宋体"/>
                <w:b w:val="0"/>
                <w:bCs w:val="0"/>
                <w:color w:val="000000" w:themeColor="text1"/>
                <w:sz w:val="24"/>
                <w14:textFill>
                  <w14:solidFill>
                    <w14:schemeClr w14:val="tx1"/>
                  </w14:solidFill>
                </w14:textFill>
              </w:rPr>
              <w:t>；水流速度u；污染物纵向弥散系数D</w:t>
            </w:r>
            <w:r>
              <w:rPr>
                <w:rFonts w:hint="eastAsia" w:ascii="Times New Roman" w:hAnsi="Times New Roman" w:eastAsia="宋体" w:cs="宋体"/>
                <w:b w:val="0"/>
                <w:bCs w:val="0"/>
                <w:color w:val="000000" w:themeColor="text1"/>
                <w:sz w:val="24"/>
                <w:vertAlign w:val="subscript"/>
                <w14:textFill>
                  <w14:solidFill>
                    <w14:schemeClr w14:val="tx1"/>
                  </w14:solidFill>
                </w14:textFill>
              </w:rPr>
              <w:t>L</w:t>
            </w:r>
            <w:r>
              <w:rPr>
                <w:rFonts w:hint="eastAsia" w:ascii="Times New Roman" w:hAnsi="Times New Roman" w:eastAsia="宋体" w:cs="宋体"/>
                <w:b w:val="0"/>
                <w:bCs w:val="0"/>
                <w:color w:val="000000" w:themeColor="text1"/>
                <w:sz w:val="24"/>
                <w14:textFill>
                  <w14:solidFill>
                    <w14:schemeClr w14:val="tx1"/>
                  </w14:solidFill>
                </w14:textFill>
              </w:rPr>
              <w:t>；污染物横向弥散系数D</w:t>
            </w:r>
            <w:r>
              <w:rPr>
                <w:rFonts w:hint="eastAsia" w:ascii="Times New Roman" w:hAnsi="Times New Roman" w:eastAsia="宋体" w:cs="宋体"/>
                <w:b w:val="0"/>
                <w:bCs w:val="0"/>
                <w:color w:val="000000" w:themeColor="text1"/>
                <w:sz w:val="24"/>
                <w:vertAlign w:val="subscript"/>
                <w14:textFill>
                  <w14:solidFill>
                    <w14:schemeClr w14:val="tx1"/>
                  </w14:solidFill>
                </w14:textFill>
              </w:rPr>
              <w:t>T</w:t>
            </w:r>
            <w:r>
              <w:rPr>
                <w:rFonts w:hint="eastAsia" w:ascii="Times New Roman" w:hAnsi="Times New Roman" w:eastAsia="宋体" w:cs="宋体"/>
                <w:b w:val="0"/>
                <w:bCs w:val="0"/>
                <w:color w:val="000000" w:themeColor="text1"/>
                <w:sz w:val="24"/>
                <w14:textFill>
                  <w14:solidFill>
                    <w14:schemeClr w14:val="tx1"/>
                  </w14:solidFill>
                </w14:textFill>
              </w:rPr>
              <w:t>，这些参数由本项目的工程地质勘查及类比区域勘察成果资料来确定。</w:t>
            </w:r>
          </w:p>
          <w:p>
            <w:pPr>
              <w:pStyle w:val="49"/>
              <w:keepNext w:val="0"/>
              <w:keepLines w:val="0"/>
              <w:pageBreakBefore w:val="0"/>
              <w:widowControl w:val="0"/>
              <w:numPr>
                <w:ilvl w:val="0"/>
                <w:numId w:val="7"/>
              </w:numPr>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含水层的厚度M：评价区内地下水含水层主要为粘土中的孔隙潜水，根据以往水文地质资料，该层含水层平均厚度取7.5m。</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0" w:firstLine="480" w:firstLineChars="200"/>
              <w:textAlignment w:val="auto"/>
              <w:rPr>
                <w:rFonts w:hint="eastAsia"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b、瞬时注入的示踪剂质量m</w:t>
            </w:r>
            <w:r>
              <w:rPr>
                <w:rFonts w:hint="eastAsia" w:ascii="Times New Roman" w:hAnsi="Times New Roman" w:eastAsia="宋体" w:cs="宋体"/>
                <w:b w:val="0"/>
                <w:bCs w:val="0"/>
                <w:color w:val="000000" w:themeColor="text1"/>
                <w:sz w:val="24"/>
                <w:vertAlign w:val="subscript"/>
                <w14:textFill>
                  <w14:solidFill>
                    <w14:schemeClr w14:val="tx1"/>
                  </w14:solidFill>
                </w14:textFill>
              </w:rPr>
              <w:t>M</w:t>
            </w:r>
            <w:r>
              <w:rPr>
                <w:rFonts w:hint="eastAsia" w:ascii="Times New Roman" w:hAnsi="Times New Roman" w:eastAsia="宋体" w:cs="宋体"/>
                <w:b w:val="0"/>
                <w:bCs w:val="0"/>
                <w:color w:val="000000" w:themeColor="text1"/>
                <w:sz w:val="24"/>
                <w14:textFill>
                  <w14:solidFill>
                    <w14:schemeClr w14:val="tx1"/>
                  </w14:solidFill>
                </w14:textFill>
              </w:rPr>
              <w:t>：本工程化粪池收集面积约为10m</w:t>
            </w:r>
            <w:r>
              <w:rPr>
                <w:rFonts w:hint="eastAsia" w:ascii="Times New Roman" w:hAnsi="Times New Roman" w:eastAsia="宋体" w:cs="宋体"/>
                <w:b w:val="0"/>
                <w:bCs w:val="0"/>
                <w:color w:val="000000" w:themeColor="text1"/>
                <w:sz w:val="24"/>
                <w:vertAlign w:val="superscript"/>
                <w14:textFill>
                  <w14:solidFill>
                    <w14:schemeClr w14:val="tx1"/>
                  </w14:solidFill>
                </w14:textFill>
              </w:rPr>
              <w:t>2</w:t>
            </w:r>
            <w:r>
              <w:rPr>
                <w:rFonts w:hint="eastAsia" w:ascii="Times New Roman" w:hAnsi="Times New Roman" w:eastAsia="宋体" w:cs="宋体"/>
                <w:b w:val="0"/>
                <w:bCs w:val="0"/>
                <w:color w:val="000000" w:themeColor="text1"/>
                <w:sz w:val="24"/>
                <w14:textFill>
                  <w14:solidFill>
                    <w14:schemeClr w14:val="tx1"/>
                  </w14:solidFill>
                </w14:textFill>
              </w:rPr>
              <w:t xml:space="preserve"> ，假定渗漏面积为池底面积的5%。则 COD 泄漏量为：300mg/L×10m</w:t>
            </w:r>
            <w:r>
              <w:rPr>
                <w:rFonts w:hint="eastAsia" w:ascii="Times New Roman" w:hAnsi="Times New Roman" w:eastAsia="宋体" w:cs="宋体"/>
                <w:b w:val="0"/>
                <w:bCs w:val="0"/>
                <w:color w:val="000000" w:themeColor="text1"/>
                <w:sz w:val="24"/>
                <w:vertAlign w:val="superscript"/>
                <w14:textFill>
                  <w14:solidFill>
                    <w14:schemeClr w14:val="tx1"/>
                  </w14:solidFill>
                </w14:textFill>
              </w:rPr>
              <w:t>2</w:t>
            </w:r>
            <w:r>
              <w:rPr>
                <w:rFonts w:hint="eastAsia" w:ascii="Times New Roman" w:hAnsi="Times New Roman" w:eastAsia="宋体" w:cs="宋体"/>
                <w:b w:val="0"/>
                <w:bCs w:val="0"/>
                <w:color w:val="000000" w:themeColor="text1"/>
                <w:sz w:val="24"/>
                <w14:textFill>
                  <w14:solidFill>
                    <w14:schemeClr w14:val="tx1"/>
                  </w14:solidFill>
                </w14:textFill>
              </w:rPr>
              <w:t>×5%=150g。</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c、含水层的平均有效孔隙度n：评价区地下水以粘土层中的孔隙潜水，n 值为0.07。</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d、水流速度 u：含水层渗透系数取经验值，0.1m/d。场地潜水含水层地下水水流</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textAlignment w:val="auto"/>
              <w:rPr>
                <w:rFonts w:hint="eastAsia"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坡度平均约0.001，则地下水流速为0.1×0.001/0.07=0.0014m/d。</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e、纵向x方向的弥散系数D</w:t>
            </w:r>
            <w:r>
              <w:rPr>
                <w:rFonts w:hint="eastAsia" w:ascii="Times New Roman" w:hAnsi="Times New Roman" w:eastAsia="宋体" w:cs="宋体"/>
                <w:b w:val="0"/>
                <w:bCs w:val="0"/>
                <w:color w:val="000000" w:themeColor="text1"/>
                <w:sz w:val="24"/>
                <w:vertAlign w:val="subscript"/>
                <w14:textFill>
                  <w14:solidFill>
                    <w14:schemeClr w14:val="tx1"/>
                  </w14:solidFill>
                </w14:textFill>
              </w:rPr>
              <w:t>L</w:t>
            </w:r>
            <w:r>
              <w:rPr>
                <w:rFonts w:hint="eastAsia" w:ascii="Times New Roman" w:hAnsi="Times New Roman" w:eastAsia="宋体" w:cs="宋体"/>
                <w:b w:val="0"/>
                <w:bCs w:val="0"/>
                <w:color w:val="000000" w:themeColor="text1"/>
                <w:sz w:val="24"/>
                <w14:textFill>
                  <w14:solidFill>
                    <w14:schemeClr w14:val="tx1"/>
                  </w14:solidFill>
                </w14:textFill>
              </w:rPr>
              <w:t>：纵向弥散系数：0.007m</w:t>
            </w:r>
            <w:r>
              <w:rPr>
                <w:rFonts w:hint="eastAsia" w:ascii="Times New Roman" w:hAnsi="Times New Roman" w:eastAsia="宋体" w:cs="宋体"/>
                <w:b w:val="0"/>
                <w:bCs w:val="0"/>
                <w:color w:val="000000" w:themeColor="text1"/>
                <w:sz w:val="24"/>
                <w:vertAlign w:val="superscript"/>
                <w14:textFill>
                  <w14:solidFill>
                    <w14:schemeClr w14:val="tx1"/>
                  </w14:solidFill>
                </w14:textFill>
              </w:rPr>
              <w:t>2</w:t>
            </w:r>
            <w:r>
              <w:rPr>
                <w:rFonts w:hint="eastAsia" w:ascii="Times New Roman" w:hAnsi="Times New Roman" w:eastAsia="宋体" w:cs="宋体"/>
                <w:b w:val="0"/>
                <w:bCs w:val="0"/>
                <w:color w:val="000000" w:themeColor="text1"/>
                <w:sz w:val="24"/>
                <w14:textFill>
                  <w14:solidFill>
                    <w14:schemeClr w14:val="tx1"/>
                  </w14:solidFill>
                </w14:textFill>
              </w:rPr>
              <w:t>/d。</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lang w:eastAsia="zh-CN"/>
                <w14:textFill>
                  <w14:solidFill>
                    <w14:schemeClr w14:val="tx1"/>
                  </w14:solidFill>
                </w14:textFill>
              </w:rPr>
            </w:pPr>
            <w:r>
              <w:rPr>
                <w:rFonts w:hint="eastAsia" w:ascii="Times New Roman" w:hAnsi="Times New Roman" w:eastAsia="宋体" w:cs="宋体"/>
                <w:b w:val="0"/>
                <w:bCs w:val="0"/>
                <w:color w:val="000000" w:themeColor="text1"/>
                <w:sz w:val="24"/>
                <w14:textFill>
                  <w14:solidFill>
                    <w14:schemeClr w14:val="tx1"/>
                  </w14:solidFill>
                </w14:textFill>
              </w:rPr>
              <w:t>f、横向y方向的弥散系数D</w:t>
            </w:r>
            <w:r>
              <w:rPr>
                <w:rFonts w:hint="eastAsia" w:ascii="Times New Roman" w:hAnsi="Times New Roman" w:eastAsia="宋体" w:cs="宋体"/>
                <w:b w:val="0"/>
                <w:bCs w:val="0"/>
                <w:color w:val="000000" w:themeColor="text1"/>
                <w:sz w:val="24"/>
                <w:vertAlign w:val="subscript"/>
                <w14:textFill>
                  <w14:solidFill>
                    <w14:schemeClr w14:val="tx1"/>
                  </w14:solidFill>
                </w14:textFill>
              </w:rPr>
              <w:t>T</w:t>
            </w:r>
            <w:r>
              <w:rPr>
                <w:rFonts w:hint="eastAsia" w:ascii="Times New Roman" w:hAnsi="Times New Roman" w:eastAsia="宋体" w:cs="宋体"/>
                <w:b w:val="0"/>
                <w:bCs w:val="0"/>
                <w:color w:val="000000" w:themeColor="text1"/>
                <w:sz w:val="24"/>
                <w14:textFill>
                  <w14:solidFill>
                    <w14:schemeClr w14:val="tx1"/>
                  </w14:solidFill>
                </w14:textFill>
              </w:rPr>
              <w:t>：根据经验一般D</w:t>
            </w:r>
            <w:r>
              <w:rPr>
                <w:rFonts w:hint="eastAsia" w:ascii="Times New Roman" w:hAnsi="Times New Roman" w:eastAsia="宋体" w:cs="宋体"/>
                <w:b w:val="0"/>
                <w:bCs w:val="0"/>
                <w:color w:val="000000" w:themeColor="text1"/>
                <w:sz w:val="24"/>
                <w:vertAlign w:val="subscript"/>
                <w14:textFill>
                  <w14:solidFill>
                    <w14:schemeClr w14:val="tx1"/>
                  </w14:solidFill>
                </w14:textFill>
              </w:rPr>
              <w:t>T</w:t>
            </w:r>
            <w:r>
              <w:rPr>
                <w:rFonts w:hint="eastAsia" w:ascii="Times New Roman" w:hAnsi="Times New Roman" w:eastAsia="宋体" w:cs="宋体"/>
                <w:b w:val="0"/>
                <w:bCs w:val="0"/>
                <w:color w:val="000000" w:themeColor="text1"/>
                <w:sz w:val="24"/>
                <w14:textFill>
                  <w14:solidFill>
                    <w14:schemeClr w14:val="tx1"/>
                  </w14:solidFill>
                </w14:textFill>
              </w:rPr>
              <w:t xml:space="preserve"> /D</w:t>
            </w:r>
            <w:r>
              <w:rPr>
                <w:rFonts w:hint="eastAsia" w:ascii="Times New Roman" w:hAnsi="Times New Roman" w:eastAsia="宋体" w:cs="宋体"/>
                <w:b w:val="0"/>
                <w:bCs w:val="0"/>
                <w:color w:val="000000" w:themeColor="text1"/>
                <w:sz w:val="24"/>
                <w:vertAlign w:val="subscript"/>
                <w14:textFill>
                  <w14:solidFill>
                    <w14:schemeClr w14:val="tx1"/>
                  </w14:solidFill>
                </w14:textFill>
              </w:rPr>
              <w:t>L</w:t>
            </w:r>
            <w:r>
              <w:rPr>
                <w:rFonts w:hint="eastAsia" w:ascii="Times New Roman" w:hAnsi="Times New Roman" w:eastAsia="宋体" w:cs="宋体"/>
                <w:b w:val="0"/>
                <w:bCs w:val="0"/>
                <w:color w:val="000000" w:themeColor="text1"/>
                <w:sz w:val="24"/>
                <w14:textFill>
                  <w14:solidFill>
                    <w14:schemeClr w14:val="tx1"/>
                  </w14:solidFill>
                </w14:textFill>
              </w:rPr>
              <w:t xml:space="preserve"> =0.1，因此D</w:t>
            </w:r>
            <w:r>
              <w:rPr>
                <w:rFonts w:hint="eastAsia" w:ascii="Times New Roman" w:hAnsi="Times New Roman" w:eastAsia="宋体" w:cs="宋体"/>
                <w:b w:val="0"/>
                <w:bCs w:val="0"/>
                <w:color w:val="000000" w:themeColor="text1"/>
                <w:sz w:val="24"/>
                <w:vertAlign w:val="subscript"/>
                <w14:textFill>
                  <w14:solidFill>
                    <w14:schemeClr w14:val="tx1"/>
                  </w14:solidFill>
                </w14:textFill>
              </w:rPr>
              <w:t>T</w:t>
            </w:r>
            <w:r>
              <w:rPr>
                <w:rFonts w:hint="eastAsia" w:ascii="Times New Roman" w:hAnsi="Times New Roman" w:eastAsia="宋体" w:cs="宋体"/>
                <w:b w:val="0"/>
                <w:bCs w:val="0"/>
                <w:color w:val="000000" w:themeColor="text1"/>
                <w:sz w:val="24"/>
                <w14:textFill>
                  <w14:solidFill>
                    <w14:schemeClr w14:val="tx1"/>
                  </w14:solidFill>
                </w14:textFill>
              </w:rPr>
              <w:t xml:space="preserve"> 取为0.007m</w:t>
            </w:r>
            <w:r>
              <w:rPr>
                <w:rFonts w:hint="eastAsia" w:ascii="Times New Roman" w:hAnsi="Times New Roman" w:eastAsia="宋体" w:cs="宋体"/>
                <w:b w:val="0"/>
                <w:bCs w:val="0"/>
                <w:color w:val="000000" w:themeColor="text1"/>
                <w:sz w:val="24"/>
                <w:vertAlign w:val="superscript"/>
                <w14:textFill>
                  <w14:solidFill>
                    <w14:schemeClr w14:val="tx1"/>
                  </w14:solidFill>
                </w14:textFill>
              </w:rPr>
              <w:t>2</w:t>
            </w:r>
            <w:r>
              <w:rPr>
                <w:rFonts w:hint="eastAsia" w:ascii="Times New Roman" w:hAnsi="Times New Roman" w:eastAsia="宋体" w:cs="宋体"/>
                <w:b w:val="0"/>
                <w:bCs w:val="0"/>
                <w:color w:val="000000" w:themeColor="text1"/>
                <w:sz w:val="24"/>
                <w14:textFill>
                  <w14:solidFill>
                    <w14:schemeClr w14:val="tx1"/>
                  </w14:solidFill>
                </w14:textFill>
              </w:rPr>
              <w:t>/d</w:t>
            </w:r>
            <w:r>
              <w:rPr>
                <w:rFonts w:hint="eastAsia" w:ascii="Times New Roman" w:hAnsi="Times New Roman" w:eastAsia="宋体" w:cs="宋体"/>
                <w:b w:val="0"/>
                <w:bCs w:val="0"/>
                <w:color w:val="000000" w:themeColor="text1"/>
                <w:sz w:val="24"/>
                <w:lang w:eastAsia="zh-CN"/>
                <w14:textFill>
                  <w14:solidFill>
                    <w14:schemeClr w14:val="tx1"/>
                  </w14:solidFill>
                </w14:textFill>
              </w:rPr>
              <w:t>。</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bCs/>
                <w:color w:val="000000" w:themeColor="text1"/>
                <w:sz w:val="24"/>
                <w:lang w:eastAsia="zh-CN"/>
                <w14:textFill>
                  <w14:solidFill>
                    <w14:schemeClr w14:val="tx1"/>
                  </w14:solidFill>
                </w14:textFill>
              </w:rPr>
            </w:pPr>
            <w:r>
              <w:rPr>
                <w:rFonts w:hint="eastAsia" w:ascii="Times New Roman" w:hAnsi="Times New Roman" w:eastAsia="宋体" w:cs="宋体"/>
                <w:b/>
                <w:bCs/>
                <w:color w:val="000000" w:themeColor="text1"/>
                <w:sz w:val="24"/>
                <w:lang w:eastAsia="zh-CN"/>
                <w14:textFill>
                  <w14:solidFill>
                    <w14:schemeClr w14:val="tx1"/>
                  </w14:solidFill>
                </w14:textFill>
              </w:rPr>
              <w:t>预测结果：</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lang w:eastAsia="zh-CN"/>
                <w14:textFill>
                  <w14:solidFill>
                    <w14:schemeClr w14:val="tx1"/>
                  </w14:solidFill>
                </w14:textFill>
              </w:rPr>
            </w:pPr>
            <w:r>
              <w:rPr>
                <w:rFonts w:hint="eastAsia" w:ascii="Times New Roman" w:hAnsi="Times New Roman" w:eastAsia="宋体" w:cs="宋体"/>
                <w:b w:val="0"/>
                <w:bCs w:val="0"/>
                <w:color w:val="000000" w:themeColor="text1"/>
                <w:sz w:val="24"/>
                <w:lang w:eastAsia="zh-CN"/>
                <w14:textFill>
                  <w14:solidFill>
                    <w14:schemeClr w14:val="tx1"/>
                  </w14:solidFill>
                </w14:textFill>
              </w:rPr>
              <w:t>a、100天时，预测超标距离为3m，影响距离为4m；</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lang w:eastAsia="zh-CN"/>
                <w14:textFill>
                  <w14:solidFill>
                    <w14:schemeClr w14:val="tx1"/>
                  </w14:solidFill>
                </w14:textFill>
              </w:rPr>
            </w:pPr>
            <w:r>
              <w:rPr>
                <w:rFonts w:hint="eastAsia" w:ascii="Times New Roman" w:hAnsi="Times New Roman" w:eastAsia="宋体" w:cs="宋体"/>
                <w:b w:val="0"/>
                <w:bCs w:val="0"/>
                <w:color w:val="000000" w:themeColor="text1"/>
                <w:sz w:val="24"/>
                <w:lang w:eastAsia="zh-CN"/>
                <w14:textFill>
                  <w14:solidFill>
                    <w14:schemeClr w14:val="tx1"/>
                  </w14:solidFill>
                </w14:textFill>
              </w:rPr>
              <w:t>b、1000天时，预测超标距离为10m，影响距离为14m；</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lang w:eastAsia="zh-CN"/>
                <w14:textFill>
                  <w14:solidFill>
                    <w14:schemeClr w14:val="tx1"/>
                  </w14:solidFill>
                </w14:textFill>
              </w:rPr>
            </w:pPr>
            <w:r>
              <w:rPr>
                <w:rFonts w:hint="eastAsia" w:ascii="Times New Roman" w:hAnsi="Times New Roman" w:eastAsia="宋体" w:cs="宋体"/>
                <w:b w:val="0"/>
                <w:bCs w:val="0"/>
                <w:color w:val="000000" w:themeColor="text1"/>
                <w:sz w:val="24"/>
                <w:lang w:eastAsia="zh-CN"/>
                <w14:textFill>
                  <w14:solidFill>
                    <w14:schemeClr w14:val="tx1"/>
                  </w14:solidFill>
                </w14:textFill>
              </w:rPr>
              <w:t>c、5000天时，预测超标距离为26m；影响距离为35m。</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14:textFill>
                  <w14:solidFill>
                    <w14:schemeClr w14:val="tx1"/>
                  </w14:solidFill>
                </w14:textFill>
              </w:rPr>
            </w:pPr>
            <w:r>
              <w:rPr>
                <w:rFonts w:hint="eastAsia" w:ascii="Times New Roman" w:hAnsi="Times New Roman" w:eastAsia="宋体" w:cs="宋体"/>
                <w:b w:val="0"/>
                <w:bCs w:val="0"/>
                <w:color w:val="000000" w:themeColor="text1"/>
                <w:sz w:val="24"/>
                <w:lang w:eastAsia="zh-CN"/>
                <w14:textFill>
                  <w14:solidFill>
                    <w14:schemeClr w14:val="tx1"/>
                  </w14:solidFill>
                </w14:textFill>
              </w:rPr>
              <w:t>由于其不断迁移扩散，污染羽中心浓度也随着扩散不断降低，而且浓度下降速度比较快。因此在非正常状况下，由于项目废水池发生非正常工况的破损泄漏后未能及时采取堵漏措施，会对场地区域较小范围内的地下水含水层造成污染影响。</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bCs/>
                <w:color w:val="000000" w:themeColor="text1"/>
                <w:sz w:val="24"/>
                <w:lang w:eastAsia="zh-CN"/>
                <w14:textFill>
                  <w14:solidFill>
                    <w14:schemeClr w14:val="tx1"/>
                  </w14:solidFill>
                </w14:textFill>
              </w:rPr>
            </w:pPr>
            <w:r>
              <w:rPr>
                <w:rFonts w:hint="eastAsia" w:ascii="Times New Roman" w:hAnsi="Times New Roman" w:eastAsia="宋体" w:cs="宋体"/>
                <w:b/>
                <w:bCs/>
                <w:color w:val="000000" w:themeColor="text1"/>
                <w:sz w:val="24"/>
                <w:lang w:val="en-US" w:eastAsia="zh-CN"/>
                <w14:textFill>
                  <w14:solidFill>
                    <w14:schemeClr w14:val="tx1"/>
                  </w14:solidFill>
                </w14:textFill>
              </w:rPr>
              <w:t>4.</w:t>
            </w:r>
            <w:r>
              <w:rPr>
                <w:rFonts w:hint="eastAsia" w:ascii="Times New Roman" w:hAnsi="Times New Roman" w:eastAsia="宋体" w:cs="宋体"/>
                <w:b/>
                <w:bCs/>
                <w:color w:val="000000" w:themeColor="text1"/>
                <w:sz w:val="24"/>
                <w:lang w:eastAsia="zh-CN"/>
                <w14:textFill>
                  <w14:solidFill>
                    <w14:schemeClr w14:val="tx1"/>
                  </w14:solidFill>
                </w14:textFill>
              </w:rPr>
              <w:t>地下水污染防治措施</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14:textFill>
                  <w14:solidFill>
                    <w14:schemeClr w14:val="tx1"/>
                  </w14:solidFill>
                </w14:textFill>
              </w:rPr>
            </w:pPr>
            <w:r>
              <w:rPr>
                <w:rFonts w:hint="eastAsia" w:ascii="Times New Roman" w:hAnsi="Times New Roman" w:eastAsia="宋体" w:cs="宋体"/>
                <w:b w:val="0"/>
                <w:bCs w:val="0"/>
                <w:color w:val="000000" w:themeColor="text1"/>
                <w:sz w:val="24"/>
                <w:lang w:eastAsia="zh-CN"/>
                <w14:textFill>
                  <w14:solidFill>
                    <w14:schemeClr w14:val="tx1"/>
                  </w14:solidFill>
                </w14:textFill>
              </w:rPr>
              <w:t>1、预防措施</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14:textFill>
                  <w14:solidFill>
                    <w14:schemeClr w14:val="tx1"/>
                  </w14:solidFill>
                </w14:textFill>
              </w:rPr>
            </w:pPr>
            <w:r>
              <w:rPr>
                <w:rFonts w:hint="eastAsia" w:ascii="Times New Roman" w:hAnsi="Times New Roman" w:eastAsia="宋体" w:cs="宋体"/>
                <w:b w:val="0"/>
                <w:bCs w:val="0"/>
                <w:color w:val="000000" w:themeColor="text1"/>
                <w:sz w:val="24"/>
                <w:lang w:eastAsia="zh-CN"/>
                <w14:textFill>
                  <w14:solidFill>
                    <w14:schemeClr w14:val="tx1"/>
                  </w14:solidFill>
                </w14:textFill>
              </w:rPr>
              <w:t>（1）源头控制措施：采取先进的生产工艺，生产过程中加强管理，尽量做到密闭化，封闭所有不必要的开口，减少“跑、冒、滴、漏”，采取严格的污染治理措施，减少污染物的排放量。</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14:textFill>
                  <w14:solidFill>
                    <w14:schemeClr w14:val="tx1"/>
                  </w14:solidFill>
                </w14:textFill>
              </w:rPr>
            </w:pPr>
            <w:r>
              <w:rPr>
                <w:rFonts w:hint="eastAsia" w:ascii="Times New Roman" w:hAnsi="Times New Roman" w:eastAsia="宋体" w:cs="宋体"/>
                <w:b w:val="0"/>
                <w:bCs w:val="0"/>
                <w:color w:val="000000" w:themeColor="text1"/>
                <w:sz w:val="24"/>
                <w:lang w:eastAsia="zh-CN"/>
                <w14:textFill>
                  <w14:solidFill>
                    <w14:schemeClr w14:val="tx1"/>
                  </w14:solidFill>
                </w14:textFill>
              </w:rPr>
              <w:t>（2）分区防治措施：各类废气妥善收集、处理后高空排放；化粪池、危废仓库等单元进行地面硬化、防腐、防渗处理，按照防渗标准要求进行合理设计，建立防渗设施的检漏系统。</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14:textFill>
                  <w14:solidFill>
                    <w14:schemeClr w14:val="tx1"/>
                  </w14:solidFill>
                </w14:textFill>
              </w:rPr>
            </w:pPr>
            <w:r>
              <w:rPr>
                <w:rFonts w:hint="eastAsia" w:ascii="Times New Roman" w:hAnsi="Times New Roman" w:eastAsia="宋体" w:cs="宋体"/>
                <w:b w:val="0"/>
                <w:bCs w:val="0"/>
                <w:color w:val="000000" w:themeColor="text1"/>
                <w:sz w:val="24"/>
                <w:lang w:eastAsia="zh-CN"/>
                <w14:textFill>
                  <w14:solidFill>
                    <w14:schemeClr w14:val="tx1"/>
                  </w14:solidFill>
                </w14:textFill>
              </w:rPr>
              <w:t>2、防渗措施</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14:textFill>
                  <w14:solidFill>
                    <w14:schemeClr w14:val="tx1"/>
                  </w14:solidFill>
                </w14:textFill>
              </w:rPr>
            </w:pPr>
            <w:r>
              <w:rPr>
                <w:rFonts w:hint="eastAsia" w:ascii="Times New Roman" w:hAnsi="Times New Roman" w:eastAsia="宋体" w:cs="宋体"/>
                <w:b w:val="0"/>
                <w:bCs w:val="0"/>
                <w:color w:val="000000" w:themeColor="text1"/>
                <w:sz w:val="24"/>
                <w:lang w:eastAsia="zh-CN"/>
                <w14:textFill>
                  <w14:solidFill>
                    <w14:schemeClr w14:val="tx1"/>
                  </w14:solidFill>
                </w14:textFill>
              </w:rPr>
              <w:t>由于项目所在区域潜水含水层为填土层和粉质/淤质粘土层，土层中孔隙率较大，孔隙大小不均匀。含水层位于浅表层，填土层与地表水水力联系密切，地下水位及水质易受污染。因此本项目应按照分区防渗要求规范防渗处理。企业废水处理设施、危废仓库、应急池、生产车间等区域污染控制难易程度、包气带防污性能、污染物类型等判断如下：</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ind w:firstLine="480" w:firstLineChars="200"/>
              <w:jc w:val="center"/>
              <w:textAlignment w:val="auto"/>
              <w:rPr>
                <w:rFonts w:hint="default" w:ascii="Times New Roman" w:hAnsi="Times New Roman" w:eastAsia="宋体" w:cs="宋体"/>
                <w:b/>
                <w:bCs/>
                <w:color w:val="000000" w:themeColor="text1"/>
                <w:sz w:val="24"/>
                <w:lang w:val="en-US" w:eastAsia="zh-CN"/>
                <w14:textFill>
                  <w14:solidFill>
                    <w14:schemeClr w14:val="tx1"/>
                  </w14:solidFill>
                </w14:textFill>
              </w:rPr>
            </w:pPr>
            <w:r>
              <w:rPr>
                <w:rFonts w:hint="eastAsia" w:ascii="Times New Roman" w:hAnsi="Times New Roman" w:eastAsia="宋体" w:cs="宋体"/>
                <w:b/>
                <w:bCs/>
                <w:color w:val="000000" w:themeColor="text1"/>
                <w:sz w:val="24"/>
                <w:lang w:eastAsia="zh-CN"/>
                <w14:textFill>
                  <w14:solidFill>
                    <w14:schemeClr w14:val="tx1"/>
                  </w14:solidFill>
                </w14:textFill>
              </w:rPr>
              <w:t>表</w:t>
            </w:r>
            <w:r>
              <w:rPr>
                <w:rFonts w:hint="eastAsia" w:ascii="Times New Roman" w:hAnsi="Times New Roman" w:eastAsia="宋体" w:cs="宋体"/>
                <w:b/>
                <w:bCs/>
                <w:color w:val="000000" w:themeColor="text1"/>
                <w:sz w:val="24"/>
                <w:lang w:val="en-US" w:eastAsia="zh-CN"/>
                <w14:textFill>
                  <w14:solidFill>
                    <w14:schemeClr w14:val="tx1"/>
                  </w14:solidFill>
                </w14:textFill>
              </w:rPr>
              <w:t>7-19</w:t>
            </w:r>
            <w:r>
              <w:rPr>
                <w:rFonts w:hint="eastAsia" w:ascii="Times New Roman" w:hAnsi="Times New Roman" w:eastAsia="宋体" w:cs="宋体"/>
                <w:b/>
                <w:bCs/>
                <w:color w:val="000000" w:themeColor="text1"/>
                <w:sz w:val="24"/>
                <w:lang w:eastAsia="zh-CN"/>
                <w14:textFill>
                  <w14:solidFill>
                    <w14:schemeClr w14:val="tx1"/>
                  </w14:solidFill>
                </w14:textFill>
              </w:rPr>
              <w:t>项目防渗分区及防渗要求</w:t>
            </w:r>
            <w:r>
              <w:rPr>
                <w:rFonts w:hint="eastAsia" w:ascii="Times New Roman" w:hAnsi="Times New Roman" w:eastAsia="宋体" w:cs="宋体"/>
                <w:b/>
                <w:bCs/>
                <w:color w:val="000000" w:themeColor="text1"/>
                <w:sz w:val="24"/>
                <w:lang w:val="en-US" w:eastAsia="zh-CN"/>
                <w14:textFill>
                  <w14:solidFill>
                    <w14:schemeClr w14:val="tx1"/>
                  </w14:solidFill>
                </w14:textFill>
              </w:rPr>
              <w:t>1</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2667"/>
              <w:gridCol w:w="2009"/>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功能单元</w:t>
                  </w:r>
                </w:p>
              </w:tc>
              <w:tc>
                <w:tcPr>
                  <w:tcW w:w="1508"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污染控制难易程度</w:t>
                  </w:r>
                </w:p>
              </w:tc>
              <w:tc>
                <w:tcPr>
                  <w:tcW w:w="1136"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包气带防污性能</w:t>
                  </w:r>
                </w:p>
              </w:tc>
              <w:tc>
                <w:tcPr>
                  <w:tcW w:w="1248"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生产车间</w:t>
                  </w:r>
                </w:p>
              </w:tc>
              <w:tc>
                <w:tcPr>
                  <w:tcW w:w="1508" w:type="pct"/>
                  <w:vMerge w:val="restar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易</w:t>
                  </w:r>
                </w:p>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（可及时发现及处理） </w:t>
                  </w:r>
                </w:p>
              </w:tc>
              <w:tc>
                <w:tcPr>
                  <w:tcW w:w="1136" w:type="pct"/>
                  <w:vMerge w:val="restar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弱</w:t>
                  </w:r>
                </w:p>
              </w:tc>
              <w:tc>
                <w:tcPr>
                  <w:tcW w:w="1248" w:type="pct"/>
                  <w:vMerge w:val="restar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t>其他类型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危废仓库</w:t>
                  </w:r>
                </w:p>
              </w:tc>
              <w:tc>
                <w:tcPr>
                  <w:tcW w:w="1508" w:type="pct"/>
                  <w:vMerge w:val="continue"/>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136" w:type="pct"/>
                  <w:vMerge w:val="continue"/>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248" w:type="pct"/>
                  <w:vMerge w:val="continue"/>
                  <w:vAlign w:val="top"/>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化粪池</w:t>
                  </w:r>
                </w:p>
              </w:tc>
              <w:tc>
                <w:tcPr>
                  <w:tcW w:w="1508" w:type="pct"/>
                  <w:vMerge w:val="restar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难</w:t>
                  </w:r>
                </w:p>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（不能及时发现及处理）</w:t>
                  </w:r>
                </w:p>
              </w:tc>
              <w:tc>
                <w:tcPr>
                  <w:tcW w:w="1136" w:type="pct"/>
                  <w:vMerge w:val="continue"/>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248" w:type="pct"/>
                  <w:vMerge w:val="continue"/>
                  <w:vAlign w:val="top"/>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污水站</w:t>
                  </w:r>
                </w:p>
              </w:tc>
              <w:tc>
                <w:tcPr>
                  <w:tcW w:w="1508" w:type="pct"/>
                  <w:vMerge w:val="continue"/>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136" w:type="pct"/>
                  <w:vMerge w:val="continue"/>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248" w:type="pct"/>
                  <w:vMerge w:val="continue"/>
                  <w:vAlign w:val="top"/>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p>
              </w:tc>
            </w:tr>
          </w:tbl>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atLeast"/>
              <w:ind w:firstLine="480" w:firstLineChars="200"/>
              <w:textAlignment w:val="auto"/>
              <w:rPr>
                <w:rFonts w:hint="eastAsia" w:ascii="Times New Roman" w:hAnsi="Times New Roman" w:eastAsia="宋体" w:cs="宋体"/>
                <w:b w:val="0"/>
                <w:bCs w:val="0"/>
                <w:color w:val="000000" w:themeColor="text1"/>
                <w:sz w:val="24"/>
                <w:lang w:eastAsia="zh-CN"/>
                <w14:textFill>
                  <w14:solidFill>
                    <w14:schemeClr w14:val="tx1"/>
                  </w14:solidFill>
                </w14:textFill>
              </w:rPr>
            </w:pPr>
            <w:r>
              <w:rPr>
                <w:rFonts w:hint="eastAsia" w:ascii="Times New Roman" w:hAnsi="Times New Roman" w:eastAsia="宋体" w:cs="宋体"/>
                <w:b w:val="0"/>
                <w:bCs w:val="0"/>
                <w:color w:val="000000" w:themeColor="text1"/>
                <w:sz w:val="24"/>
                <w:lang w:eastAsia="zh-CN"/>
                <w14:textFill>
                  <w14:solidFill>
                    <w14:schemeClr w14:val="tx1"/>
                  </w14:solidFill>
                </w14:textFill>
              </w:rPr>
              <w:t>根据《环境影响评价导则--地下水环境》(HJ610-2016)，项目可采取分区防控措施，项目地下水污染防渗分区见下表。</w:t>
            </w:r>
          </w:p>
          <w:p>
            <w:pPr>
              <w:pStyle w:val="49"/>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ind w:firstLine="480" w:firstLineChars="200"/>
              <w:jc w:val="center"/>
              <w:textAlignment w:val="auto"/>
              <w:rPr>
                <w:rFonts w:hint="default" w:ascii="Times New Roman" w:hAnsi="Times New Roman" w:eastAsia="宋体" w:cs="宋体"/>
                <w:b/>
                <w:bCs/>
                <w:color w:val="000000" w:themeColor="text1"/>
                <w:sz w:val="24"/>
                <w:lang w:val="en-US" w:eastAsia="zh-CN"/>
                <w14:textFill>
                  <w14:solidFill>
                    <w14:schemeClr w14:val="tx1"/>
                  </w14:solidFill>
                </w14:textFill>
              </w:rPr>
            </w:pPr>
            <w:r>
              <w:rPr>
                <w:rFonts w:hint="eastAsia" w:ascii="Times New Roman" w:hAnsi="Times New Roman" w:eastAsia="宋体" w:cs="宋体"/>
                <w:b/>
                <w:bCs/>
                <w:color w:val="000000" w:themeColor="text1"/>
                <w:sz w:val="24"/>
                <w:lang w:eastAsia="zh-CN"/>
                <w14:textFill>
                  <w14:solidFill>
                    <w14:schemeClr w14:val="tx1"/>
                  </w14:solidFill>
                </w14:textFill>
              </w:rPr>
              <w:t>表</w:t>
            </w:r>
            <w:r>
              <w:rPr>
                <w:rFonts w:hint="eastAsia" w:ascii="Times New Roman" w:hAnsi="Times New Roman" w:eastAsia="宋体" w:cs="宋体"/>
                <w:b/>
                <w:bCs/>
                <w:color w:val="000000" w:themeColor="text1"/>
                <w:sz w:val="24"/>
                <w:lang w:val="en-US" w:eastAsia="zh-CN"/>
                <w14:textFill>
                  <w14:solidFill>
                    <w14:schemeClr w14:val="tx1"/>
                  </w14:solidFill>
                </w14:textFill>
              </w:rPr>
              <w:t>7-20</w:t>
            </w:r>
            <w:r>
              <w:rPr>
                <w:rFonts w:hint="eastAsia" w:ascii="Times New Roman" w:hAnsi="Times New Roman" w:eastAsia="宋体" w:cs="宋体"/>
                <w:b/>
                <w:bCs/>
                <w:color w:val="000000" w:themeColor="text1"/>
                <w:sz w:val="24"/>
                <w:lang w:eastAsia="zh-CN"/>
                <w14:textFill>
                  <w14:solidFill>
                    <w14:schemeClr w14:val="tx1"/>
                  </w14:solidFill>
                </w14:textFill>
              </w:rPr>
              <w:t>项目防渗分区及防渗要求</w:t>
            </w:r>
            <w:r>
              <w:rPr>
                <w:rFonts w:hint="eastAsia" w:ascii="Times New Roman" w:hAnsi="Times New Roman" w:eastAsia="宋体" w:cs="宋体"/>
                <w:b/>
                <w:bCs/>
                <w:color w:val="000000" w:themeColor="text1"/>
                <w:sz w:val="24"/>
                <w:lang w:val="en-US" w:eastAsia="zh-CN"/>
                <w14:textFill>
                  <w14:solidFill>
                    <w14:schemeClr w14:val="tx1"/>
                  </w14:solidFill>
                </w14:textFill>
              </w:rPr>
              <w:t>2</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2007"/>
              <w:gridCol w:w="1725"/>
              <w:gridCol w:w="3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分区</w:t>
                  </w:r>
                </w:p>
              </w:tc>
              <w:tc>
                <w:tcPr>
                  <w:tcW w:w="113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防渗位置</w:t>
                  </w:r>
                </w:p>
              </w:tc>
              <w:tc>
                <w:tcPr>
                  <w:tcW w:w="97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污染物类型</w:t>
                  </w:r>
                </w:p>
              </w:tc>
              <w:tc>
                <w:tcPr>
                  <w:tcW w:w="1782"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污染物类型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06"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重点防渗区</w:t>
                  </w:r>
                </w:p>
              </w:tc>
              <w:tc>
                <w:tcPr>
                  <w:tcW w:w="113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危废暂存间</w:t>
                  </w:r>
                </w:p>
              </w:tc>
              <w:tc>
                <w:tcPr>
                  <w:tcW w:w="97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危险废物</w:t>
                  </w:r>
                </w:p>
              </w:tc>
              <w:tc>
                <w:tcPr>
                  <w:tcW w:w="1782" w:type="pct"/>
                  <w:vMerge w:val="restar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t>按照 《危险废物贮存污染控制标准》（GB18597-2001）进行建设，防渗系数达1×10</w:t>
                  </w:r>
                  <w:r>
                    <w:rPr>
                      <w:rFonts w:hint="eastAsia" w:ascii="Times New Roman" w:hAnsi="Times New Roman" w:eastAsia="宋体" w:cs="宋体"/>
                      <w:snapToGrid w:val="0"/>
                      <w:color w:val="000000" w:themeColor="text1"/>
                      <w:sz w:val="21"/>
                      <w:szCs w:val="21"/>
                      <w:vertAlign w:val="superscript"/>
                      <w:lang w:val="en-US" w:eastAsia="zh-CN" w:bidi="ar-SA"/>
                      <w14:textFill>
                        <w14:solidFill>
                          <w14:schemeClr w14:val="tx1"/>
                        </w14:solidFill>
                      </w14:textFill>
                    </w:rPr>
                    <w:t>-7</w:t>
                  </w:r>
                  <w:r>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t xml:space="preserve"> 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13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污水站</w:t>
                  </w:r>
                </w:p>
              </w:tc>
              <w:tc>
                <w:tcPr>
                  <w:tcW w:w="97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废水</w:t>
                  </w:r>
                </w:p>
              </w:tc>
              <w:tc>
                <w:tcPr>
                  <w:tcW w:w="1782" w:type="pct"/>
                  <w:vMerge w:val="continue"/>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一般防渗区</w:t>
                  </w:r>
                </w:p>
              </w:tc>
              <w:tc>
                <w:tcPr>
                  <w:tcW w:w="113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化粪池</w:t>
                  </w:r>
                </w:p>
              </w:tc>
              <w:tc>
                <w:tcPr>
                  <w:tcW w:w="97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 xml:space="preserve">有机物 </w:t>
                  </w:r>
                </w:p>
              </w:tc>
              <w:tc>
                <w:tcPr>
                  <w:tcW w:w="1782"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t>防渗系数达1×10</w:t>
                  </w:r>
                  <w:r>
                    <w:rPr>
                      <w:rFonts w:hint="eastAsia" w:ascii="Times New Roman" w:hAnsi="Times New Roman" w:eastAsia="宋体" w:cs="宋体"/>
                      <w:snapToGrid w:val="0"/>
                      <w:color w:val="000000" w:themeColor="text1"/>
                      <w:sz w:val="21"/>
                      <w:szCs w:val="21"/>
                      <w:vertAlign w:val="superscript"/>
                      <w:lang w:val="en-US" w:eastAsia="zh-CN" w:bidi="ar-SA"/>
                      <w14:textFill>
                        <w14:solidFill>
                          <w14:schemeClr w14:val="tx1"/>
                        </w14:solidFill>
                      </w14:textFill>
                    </w:rPr>
                    <w:t>-7</w:t>
                  </w:r>
                  <w:r>
                    <w:rPr>
                      <w:rFonts w:hint="eastAsia" w:ascii="Times New Roman" w:hAnsi="Times New Roman" w:eastAsia="宋体" w:cs="宋体"/>
                      <w:snapToGrid w:val="0"/>
                      <w:color w:val="000000" w:themeColor="text1"/>
                      <w:sz w:val="21"/>
                      <w:szCs w:val="21"/>
                      <w:lang w:val="en-US" w:eastAsia="zh-CN" w:bidi="ar-SA"/>
                      <w14:textFill>
                        <w14:solidFill>
                          <w14:schemeClr w14:val="tx1"/>
                        </w14:solidFill>
                      </w14:textFill>
                    </w:rPr>
                    <w:t xml:space="preserve"> cm/s</w:t>
                  </w:r>
                </w:p>
              </w:tc>
            </w:tr>
          </w:tbl>
          <w:p>
            <w:pPr>
              <w:keepNext w:val="0"/>
              <w:keepLines w:val="0"/>
              <w:pageBreakBefore w:val="0"/>
              <w:widowControl w:val="0"/>
              <w:kinsoku/>
              <w:wordWrap/>
              <w:overflowPunct/>
              <w:topLinePunct w:val="0"/>
              <w:autoSpaceDE/>
              <w:autoSpaceDN/>
              <w:bidi w:val="0"/>
              <w:spacing w:line="440" w:lineRule="exact"/>
              <w:textAlignment w:val="auto"/>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7.2.</w:t>
            </w:r>
            <w:r>
              <w:rPr>
                <w:rFonts w:hint="eastAsia" w:ascii="Times New Roman" w:hAnsi="Times New Roman" w:eastAsia="宋体" w:cs="宋体"/>
                <w:b/>
                <w:bCs/>
                <w:color w:val="000000" w:themeColor="text1"/>
                <w:sz w:val="24"/>
                <w14:textFill>
                  <w14:solidFill>
                    <w14:schemeClr w14:val="tx1"/>
                  </w14:solidFill>
                </w14:textFill>
              </w:rPr>
              <w:t>4</w:t>
            </w:r>
            <w:r>
              <w:rPr>
                <w:rFonts w:ascii="Times New Roman" w:hAnsi="Times New Roman" w:eastAsia="宋体" w:cs="宋体"/>
                <w:b/>
                <w:bCs/>
                <w:color w:val="000000" w:themeColor="text1"/>
                <w:sz w:val="24"/>
                <w14:textFill>
                  <w14:solidFill>
                    <w14:schemeClr w14:val="tx1"/>
                  </w14:solidFill>
                </w14:textFill>
              </w:rPr>
              <w:t>声环境影响分析</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lang w:val="zh-CN"/>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1</w:t>
            </w:r>
            <w:r>
              <w:rPr>
                <w:rFonts w:ascii="Times New Roman" w:hAnsi="Times New Roman" w:eastAsia="宋体" w:cs="宋体"/>
                <w:color w:val="000000" w:themeColor="text1"/>
                <w:sz w:val="24"/>
                <w:lang w:val="zh-CN"/>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预测模式</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根据HJ2.4-2009导则要求，项目厂界噪声评价以工程噪声贡献值作为评价量，本报告以整个生产车间作为主要噪声源车间进行整体声源预测。</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A、预测模式</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整体声源模式预测方法如下：</w:t>
            </w:r>
          </w:p>
          <w:p>
            <w:pPr>
              <w:keepLines w:val="0"/>
              <w:pageBreakBefore w:val="0"/>
              <w:kinsoku/>
              <w:overflowPunct/>
              <w:topLinePunct w:val="0"/>
              <w:bidi w:val="0"/>
              <w:adjustRightInd w:val="0"/>
              <w:snapToGrid w:val="0"/>
              <w:spacing w:line="440" w:lineRule="exact"/>
              <w:ind w:firstLine="2040" w:firstLineChars="85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L</w:t>
            </w:r>
            <w:r>
              <w:rPr>
                <w:rFonts w:ascii="Times New Roman" w:hAnsi="Times New Roman" w:eastAsia="宋体" w:cs="宋体"/>
                <w:color w:val="000000" w:themeColor="text1"/>
                <w:sz w:val="24"/>
                <w:vertAlign w:val="subscript"/>
                <w14:textFill>
                  <w14:solidFill>
                    <w14:schemeClr w14:val="tx1"/>
                  </w14:solidFill>
                </w14:textFill>
              </w:rPr>
              <w:t>p</w:t>
            </w:r>
            <w:r>
              <w:rPr>
                <w:rFonts w:ascii="Times New Roman" w:hAnsi="Times New Roman" w:eastAsia="宋体" w:cs="宋体"/>
                <w:color w:val="000000" w:themeColor="text1"/>
                <w:sz w:val="24"/>
                <w14:textFill>
                  <w14:solidFill>
                    <w14:schemeClr w14:val="tx1"/>
                  </w14:solidFill>
                </w14:textFill>
              </w:rPr>
              <w:t>=L</w:t>
            </w:r>
            <w:r>
              <w:rPr>
                <w:rFonts w:ascii="Times New Roman" w:hAnsi="Times New Roman" w:eastAsia="宋体" w:cs="宋体"/>
                <w:color w:val="000000" w:themeColor="text1"/>
                <w:sz w:val="24"/>
                <w:vertAlign w:val="subscript"/>
                <w14:textFill>
                  <w14:solidFill>
                    <w14:schemeClr w14:val="tx1"/>
                  </w14:solidFill>
                </w14:textFill>
              </w:rPr>
              <w:t>w</w:t>
            </w:r>
            <w:r>
              <w:rPr>
                <w:rFonts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position w:val="-14"/>
                <w:sz w:val="24"/>
                <w14:textFill>
                  <w14:solidFill>
                    <w14:schemeClr w14:val="tx1"/>
                  </w14:solidFill>
                </w14:textFill>
              </w:rPr>
              <w:object>
                <v:shape id="_x0000_i1025" o:spt="75" type="#_x0000_t75" style="height:17.25pt;width:27pt;" o:ole="t" filled="f" o:preferrelative="t" stroked="f" coordsize="21600,21600">
                  <v:path/>
                  <v:fill on="f" focussize="0,0"/>
                  <v:stroke on="f" joinstyle="miter"/>
                  <v:imagedata r:id="rId33" o:title=""/>
                  <o:lock v:ext="edit" aspectratio="t"/>
                  <w10:wrap type="none"/>
                  <w10:anchorlock/>
                </v:shape>
                <o:OLEObject Type="Embed" ProgID="Equation.3" ShapeID="_x0000_i1025" DrawAspect="Content" ObjectID="_1468075725" r:id="rId32">
                  <o:LockedField>false</o:LockedField>
                </o:OLEObject>
              </w:object>
            </w:r>
            <w:r>
              <w:rPr>
                <w:rFonts w:ascii="Times New Roman" w:hAnsi="Times New Roman" w:eastAsia="宋体" w:cs="宋体"/>
                <w:color w:val="000000" w:themeColor="text1"/>
                <w:sz w:val="24"/>
                <w:vertAlign w:val="subscript"/>
                <w14:textFill>
                  <w14:solidFill>
                    <w14:schemeClr w14:val="tx1"/>
                  </w14:solidFill>
                </w14:textFill>
              </w:rPr>
              <w:t xml:space="preserve">k  </w:t>
            </w:r>
          </w:p>
          <w:p>
            <w:pPr>
              <w:keepLines w:val="0"/>
              <w:pageBreakBefore w:val="0"/>
              <w:kinsoku/>
              <w:overflowPunct/>
              <w:topLinePunct w:val="0"/>
              <w:bidi w:val="0"/>
              <w:adjustRightInd w:val="0"/>
              <w:snapToGrid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式中：L</w:t>
            </w:r>
            <w:r>
              <w:rPr>
                <w:rFonts w:ascii="Times New Roman" w:hAnsi="Times New Roman" w:eastAsia="宋体" w:cs="宋体"/>
                <w:color w:val="000000" w:themeColor="text1"/>
                <w:sz w:val="24"/>
                <w:vertAlign w:val="subscript"/>
                <w14:textFill>
                  <w14:solidFill>
                    <w14:schemeClr w14:val="tx1"/>
                  </w14:solidFill>
                </w14:textFill>
              </w:rPr>
              <w:t>p</w:t>
            </w:r>
            <w:r>
              <w:rPr>
                <w:rFonts w:ascii="Times New Roman" w:hAnsi="Times New Roman" w:eastAsia="宋体" w:cs="宋体"/>
                <w:color w:val="000000" w:themeColor="text1"/>
                <w:sz w:val="24"/>
                <w14:textFill>
                  <w14:solidFill>
                    <w14:schemeClr w14:val="tx1"/>
                  </w14:solidFill>
                </w14:textFill>
              </w:rPr>
              <w:t>—受声点处的声级，dB(A)；</w:t>
            </w:r>
          </w:p>
          <w:p>
            <w:pPr>
              <w:keepLines w:val="0"/>
              <w:pageBreakBefore w:val="0"/>
              <w:kinsoku/>
              <w:overflowPunct/>
              <w:topLinePunct w:val="0"/>
              <w:bidi w:val="0"/>
              <w:adjustRightInd w:val="0"/>
              <w:snapToGrid w:val="0"/>
              <w:spacing w:line="440" w:lineRule="exact"/>
              <w:ind w:firstLine="1200" w:firstLineChars="5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position w:val="-14"/>
                <w:sz w:val="24"/>
                <w14:textFill>
                  <w14:solidFill>
                    <w14:schemeClr w14:val="tx1"/>
                  </w14:solidFill>
                </w14:textFill>
              </w:rPr>
              <w:object>
                <v:shape id="_x0000_i1026" o:spt="75" type="#_x0000_t75" style="height:17.25pt;width:27pt;" o:ole="t" filled="f" o:preferrelative="t" stroked="f" coordsize="21600,21600">
                  <v:path/>
                  <v:fill on="f" focussize="0,0"/>
                  <v:stroke on="f" joinstyle="miter"/>
                  <v:imagedata r:id="rId35" o:title=""/>
                  <o:lock v:ext="edit" aspectratio="t"/>
                  <w10:wrap type="none"/>
                  <w10:anchorlock/>
                </v:shape>
                <o:OLEObject Type="Embed" ProgID="Equation.3" ShapeID="_x0000_i1026" DrawAspect="Content" ObjectID="_1468075726" r:id="rId34">
                  <o:LockedField>false</o:LockedField>
                </o:OLEObject>
              </w:object>
            </w:r>
            <w:r>
              <w:rPr>
                <w:rFonts w:ascii="Times New Roman" w:hAnsi="Times New Roman" w:eastAsia="宋体" w:cs="宋体"/>
                <w:color w:val="000000" w:themeColor="text1"/>
                <w:sz w:val="24"/>
                <w:vertAlign w:val="subscript"/>
                <w14:textFill>
                  <w14:solidFill>
                    <w14:schemeClr w14:val="tx1"/>
                  </w14:solidFill>
                </w14:textFill>
              </w:rPr>
              <w:t>k</w:t>
            </w:r>
            <w:r>
              <w:rPr>
                <w:rFonts w:ascii="Times New Roman" w:hAnsi="Times New Roman" w:eastAsia="宋体" w:cs="宋体"/>
                <w:color w:val="000000" w:themeColor="text1"/>
                <w:sz w:val="24"/>
                <w14:textFill>
                  <w14:solidFill>
                    <w14:schemeClr w14:val="tx1"/>
                  </w14:solidFill>
                </w14:textFill>
              </w:rPr>
              <w:t>—声波在传播过程中各种因素衰减量之和，dB(A)。</w:t>
            </w:r>
          </w:p>
          <w:p>
            <w:pPr>
              <w:keepLines w:val="0"/>
              <w:pageBreakBefore w:val="0"/>
              <w:tabs>
                <w:tab w:val="left" w:pos="5775"/>
              </w:tabs>
              <w:kinsoku/>
              <w:overflowPunct/>
              <w:topLinePunct w:val="0"/>
              <w:bidi w:val="0"/>
              <w:adjustRightInd w:val="0"/>
              <w:snapToGrid w:val="0"/>
              <w:spacing w:line="440" w:lineRule="exact"/>
              <w:ind w:firstLine="1200" w:firstLineChars="5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shd w:val="clear" w:fill="BEBEBE" w:themeFill="background1" w:themeFillShade="BF"/>
                <w14:textFill>
                  <w14:solidFill>
                    <w14:schemeClr w14:val="tx1"/>
                  </w14:solidFill>
                </w14:textFill>
              </w:rPr>
              <w:t>L</w:t>
            </w:r>
            <w:r>
              <w:rPr>
                <w:rFonts w:ascii="Times New Roman" w:hAnsi="Times New Roman" w:eastAsia="宋体" w:cs="宋体"/>
                <w:color w:val="000000" w:themeColor="text1"/>
                <w:sz w:val="24"/>
                <w:shd w:val="clear" w:fill="BEBEBE" w:themeFill="background1" w:themeFillShade="BF"/>
                <w:vertAlign w:val="subscript"/>
                <w14:textFill>
                  <w14:solidFill>
                    <w14:schemeClr w14:val="tx1"/>
                  </w14:solidFill>
                </w14:textFill>
              </w:rPr>
              <w:t>w</w:t>
            </w:r>
            <w:r>
              <w:rPr>
                <w:rFonts w:ascii="Times New Roman" w:hAnsi="Times New Roman" w:eastAsia="宋体" w:cs="宋体"/>
                <w:color w:val="000000" w:themeColor="text1"/>
                <w:sz w:val="24"/>
                <w:shd w:val="clear" w:fill="BEBEBE" w:themeFill="background1" w:themeFillShade="BF"/>
                <w14:textFill>
                  <w14:solidFill>
                    <w14:schemeClr w14:val="tx1"/>
                  </w14:solidFill>
                </w14:textFill>
              </w:rPr>
              <w:t>≈L</w:t>
            </w:r>
            <w:r>
              <w:rPr>
                <w:rFonts w:ascii="Times New Roman" w:hAnsi="Times New Roman" w:eastAsia="宋体" w:cs="宋体"/>
                <w:color w:val="000000" w:themeColor="text1"/>
                <w:sz w:val="24"/>
                <w:shd w:val="clear" w:fill="BEBEBE" w:themeFill="background1" w:themeFillShade="BF"/>
                <w:vertAlign w:val="subscript"/>
                <w14:textFill>
                  <w14:solidFill>
                    <w14:schemeClr w14:val="tx1"/>
                  </w14:solidFill>
                </w14:textFill>
              </w:rPr>
              <w:t xml:space="preserve">Pi </w:t>
            </w:r>
            <w:r>
              <w:rPr>
                <w:rFonts w:ascii="Times New Roman" w:hAnsi="Times New Roman" w:eastAsia="宋体" w:cs="宋体"/>
                <w:color w:val="000000" w:themeColor="text1"/>
                <w:sz w:val="24"/>
                <w:shd w:val="clear" w:fill="BEBEBE" w:themeFill="background1" w:themeFillShade="BF"/>
                <w14:textFill>
                  <w14:solidFill>
                    <w14:schemeClr w14:val="tx1"/>
                  </w14:solidFill>
                </w14:textFill>
              </w:rPr>
              <w:t>+ 10lg（2S）</w:t>
            </w:r>
            <w:r>
              <w:rPr>
                <w:rFonts w:ascii="Times New Roman" w:hAnsi="Times New Roman" w:eastAsia="宋体" w:cs="宋体"/>
                <w:color w:val="000000" w:themeColor="text1"/>
                <w:sz w:val="24"/>
                <w14:textFill>
                  <w14:solidFill>
                    <w14:schemeClr w14:val="tx1"/>
                  </w14:solidFill>
                </w14:textFill>
              </w:rPr>
              <w:tab/>
            </w:r>
          </w:p>
          <w:p>
            <w:pPr>
              <w:keepLines w:val="0"/>
              <w:pageBreakBefore w:val="0"/>
              <w:kinsoku/>
              <w:overflowPunct/>
              <w:topLinePunct w:val="0"/>
              <w:bidi w:val="0"/>
              <w:adjustRightInd w:val="0"/>
              <w:snapToGrid w:val="0"/>
              <w:spacing w:line="440" w:lineRule="exact"/>
              <w:ind w:firstLine="1200" w:firstLineChars="5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L</w:t>
            </w:r>
            <w:r>
              <w:rPr>
                <w:rFonts w:ascii="Times New Roman" w:hAnsi="Times New Roman" w:eastAsia="宋体" w:cs="宋体"/>
                <w:color w:val="000000" w:themeColor="text1"/>
                <w:sz w:val="24"/>
                <w:vertAlign w:val="subscript"/>
                <w14:textFill>
                  <w14:solidFill>
                    <w14:schemeClr w14:val="tx1"/>
                  </w14:solidFill>
                </w14:textFill>
              </w:rPr>
              <w:t>Pi</w:t>
            </w:r>
            <w:r>
              <w:rPr>
                <w:rFonts w:ascii="Times New Roman" w:hAnsi="Times New Roman" w:eastAsia="宋体" w:cs="宋体"/>
                <w:color w:val="000000" w:themeColor="text1"/>
                <w:sz w:val="24"/>
                <w14:textFill>
                  <w14:solidFill>
                    <w14:schemeClr w14:val="tx1"/>
                  </w14:solidFill>
                </w14:textFill>
              </w:rPr>
              <w:t>=L</w:t>
            </w:r>
            <w:r>
              <w:rPr>
                <w:rFonts w:ascii="Times New Roman" w:hAnsi="Times New Roman" w:eastAsia="宋体" w:cs="宋体"/>
                <w:color w:val="000000" w:themeColor="text1"/>
                <w:sz w:val="24"/>
                <w:vertAlign w:val="subscript"/>
                <w14:textFill>
                  <w14:solidFill>
                    <w14:schemeClr w14:val="tx1"/>
                  </w14:solidFill>
                </w14:textFill>
              </w:rPr>
              <w:t>R</w:t>
            </w:r>
            <w:r>
              <w:rPr>
                <w:rFonts w:ascii="Times New Roman" w:hAnsi="Times New Roman" w:eastAsia="宋体" w:cs="宋体"/>
                <w:color w:val="000000" w:themeColor="text1"/>
                <w:sz w:val="24"/>
                <w14:textFill>
                  <w14:solidFill>
                    <w14:schemeClr w14:val="tx1"/>
                  </w14:solidFill>
                </w14:textFill>
              </w:rPr>
              <w:t>-△L</w:t>
            </w:r>
            <w:r>
              <w:rPr>
                <w:rFonts w:ascii="Times New Roman" w:hAnsi="Times New Roman" w:eastAsia="宋体" w:cs="宋体"/>
                <w:color w:val="000000" w:themeColor="text1"/>
                <w:sz w:val="24"/>
                <w:vertAlign w:val="subscript"/>
                <w14:textFill>
                  <w14:solidFill>
                    <w14:schemeClr w14:val="tx1"/>
                  </w14:solidFill>
                </w14:textFill>
              </w:rPr>
              <w:t>R</w:t>
            </w:r>
          </w:p>
          <w:p>
            <w:pPr>
              <w:keepLines w:val="0"/>
              <w:pageBreakBefore w:val="0"/>
              <w:tabs>
                <w:tab w:val="left" w:pos="6282"/>
              </w:tabs>
              <w:kinsoku/>
              <w:overflowPunct/>
              <w:topLinePunct w:val="0"/>
              <w:bidi w:val="0"/>
              <w:adjustRightInd w:val="0"/>
              <w:snapToGrid w:val="0"/>
              <w:spacing w:line="440" w:lineRule="exact"/>
              <w:ind w:firstLine="1920" w:firstLineChars="8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ΔL</w:t>
            </w:r>
            <w:r>
              <w:rPr>
                <w:rFonts w:ascii="Times New Roman" w:hAnsi="Times New Roman" w:eastAsia="宋体" w:cs="宋体"/>
                <w:color w:val="000000" w:themeColor="text1"/>
                <w:sz w:val="24"/>
                <w:vertAlign w:val="subscript"/>
                <w14:textFill>
                  <w14:solidFill>
                    <w14:schemeClr w14:val="tx1"/>
                  </w14:solidFill>
                </w14:textFill>
              </w:rPr>
              <w:t>R</w:t>
            </w:r>
            <w:r>
              <w:rPr>
                <w:rFonts w:ascii="Times New Roman" w:hAnsi="Times New Roman" w:eastAsia="宋体" w:cs="宋体"/>
                <w:color w:val="000000" w:themeColor="text1"/>
                <w:sz w:val="24"/>
                <w14:textFill>
                  <w14:solidFill>
                    <w14:schemeClr w14:val="tx1"/>
                  </w14:solidFill>
                </w14:textFill>
              </w:rPr>
              <w:t>=10lg（1/τ）</w:t>
            </w:r>
          </w:p>
          <w:p>
            <w:pPr>
              <w:keepLines w:val="0"/>
              <w:pageBreakBefore w:val="0"/>
              <w:kinsoku/>
              <w:overflowPunct/>
              <w:topLinePunct w:val="0"/>
              <w:bidi w:val="0"/>
              <w:adjustRightInd w:val="0"/>
              <w:snapToGrid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式中：L</w:t>
            </w:r>
            <w:r>
              <w:rPr>
                <w:rFonts w:ascii="Times New Roman" w:hAnsi="Times New Roman" w:eastAsia="宋体" w:cs="宋体"/>
                <w:color w:val="000000" w:themeColor="text1"/>
                <w:sz w:val="24"/>
                <w:vertAlign w:val="subscript"/>
                <w14:textFill>
                  <w14:solidFill>
                    <w14:schemeClr w14:val="tx1"/>
                  </w14:solidFill>
                </w14:textFill>
              </w:rPr>
              <w:t>Pi</w:t>
            </w:r>
            <w:r>
              <w:rPr>
                <w:rFonts w:ascii="Times New Roman" w:hAnsi="Times New Roman" w:eastAsia="宋体" w:cs="宋体"/>
                <w:color w:val="000000" w:themeColor="text1"/>
                <w:sz w:val="24"/>
                <w14:textFill>
                  <w14:solidFill>
                    <w14:schemeClr w14:val="tx1"/>
                  </w14:solidFill>
                </w14:textFill>
              </w:rPr>
              <w:t>—各测点声压级的平均值，dB(A)；</w:t>
            </w:r>
          </w:p>
          <w:p>
            <w:pPr>
              <w:keepLines w:val="0"/>
              <w:pageBreakBefore w:val="0"/>
              <w:kinsoku/>
              <w:overflowPunct/>
              <w:topLinePunct w:val="0"/>
              <w:bidi w:val="0"/>
              <w:adjustRightInd w:val="0"/>
              <w:snapToGrid w:val="0"/>
              <w:spacing w:line="440" w:lineRule="exact"/>
              <w:ind w:firstLine="1080" w:firstLineChars="450"/>
              <w:rPr>
                <w:rFonts w:ascii="Times New Roman" w:hAnsi="Times New Roman" w:eastAsia="宋体" w:cs="宋体"/>
                <w:color w:val="000000" w:themeColor="text1"/>
                <w:sz w:val="24"/>
                <w:vertAlign w:val="superscript"/>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S—拟建车间的面积，m</w:t>
            </w:r>
            <w:r>
              <w:rPr>
                <w:rFonts w:ascii="Times New Roman" w:hAnsi="Times New Roman" w:eastAsia="宋体" w:cs="宋体"/>
                <w:color w:val="000000" w:themeColor="text1"/>
                <w:sz w:val="24"/>
                <w:vertAlign w:val="superscript"/>
                <w14:textFill>
                  <w14:solidFill>
                    <w14:schemeClr w14:val="tx1"/>
                  </w14:solidFill>
                </w14:textFill>
              </w:rPr>
              <w:t>2</w:t>
            </w:r>
            <w:r>
              <w:rPr>
                <w:rFonts w:ascii="Times New Roman" w:hAnsi="Times New Roman" w:eastAsia="宋体" w:cs="宋体"/>
                <w:color w:val="000000" w:themeColor="text1"/>
                <w:sz w:val="24"/>
                <w14:textFill>
                  <w14:solidFill>
                    <w14:schemeClr w14:val="tx1"/>
                  </w14:solidFill>
                </w14:textFill>
              </w:rPr>
              <w:t>；</w:t>
            </w:r>
          </w:p>
          <w:p>
            <w:pPr>
              <w:keepLines w:val="0"/>
              <w:pageBreakBefore w:val="0"/>
              <w:kinsoku/>
              <w:overflowPunct/>
              <w:topLinePunct w:val="0"/>
              <w:bidi w:val="0"/>
              <w:adjustRightInd w:val="0"/>
              <w:snapToGrid w:val="0"/>
              <w:spacing w:line="440" w:lineRule="exact"/>
              <w:ind w:firstLine="1080" w:firstLineChars="45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L</w:t>
            </w:r>
            <w:r>
              <w:rPr>
                <w:rFonts w:ascii="Times New Roman" w:hAnsi="Times New Roman" w:eastAsia="宋体" w:cs="宋体"/>
                <w:color w:val="000000" w:themeColor="text1"/>
                <w:sz w:val="24"/>
                <w:vertAlign w:val="subscript"/>
                <w14:textFill>
                  <w14:solidFill>
                    <w14:schemeClr w14:val="tx1"/>
                  </w14:solidFill>
                </w14:textFill>
              </w:rPr>
              <w:t>R</w:t>
            </w:r>
            <w:r>
              <w:rPr>
                <w:rFonts w:ascii="Times New Roman" w:hAnsi="Times New Roman" w:eastAsia="宋体" w:cs="宋体"/>
                <w:color w:val="000000" w:themeColor="text1"/>
                <w:sz w:val="24"/>
                <w14:textFill>
                  <w14:solidFill>
                    <w14:schemeClr w14:val="tx1"/>
                  </w14:solidFill>
                </w14:textFill>
              </w:rPr>
              <w:t>—车间的平均噪声级，dB(A)；</w:t>
            </w:r>
          </w:p>
          <w:p>
            <w:pPr>
              <w:keepLines w:val="0"/>
              <w:pageBreakBefore w:val="0"/>
              <w:kinsoku/>
              <w:overflowPunct/>
              <w:topLinePunct w:val="0"/>
              <w:bidi w:val="0"/>
              <w:adjustRightInd w:val="0"/>
              <w:snapToGrid w:val="0"/>
              <w:spacing w:line="440" w:lineRule="exact"/>
              <w:ind w:firstLine="1080" w:firstLineChars="45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ΔL</w:t>
            </w:r>
            <w:r>
              <w:rPr>
                <w:rFonts w:ascii="Times New Roman" w:hAnsi="Times New Roman" w:eastAsia="宋体" w:cs="宋体"/>
                <w:color w:val="000000" w:themeColor="text1"/>
                <w:sz w:val="24"/>
                <w:vertAlign w:val="subscript"/>
                <w14:textFill>
                  <w14:solidFill>
                    <w14:schemeClr w14:val="tx1"/>
                  </w14:solidFill>
                </w14:textFill>
              </w:rPr>
              <w:t>R</w:t>
            </w:r>
            <w:r>
              <w:rPr>
                <w:rFonts w:ascii="Times New Roman" w:hAnsi="Times New Roman" w:eastAsia="宋体" w:cs="宋体"/>
                <w:color w:val="000000" w:themeColor="text1"/>
                <w:sz w:val="24"/>
                <w14:textFill>
                  <w14:solidFill>
                    <w14:schemeClr w14:val="tx1"/>
                  </w14:solidFill>
                </w14:textFill>
              </w:rPr>
              <w:t>—车间平均屏蔽减少量，dB(A)；</w:t>
            </w:r>
          </w:p>
          <w:p>
            <w:pPr>
              <w:keepLines w:val="0"/>
              <w:pageBreakBefore w:val="0"/>
              <w:kinsoku/>
              <w:overflowPunct/>
              <w:topLinePunct w:val="0"/>
              <w:bidi w:val="0"/>
              <w:adjustRightInd w:val="0"/>
              <w:snapToGrid w:val="0"/>
              <w:spacing w:line="440" w:lineRule="exact"/>
              <w:ind w:firstLine="1080" w:firstLineChars="45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τ—厂房围护结构的平均透声系数。</w:t>
            </w:r>
          </w:p>
          <w:p>
            <w:pPr>
              <w:keepLines w:val="0"/>
              <w:pageBreakBefore w:val="0"/>
              <w:kinsoku/>
              <w:overflowPunct/>
              <w:topLinePunct w:val="0"/>
              <w:bidi w:val="0"/>
              <w:adjustRightInd w:val="0"/>
              <w:snapToGrid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噪声在传播过程中的衰减</w:t>
            </w:r>
            <w:r>
              <w:rPr>
                <w:rFonts w:ascii="Times New Roman" w:hAnsi="Times New Roman" w:eastAsia="宋体" w:cs="宋体"/>
                <w:color w:val="000000" w:themeColor="text1"/>
                <w:position w:val="-14"/>
                <w:sz w:val="24"/>
                <w14:textFill>
                  <w14:solidFill>
                    <w14:schemeClr w14:val="tx1"/>
                  </w14:solidFill>
                </w14:textFill>
              </w:rPr>
              <w:object>
                <v:shape id="_x0000_i1027" o:spt="75" type="#_x0000_t75" style="height:18.75pt;width:27pt;" o:ole="t" filled="f" o:preferrelative="t" stroked="f" coordsize="21600,21600">
                  <v:path/>
                  <v:fill on="f" focussize="0,0"/>
                  <v:stroke on="f" joinstyle="miter"/>
                  <v:imagedata r:id="rId33" o:title=""/>
                  <o:lock v:ext="edit" aspectratio="t"/>
                  <w10:wrap type="none"/>
                  <w10:anchorlock/>
                </v:shape>
                <o:OLEObject Type="Embed" ProgID="Equation.3" ShapeID="_x0000_i1027" DrawAspect="Content" ObjectID="_1468075727" r:id="rId36">
                  <o:LockedField>false</o:LockedField>
                </o:OLEObject>
              </w:object>
            </w:r>
            <w:r>
              <w:rPr>
                <w:rFonts w:ascii="Times New Roman" w:hAnsi="Times New Roman" w:eastAsia="宋体" w:cs="宋体"/>
                <w:color w:val="000000" w:themeColor="text1"/>
                <w:sz w:val="24"/>
                <w:vertAlign w:val="subscript"/>
                <w14:textFill>
                  <w14:solidFill>
                    <w14:schemeClr w14:val="tx1"/>
                  </w14:solidFill>
                </w14:textFill>
              </w:rPr>
              <w:t>k</w:t>
            </w:r>
            <w:r>
              <w:rPr>
                <w:rFonts w:ascii="Times New Roman" w:hAnsi="Times New Roman" w:eastAsia="宋体" w:cs="宋体"/>
                <w:color w:val="000000" w:themeColor="text1"/>
                <w:sz w:val="24"/>
                <w14:textFill>
                  <w14:solidFill>
                    <w14:schemeClr w14:val="tx1"/>
                  </w14:solidFill>
                </w14:textFill>
              </w:rPr>
              <w:t>包括距离衰减、屏障衰减、空气吸收衰减和地面吸收衰减，由于后两项的衰减值很小，可忽略，故：</w:t>
            </w:r>
            <w:r>
              <w:rPr>
                <w:rFonts w:ascii="Times New Roman" w:hAnsi="Times New Roman" w:eastAsia="宋体" w:cs="宋体"/>
                <w:color w:val="000000" w:themeColor="text1"/>
                <w:position w:val="-14"/>
                <w:sz w:val="24"/>
                <w14:textFill>
                  <w14:solidFill>
                    <w14:schemeClr w14:val="tx1"/>
                  </w14:solidFill>
                </w14:textFill>
              </w:rPr>
              <w:object>
                <v:shape id="_x0000_i1028" o:spt="75" type="#_x0000_t75" style="height:18.75pt;width:27pt;" o:ole="t" filled="f" o:preferrelative="t" stroked="f" coordsize="21600,21600">
                  <v:path/>
                  <v:fill on="f" focussize="0,0"/>
                  <v:stroke on="f" joinstyle="miter"/>
                  <v:imagedata r:id="rId33" o:title=""/>
                  <o:lock v:ext="edit" aspectratio="t"/>
                  <w10:wrap type="none"/>
                  <w10:anchorlock/>
                </v:shape>
                <o:OLEObject Type="Embed" ProgID="Equation.3" ShapeID="_x0000_i1028" DrawAspect="Content" ObjectID="_1468075728" r:id="rId37">
                  <o:LockedField>false</o:LockedField>
                </o:OLEObject>
              </w:object>
            </w:r>
            <w:r>
              <w:rPr>
                <w:rFonts w:ascii="Times New Roman" w:hAnsi="Times New Roman" w:eastAsia="宋体" w:cs="宋体"/>
                <w:color w:val="000000" w:themeColor="text1"/>
                <w:sz w:val="24"/>
                <w:vertAlign w:val="subscript"/>
                <w14:textFill>
                  <w14:solidFill>
                    <w14:schemeClr w14:val="tx1"/>
                  </w14:solidFill>
                </w14:textFill>
              </w:rPr>
              <w:t>k</w:t>
            </w:r>
            <w:r>
              <w:rPr>
                <w:rFonts w:ascii="Times New Roman" w:hAnsi="Times New Roman" w:eastAsia="宋体" w:cs="宋体"/>
                <w:color w:val="000000" w:themeColor="text1"/>
                <w:sz w:val="24"/>
                <w14:textFill>
                  <w14:solidFill>
                    <w14:schemeClr w14:val="tx1"/>
                  </w14:solidFill>
                </w14:textFill>
              </w:rPr>
              <w:t>=A</w:t>
            </w:r>
            <w:r>
              <w:rPr>
                <w:rFonts w:ascii="Times New Roman" w:hAnsi="Times New Roman" w:eastAsia="宋体" w:cs="宋体"/>
                <w:color w:val="000000" w:themeColor="text1"/>
                <w:sz w:val="24"/>
                <w:vertAlign w:val="subscript"/>
                <w14:textFill>
                  <w14:solidFill>
                    <w14:schemeClr w14:val="tx1"/>
                  </w14:solidFill>
                </w14:textFill>
              </w:rPr>
              <w:t>a</w:t>
            </w:r>
            <w:r>
              <w:rPr>
                <w:rFonts w:ascii="Times New Roman" w:hAnsi="Times New Roman" w:eastAsia="宋体" w:cs="宋体"/>
                <w:color w:val="000000" w:themeColor="text1"/>
                <w:sz w:val="24"/>
                <w14:textFill>
                  <w14:solidFill>
                    <w14:schemeClr w14:val="tx1"/>
                  </w14:solidFill>
                </w14:textFill>
              </w:rPr>
              <w:t>+A</w:t>
            </w:r>
            <w:r>
              <w:rPr>
                <w:rFonts w:ascii="Times New Roman" w:hAnsi="Times New Roman" w:eastAsia="宋体" w:cs="宋体"/>
                <w:color w:val="000000" w:themeColor="text1"/>
                <w:sz w:val="24"/>
                <w:vertAlign w:val="subscript"/>
                <w14:textFill>
                  <w14:solidFill>
                    <w14:schemeClr w14:val="tx1"/>
                  </w14:solidFill>
                </w14:textFill>
              </w:rPr>
              <w:t>b</w:t>
            </w:r>
          </w:p>
          <w:p>
            <w:pPr>
              <w:keepLines w:val="0"/>
              <w:pageBreakBefore w:val="0"/>
              <w:kinsoku/>
              <w:overflowPunct/>
              <w:topLinePunct w:val="0"/>
              <w:bidi w:val="0"/>
              <w:adjustRightInd w:val="0"/>
              <w:snapToGrid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距离衰减：</w:t>
            </w:r>
            <w:r>
              <w:rPr>
                <w:rFonts w:ascii="Times New Roman" w:hAnsi="Times New Roman" w:eastAsia="宋体" w:cs="宋体"/>
                <w:color w:val="000000" w:themeColor="text1"/>
                <w:sz w:val="24"/>
                <w:shd w:val="clear" w:fill="BEBEBE" w:themeFill="background1" w:themeFillShade="BF"/>
                <w14:textFill>
                  <w14:solidFill>
                    <w14:schemeClr w14:val="tx1"/>
                  </w14:solidFill>
                </w14:textFill>
              </w:rPr>
              <w:t>A</w:t>
            </w:r>
            <w:r>
              <w:rPr>
                <w:rFonts w:ascii="Times New Roman" w:hAnsi="Times New Roman" w:eastAsia="宋体" w:cs="宋体"/>
                <w:color w:val="000000" w:themeColor="text1"/>
                <w:sz w:val="24"/>
                <w:shd w:val="clear" w:fill="BEBEBE" w:themeFill="background1" w:themeFillShade="BF"/>
                <w:vertAlign w:val="subscript"/>
                <w14:textFill>
                  <w14:solidFill>
                    <w14:schemeClr w14:val="tx1"/>
                  </w14:solidFill>
                </w14:textFill>
              </w:rPr>
              <w:t>a</w:t>
            </w:r>
            <w:r>
              <w:rPr>
                <w:rFonts w:ascii="Times New Roman" w:hAnsi="Times New Roman" w:eastAsia="宋体" w:cs="宋体"/>
                <w:color w:val="000000" w:themeColor="text1"/>
                <w:sz w:val="24"/>
                <w:shd w:val="clear" w:fill="BEBEBE" w:themeFill="background1" w:themeFillShade="BF"/>
                <w14:textFill>
                  <w14:solidFill>
                    <w14:schemeClr w14:val="tx1"/>
                  </w14:solidFill>
                </w14:textFill>
              </w:rPr>
              <w:t>=10lg（2πr</w:t>
            </w:r>
            <w:r>
              <w:rPr>
                <w:rFonts w:ascii="Times New Roman" w:hAnsi="Times New Roman" w:eastAsia="宋体" w:cs="宋体"/>
                <w:color w:val="000000" w:themeColor="text1"/>
                <w:sz w:val="24"/>
                <w:shd w:val="clear" w:fill="BEBEBE" w:themeFill="background1" w:themeFillShade="BF"/>
                <w:vertAlign w:val="superscript"/>
                <w14:textFill>
                  <w14:solidFill>
                    <w14:schemeClr w14:val="tx1"/>
                  </w14:solidFill>
                </w14:textFill>
              </w:rPr>
              <w:t>2</w:t>
            </w:r>
            <w:r>
              <w:rPr>
                <w:rFonts w:ascii="Times New Roman" w:hAnsi="Times New Roman" w:eastAsia="宋体" w:cs="宋体"/>
                <w:color w:val="000000" w:themeColor="text1"/>
                <w:sz w:val="24"/>
                <w:shd w:val="clear" w:fill="BEBEBE" w:themeFill="background1" w:themeFillShade="BF"/>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 xml:space="preserve">    </w:t>
            </w:r>
          </w:p>
          <w:p>
            <w:pPr>
              <w:keepLines w:val="0"/>
              <w:pageBreakBefore w:val="0"/>
              <w:kinsoku/>
              <w:overflowPunct/>
              <w:topLinePunct w:val="0"/>
              <w:bidi w:val="0"/>
              <w:adjustRightInd w:val="0"/>
              <w:snapToGrid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其中：r —整体声源中心至受声点的距离(m)。</w:t>
            </w:r>
          </w:p>
          <w:p>
            <w:pPr>
              <w:keepLines w:val="0"/>
              <w:pageBreakBefore w:val="0"/>
              <w:kinsoku/>
              <w:overflowPunct/>
              <w:topLinePunct w:val="0"/>
              <w:bidi w:val="0"/>
              <w:adjustRightInd w:val="0"/>
              <w:snapToGrid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屏障衰减A</w:t>
            </w:r>
            <w:r>
              <w:rPr>
                <w:rFonts w:ascii="Times New Roman" w:hAnsi="Times New Roman" w:eastAsia="宋体" w:cs="宋体"/>
                <w:color w:val="000000" w:themeColor="text1"/>
                <w:sz w:val="24"/>
                <w:vertAlign w:val="subscript"/>
                <w14:textFill>
                  <w14:solidFill>
                    <w14:schemeClr w14:val="tx1"/>
                  </w14:solidFill>
                </w14:textFill>
              </w:rPr>
              <w:t>b</w:t>
            </w:r>
            <w:r>
              <w:rPr>
                <w:rFonts w:ascii="Times New Roman" w:hAnsi="Times New Roman" w:eastAsia="宋体" w:cs="宋体"/>
                <w:color w:val="000000" w:themeColor="text1"/>
                <w:sz w:val="24"/>
                <w14:textFill>
                  <w14:solidFill>
                    <w14:schemeClr w14:val="tx1"/>
                  </w14:solidFill>
                </w14:textFill>
              </w:rPr>
              <w:t>按该企业生产厂房及其围墙隔声量而定，整体建筑的屏障衰减按照4dB(A)计。为了简化计算并保证一定的安全系数，预测中只考虑有声源厂房围护结构的衰减因素，不考虑无声源建筑物的屏蔽效应及树木吸声、隔声作用。</w:t>
            </w:r>
          </w:p>
          <w:p>
            <w:pPr>
              <w:keepLines w:val="0"/>
              <w:pageBreakBefore w:val="0"/>
              <w:kinsoku/>
              <w:overflowPunct/>
              <w:topLinePunct w:val="0"/>
              <w:bidi w:val="0"/>
              <w:adjustRightInd w:val="0"/>
              <w:snapToGrid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B、噪声叠加公式</w:t>
            </w:r>
          </w:p>
          <w:p>
            <w:pPr>
              <w:keepLines w:val="0"/>
              <w:pageBreakBefore w:val="0"/>
              <w:kinsoku/>
              <w:overflowPunct/>
              <w:topLinePunct w:val="0"/>
              <w:bidi w:val="0"/>
              <w:adjustRightInd w:val="0"/>
              <w:snapToGrid w:val="0"/>
              <w:spacing w:line="440" w:lineRule="exact"/>
              <w:rPr>
                <w:rFonts w:ascii="Times New Roman" w:hAnsi="Times New Roman" w:eastAsia="宋体" w:cs="宋体"/>
                <w:color w:val="000000" w:themeColor="text1"/>
                <w:spacing w:val="-4"/>
                <w:sz w:val="24"/>
                <w14:textFill>
                  <w14:solidFill>
                    <w14:schemeClr w14:val="tx1"/>
                  </w14:solidFill>
                </w14:textFill>
              </w:rPr>
            </w:pPr>
            <w:r>
              <w:rPr>
                <w:rFonts w:ascii="Times New Roman" w:hAnsi="Times New Roman" w:eastAsia="宋体" w:cs="宋体"/>
                <w:color w:val="000000" w:themeColor="text1"/>
                <w:spacing w:val="-4"/>
                <w:sz w:val="24"/>
                <w14:textFill>
                  <w14:solidFill>
                    <w14:schemeClr w14:val="tx1"/>
                  </w14:solidFill>
                </w14:textFill>
              </w:rPr>
              <w:t>当有N个噪声源的时候，对同一个预测点的声压级贡献应按下式进行计算：</w:t>
            </w:r>
          </w:p>
          <w:p>
            <w:pPr>
              <w:keepLines w:val="0"/>
              <w:pageBreakBefore w:val="0"/>
              <w:kinsoku/>
              <w:overflowPunct/>
              <w:topLinePunct w:val="0"/>
              <w:bidi w:val="0"/>
              <w:adjustRightInd w:val="0"/>
              <w:snapToGrid w:val="0"/>
              <w:spacing w:line="440" w:lineRule="exact"/>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drawing>
                <wp:anchor distT="0" distB="0" distL="114300" distR="114300" simplePos="0" relativeHeight="251662336" behindDoc="0" locked="0" layoutInCell="1" allowOverlap="1">
                  <wp:simplePos x="0" y="0"/>
                  <wp:positionH relativeFrom="column">
                    <wp:posOffset>1624965</wp:posOffset>
                  </wp:positionH>
                  <wp:positionV relativeFrom="paragraph">
                    <wp:posOffset>93345</wp:posOffset>
                  </wp:positionV>
                  <wp:extent cx="1632585" cy="466725"/>
                  <wp:effectExtent l="19050" t="0" r="5715" b="0"/>
                  <wp:wrapNone/>
                  <wp:docPr id="2" name="图片 1" descr="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噪2.jpg"/>
                          <pic:cNvPicPr>
                            <a:picLocks noChangeAspect="1"/>
                          </pic:cNvPicPr>
                        </pic:nvPicPr>
                        <pic:blipFill>
                          <a:blip r:embed="rId38" cstate="print"/>
                          <a:stretch>
                            <a:fillRect/>
                          </a:stretch>
                        </pic:blipFill>
                        <pic:spPr>
                          <a:xfrm>
                            <a:off x="0" y="0"/>
                            <a:ext cx="1632585" cy="466725"/>
                          </a:xfrm>
                          <a:prstGeom prst="rect">
                            <a:avLst/>
                          </a:prstGeom>
                        </pic:spPr>
                      </pic:pic>
                    </a:graphicData>
                  </a:graphic>
                </wp:anchor>
              </w:drawing>
            </w:r>
          </w:p>
          <w:p>
            <w:pPr>
              <w:pStyle w:val="38"/>
              <w:keepLines w:val="0"/>
              <w:pageBreakBefore w:val="0"/>
              <w:kinsoku/>
              <w:overflowPunct/>
              <w:topLinePunct w:val="0"/>
              <w:bidi w:val="0"/>
              <w:snapToGrid w:val="0"/>
              <w:spacing w:line="440" w:lineRule="exact"/>
              <w:rPr>
                <w:rFonts w:ascii="Times New Roman" w:hAnsi="Times New Roman" w:eastAsia="宋体" w:cs="宋体"/>
                <w:b w:val="0"/>
                <w:bCs w:val="0"/>
                <w:color w:val="000000" w:themeColor="text1"/>
                <w:szCs w:val="24"/>
                <w14:textFill>
                  <w14:solidFill>
                    <w14:schemeClr w14:val="tx1"/>
                  </w14:solidFill>
                </w14:textFill>
              </w:rPr>
            </w:pPr>
          </w:p>
          <w:p>
            <w:pPr>
              <w:pStyle w:val="38"/>
              <w:keepLines w:val="0"/>
              <w:pageBreakBefore w:val="0"/>
              <w:kinsoku/>
              <w:overflowPunct/>
              <w:topLinePunct w:val="0"/>
              <w:bidi w:val="0"/>
              <w:snapToGrid w:val="0"/>
              <w:spacing w:line="440" w:lineRule="exact"/>
              <w:rPr>
                <w:rFonts w:ascii="Times New Roman" w:hAnsi="Times New Roman" w:eastAsia="宋体" w:cs="宋体"/>
                <w:b w:val="0"/>
                <w:bCs w:val="0"/>
                <w:color w:val="000000" w:themeColor="text1"/>
                <w:szCs w:val="24"/>
                <w14:textFill>
                  <w14:solidFill>
                    <w14:schemeClr w14:val="tx1"/>
                  </w14:solidFill>
                </w14:textFill>
              </w:rPr>
            </w:pPr>
            <w:r>
              <w:rPr>
                <w:rFonts w:ascii="Times New Roman" w:hAnsi="Times New Roman" w:eastAsia="宋体" w:cs="宋体"/>
                <w:b w:val="0"/>
                <w:bCs w:val="0"/>
                <w:color w:val="000000" w:themeColor="text1"/>
                <w:szCs w:val="24"/>
                <w14:textFill>
                  <w14:solidFill>
                    <w14:schemeClr w14:val="tx1"/>
                  </w14:solidFill>
                </w14:textFill>
              </w:rPr>
              <w:t>(2)整体声源确定</w:t>
            </w:r>
          </w:p>
          <w:p>
            <w:pPr>
              <w:pStyle w:val="38"/>
              <w:keepLines w:val="0"/>
              <w:pageBreakBefore w:val="0"/>
              <w:kinsoku/>
              <w:overflowPunct/>
              <w:topLinePunct w:val="0"/>
              <w:bidi w:val="0"/>
              <w:snapToGrid w:val="0"/>
              <w:spacing w:line="440" w:lineRule="exact"/>
              <w:rPr>
                <w:rFonts w:ascii="Times New Roman" w:hAnsi="Times New Roman" w:eastAsia="宋体" w:cs="宋体"/>
                <w:b w:val="0"/>
                <w:bCs w:val="0"/>
                <w:color w:val="000000" w:themeColor="text1"/>
                <w:szCs w:val="24"/>
                <w14:textFill>
                  <w14:solidFill>
                    <w14:schemeClr w14:val="tx1"/>
                  </w14:solidFill>
                </w14:textFill>
              </w:rPr>
            </w:pPr>
            <w:r>
              <w:rPr>
                <w:rFonts w:ascii="Times New Roman" w:hAnsi="Times New Roman" w:eastAsia="宋体" w:cs="宋体"/>
                <w:b w:val="0"/>
                <w:bCs w:val="0"/>
                <w:color w:val="000000" w:themeColor="text1"/>
                <w:szCs w:val="24"/>
                <w14:textFill>
                  <w14:solidFill>
                    <w14:schemeClr w14:val="tx1"/>
                  </w14:solidFill>
                </w14:textFill>
              </w:rPr>
              <w:t>将生产区域作为整体声源，预测项目厂界噪声。本项</w:t>
            </w:r>
            <w:r>
              <w:rPr>
                <w:rFonts w:hint="eastAsia" w:ascii="Times New Roman" w:hAnsi="Times New Roman" w:eastAsia="宋体" w:cs="宋体"/>
                <w:b w:val="0"/>
                <w:bCs w:val="0"/>
                <w:color w:val="000000" w:themeColor="text1"/>
                <w:szCs w:val="24"/>
                <w14:textFill>
                  <w14:solidFill>
                    <w14:schemeClr w14:val="tx1"/>
                  </w14:solidFill>
                </w14:textFill>
              </w:rPr>
              <w:t>目</w:t>
            </w:r>
            <w:r>
              <w:rPr>
                <w:rFonts w:ascii="Times New Roman" w:hAnsi="Times New Roman" w:eastAsia="宋体" w:cs="宋体"/>
                <w:b w:val="0"/>
                <w:bCs w:val="0"/>
                <w:color w:val="000000" w:themeColor="text1"/>
                <w:szCs w:val="24"/>
                <w14:textFill>
                  <w14:solidFill>
                    <w14:schemeClr w14:val="tx1"/>
                  </w14:solidFill>
                </w14:textFill>
              </w:rPr>
              <w:t>房屋隔声量取25dB，围墙隔声量取15dB。</w:t>
            </w:r>
          </w:p>
          <w:p>
            <w:pPr>
              <w:pStyle w:val="38"/>
              <w:keepLines w:val="0"/>
              <w:pageBreakBefore w:val="0"/>
              <w:kinsoku/>
              <w:overflowPunct/>
              <w:topLinePunct w:val="0"/>
              <w:bidi w:val="0"/>
              <w:snapToGrid w:val="0"/>
              <w:spacing w:line="440" w:lineRule="exact"/>
              <w:rPr>
                <w:rFonts w:ascii="Times New Roman" w:hAnsi="Times New Roman" w:eastAsia="宋体" w:cs="宋体"/>
                <w:b w:val="0"/>
                <w:bCs w:val="0"/>
                <w:color w:val="000000" w:themeColor="text1"/>
                <w:szCs w:val="24"/>
                <w14:textFill>
                  <w14:solidFill>
                    <w14:schemeClr w14:val="tx1"/>
                  </w14:solidFill>
                </w14:textFill>
              </w:rPr>
            </w:pPr>
            <w:r>
              <w:rPr>
                <w:rFonts w:ascii="Times New Roman" w:hAnsi="Times New Roman" w:eastAsia="宋体" w:cs="宋体"/>
                <w:b w:val="0"/>
                <w:bCs w:val="0"/>
                <w:color w:val="000000" w:themeColor="text1"/>
                <w:szCs w:val="24"/>
                <w14:textFill>
                  <w14:solidFill>
                    <w14:schemeClr w14:val="tx1"/>
                  </w14:solidFill>
                </w14:textFill>
              </w:rPr>
              <w:t>整体声源预测参数见表7-</w:t>
            </w:r>
            <w:r>
              <w:rPr>
                <w:rFonts w:hint="eastAsia" w:ascii="Times New Roman" w:hAnsi="Times New Roman" w:eastAsia="宋体" w:cs="宋体"/>
                <w:b w:val="0"/>
                <w:bCs w:val="0"/>
                <w:color w:val="000000" w:themeColor="text1"/>
                <w:szCs w:val="24"/>
                <w:lang w:val="en-US" w:eastAsia="zh-CN"/>
                <w14:textFill>
                  <w14:solidFill>
                    <w14:schemeClr w14:val="tx1"/>
                  </w14:solidFill>
                </w14:textFill>
              </w:rPr>
              <w:t>21</w:t>
            </w:r>
            <w:r>
              <w:rPr>
                <w:rFonts w:ascii="Times New Roman" w:hAnsi="Times New Roman" w:eastAsia="宋体" w:cs="宋体"/>
                <w:b w:val="0"/>
                <w:bCs w:val="0"/>
                <w:color w:val="000000" w:themeColor="text1"/>
                <w:szCs w:val="24"/>
                <w14:textFill>
                  <w14:solidFill>
                    <w14:schemeClr w14:val="tx1"/>
                  </w14:solidFill>
                </w14:textFill>
              </w:rPr>
              <w:t>。</w:t>
            </w:r>
          </w:p>
          <w:p>
            <w:pPr>
              <w:keepLines w:val="0"/>
              <w:pageBreakBefore w:val="0"/>
              <w:kinsoku/>
              <w:overflowPunct/>
              <w:topLinePunct w:val="0"/>
              <w:bidi w:val="0"/>
              <w:adjustRightInd w:val="0"/>
              <w:snapToGrid w:val="0"/>
              <w:spacing w:line="440" w:lineRule="exact"/>
              <w:jc w:val="center"/>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表7-</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22  </w:t>
            </w:r>
            <w:r>
              <w:rPr>
                <w:rFonts w:ascii="Times New Roman" w:hAnsi="Times New Roman" w:eastAsia="宋体" w:cs="宋体"/>
                <w:b/>
                <w:bCs/>
                <w:color w:val="000000" w:themeColor="text1"/>
                <w:sz w:val="24"/>
                <w:szCs w:val="24"/>
                <w14:textFill>
                  <w14:solidFill>
                    <w14:schemeClr w14:val="tx1"/>
                  </w14:solidFill>
                </w14:textFill>
              </w:rPr>
              <w:t>车间整体声源参数</w:t>
            </w:r>
          </w:p>
          <w:tbl>
            <w:tblPr>
              <w:tblStyle w:val="5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2455"/>
              <w:gridCol w:w="2523"/>
              <w:gridCol w:w="2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6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车间</w:t>
                  </w:r>
                </w:p>
              </w:tc>
              <w:tc>
                <w:tcPr>
                  <w:tcW w:w="13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平均噪声(dB)</w:t>
                  </w:r>
                </w:p>
              </w:tc>
              <w:tc>
                <w:tcPr>
                  <w:tcW w:w="14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声源面积(m</w:t>
                  </w:r>
                  <w:r>
                    <w:rPr>
                      <w:rFonts w:ascii="Times New Roman" w:hAnsi="Times New Roman" w:eastAsia="宋体" w:cs="宋体"/>
                      <w:b/>
                      <w:bCs/>
                      <w:color w:val="000000" w:themeColor="text1"/>
                      <w:szCs w:val="21"/>
                      <w:vertAlign w:val="superscript"/>
                      <w14:textFill>
                        <w14:solidFill>
                          <w14:schemeClr w14:val="tx1"/>
                        </w14:solidFill>
                      </w14:textFill>
                    </w:rPr>
                    <w:t>2</w:t>
                  </w:r>
                  <w:r>
                    <w:rPr>
                      <w:rFonts w:ascii="Times New Roman" w:hAnsi="Times New Roman" w:eastAsia="宋体" w:cs="宋体"/>
                      <w:b/>
                      <w:bCs/>
                      <w:color w:val="000000" w:themeColor="text1"/>
                      <w:szCs w:val="21"/>
                      <w14:textFill>
                        <w14:solidFill>
                          <w14:schemeClr w14:val="tx1"/>
                        </w14:solidFill>
                      </w14:textFill>
                    </w:rPr>
                    <w:t>)</w:t>
                  </w:r>
                </w:p>
              </w:tc>
              <w:tc>
                <w:tcPr>
                  <w:tcW w:w="132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整体声源(dB)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6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车间</w:t>
                  </w:r>
                </w:p>
              </w:tc>
              <w:tc>
                <w:tcPr>
                  <w:tcW w:w="13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72</w:t>
                  </w:r>
                </w:p>
              </w:tc>
              <w:tc>
                <w:tcPr>
                  <w:tcW w:w="14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3000</w:t>
                  </w:r>
                </w:p>
              </w:tc>
              <w:tc>
                <w:tcPr>
                  <w:tcW w:w="132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110</w:t>
                  </w:r>
                </w:p>
              </w:tc>
            </w:tr>
          </w:tbl>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整体声源与厂界距离参数参数见表7-</w:t>
            </w:r>
            <w:r>
              <w:rPr>
                <w:rFonts w:hint="eastAsia" w:ascii="Times New Roman" w:hAnsi="Times New Roman" w:eastAsia="宋体" w:cs="宋体"/>
                <w:color w:val="000000" w:themeColor="text1"/>
                <w:sz w:val="24"/>
                <w:lang w:val="en-US" w:eastAsia="zh-CN"/>
                <w14:textFill>
                  <w14:solidFill>
                    <w14:schemeClr w14:val="tx1"/>
                  </w14:solidFill>
                </w14:textFill>
              </w:rPr>
              <w:t>23</w:t>
            </w:r>
            <w:r>
              <w:rPr>
                <w:rFonts w:ascii="Times New Roman" w:hAnsi="Times New Roman" w:eastAsia="宋体" w:cs="宋体"/>
                <w:color w:val="000000" w:themeColor="text1"/>
                <w:sz w:val="24"/>
                <w14:textFill>
                  <w14:solidFill>
                    <w14:schemeClr w14:val="tx1"/>
                  </w14:solidFill>
                </w14:textFill>
              </w:rPr>
              <w:t>。</w:t>
            </w:r>
          </w:p>
          <w:p>
            <w:pPr>
              <w:keepLines w:val="0"/>
              <w:pageBreakBefore w:val="0"/>
              <w:kinsoku/>
              <w:overflowPunct/>
              <w:topLinePunct w:val="0"/>
              <w:bidi w:val="0"/>
              <w:adjustRightInd w:val="0"/>
              <w:snapToGrid w:val="0"/>
              <w:spacing w:line="440" w:lineRule="exact"/>
              <w:jc w:val="center"/>
              <w:rPr>
                <w:rFonts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 </w:t>
            </w:r>
            <w:r>
              <w:rPr>
                <w:rFonts w:ascii="Times New Roman" w:hAnsi="Times New Roman" w:eastAsia="宋体" w:cs="宋体"/>
                <w:b/>
                <w:bCs/>
                <w:color w:val="000000" w:themeColor="text1"/>
                <w:sz w:val="24"/>
                <w:szCs w:val="24"/>
                <w14:textFill>
                  <w14:solidFill>
                    <w14:schemeClr w14:val="tx1"/>
                  </w14:solidFill>
                </w14:textFill>
              </w:rPr>
              <w:t>表7-</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24   </w:t>
            </w:r>
            <w:r>
              <w:rPr>
                <w:rFonts w:ascii="Times New Roman" w:hAnsi="Times New Roman" w:eastAsia="宋体" w:cs="宋体"/>
                <w:b/>
                <w:bCs/>
                <w:color w:val="000000" w:themeColor="text1"/>
                <w:sz w:val="24"/>
                <w:szCs w:val="24"/>
                <w14:textFill>
                  <w14:solidFill>
                    <w14:schemeClr w14:val="tx1"/>
                  </w14:solidFill>
                </w14:textFill>
              </w:rPr>
              <w:t>整体声源与厂界距离参数</w:t>
            </w:r>
          </w:p>
          <w:tbl>
            <w:tblPr>
              <w:tblStyle w:val="50"/>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76"/>
              <w:gridCol w:w="2618"/>
              <w:gridCol w:w="2299"/>
              <w:gridCol w:w="24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噪声源</w:t>
                  </w:r>
                </w:p>
              </w:tc>
              <w:tc>
                <w:tcPr>
                  <w:tcW w:w="278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声源与厂界距离（m）</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屏障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3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5#</w:t>
                  </w:r>
                  <w:r>
                    <w:rPr>
                      <w:rFonts w:hint="eastAsia" w:ascii="Times New Roman" w:hAnsi="Times New Roman" w:eastAsia="宋体" w:cs="宋体"/>
                      <w:color w:val="000000" w:themeColor="text1"/>
                      <w:szCs w:val="21"/>
                      <w14:textFill>
                        <w14:solidFill>
                          <w14:schemeClr w14:val="tx1"/>
                        </w14:solidFill>
                      </w14:textFill>
                    </w:rPr>
                    <w:t>生产车间</w:t>
                  </w:r>
                </w:p>
              </w:tc>
              <w:tc>
                <w:tcPr>
                  <w:tcW w:w="14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距东厂界</w:t>
                  </w:r>
                </w:p>
              </w:tc>
              <w:tc>
                <w:tcPr>
                  <w:tcW w:w="13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40</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b w:val="0"/>
                      <w:bCs w:val="0"/>
                      <w:color w:val="000000" w:themeColor="text1"/>
                      <w:szCs w:val="24"/>
                      <w14:textFill>
                        <w14:solidFill>
                          <w14:schemeClr w14:val="tx1"/>
                        </w14:solidFill>
                      </w14:textFill>
                    </w:rPr>
                    <w:t>房屋</w:t>
                  </w:r>
                  <w:r>
                    <w:rPr>
                      <w:rFonts w:hint="eastAsia" w:ascii="Times New Roman" w:hAnsi="Times New Roman" w:eastAsia="宋体" w:cs="宋体"/>
                      <w:b w:val="0"/>
                      <w:bCs w:val="0"/>
                      <w:color w:val="000000" w:themeColor="text1"/>
                      <w:szCs w:val="24"/>
                      <w:lang w:eastAsia="zh-CN"/>
                      <w14:textFill>
                        <w14:solidFill>
                          <w14:schemeClr w14:val="tx1"/>
                        </w14:solidFill>
                      </w14:textFill>
                    </w:rPr>
                    <w:t>、</w:t>
                  </w:r>
                  <w:r>
                    <w:rPr>
                      <w:rFonts w:ascii="Times New Roman" w:hAnsi="Times New Roman" w:eastAsia="宋体" w:cs="宋体"/>
                      <w:color w:val="000000" w:themeColor="text1"/>
                      <w:szCs w:val="21"/>
                      <w14:textFill>
                        <w14:solidFill>
                          <w14:schemeClr w14:val="tx1"/>
                        </w14:solidFill>
                      </w14:textFill>
                    </w:rPr>
                    <w:t>围墙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p>
              </w:tc>
              <w:tc>
                <w:tcPr>
                  <w:tcW w:w="14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距</w:t>
                  </w:r>
                  <w:r>
                    <w:rPr>
                      <w:rFonts w:hint="eastAsia" w:ascii="Times New Roman" w:hAnsi="Times New Roman" w:eastAsia="宋体" w:cs="宋体"/>
                      <w:color w:val="000000" w:themeColor="text1"/>
                      <w:szCs w:val="21"/>
                      <w:lang w:eastAsia="zh-CN"/>
                      <w14:textFill>
                        <w14:solidFill>
                          <w14:schemeClr w14:val="tx1"/>
                        </w14:solidFill>
                      </w14:textFill>
                    </w:rPr>
                    <w:t>西</w:t>
                  </w:r>
                  <w:r>
                    <w:rPr>
                      <w:rFonts w:ascii="Times New Roman" w:hAnsi="Times New Roman" w:eastAsia="宋体" w:cs="宋体"/>
                      <w:color w:val="000000" w:themeColor="text1"/>
                      <w:szCs w:val="21"/>
                      <w14:textFill>
                        <w14:solidFill>
                          <w14:schemeClr w14:val="tx1"/>
                        </w14:solidFill>
                      </w14:textFill>
                    </w:rPr>
                    <w:t>厂界</w:t>
                  </w:r>
                </w:p>
              </w:tc>
              <w:tc>
                <w:tcPr>
                  <w:tcW w:w="13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35</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val="0"/>
                      <w:bCs w:val="0"/>
                      <w:color w:val="000000" w:themeColor="text1"/>
                      <w:szCs w:val="24"/>
                      <w14:textFill>
                        <w14:solidFill>
                          <w14:schemeClr w14:val="tx1"/>
                        </w14:solidFill>
                      </w14:textFill>
                    </w:rPr>
                  </w:pPr>
                  <w:r>
                    <w:rPr>
                      <w:rFonts w:ascii="Times New Roman" w:hAnsi="Times New Roman" w:eastAsia="宋体" w:cs="宋体"/>
                      <w:b w:val="0"/>
                      <w:bCs w:val="0"/>
                      <w:color w:val="000000" w:themeColor="text1"/>
                      <w:szCs w:val="24"/>
                      <w14:textFill>
                        <w14:solidFill>
                          <w14:schemeClr w14:val="tx1"/>
                        </w14:solidFill>
                      </w14:textFill>
                    </w:rPr>
                    <w:t>房屋</w:t>
                  </w:r>
                  <w:r>
                    <w:rPr>
                      <w:rFonts w:hint="eastAsia" w:ascii="Times New Roman" w:hAnsi="Times New Roman" w:eastAsia="宋体" w:cs="宋体"/>
                      <w:b w:val="0"/>
                      <w:bCs w:val="0"/>
                      <w:color w:val="000000" w:themeColor="text1"/>
                      <w:szCs w:val="24"/>
                      <w:lang w:eastAsia="zh-CN"/>
                      <w14:textFill>
                        <w14:solidFill>
                          <w14:schemeClr w14:val="tx1"/>
                        </w14:solidFill>
                      </w14:textFill>
                    </w:rPr>
                    <w:t>、</w:t>
                  </w:r>
                  <w:r>
                    <w:rPr>
                      <w:rFonts w:ascii="Times New Roman" w:hAnsi="Times New Roman" w:eastAsia="宋体" w:cs="宋体"/>
                      <w:color w:val="000000" w:themeColor="text1"/>
                      <w:szCs w:val="21"/>
                      <w14:textFill>
                        <w14:solidFill>
                          <w14:schemeClr w14:val="tx1"/>
                        </w14:solidFill>
                      </w14:textFill>
                    </w:rPr>
                    <w:t>围墙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4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距南厂界</w:t>
                  </w:r>
                </w:p>
              </w:tc>
              <w:tc>
                <w:tcPr>
                  <w:tcW w:w="13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20</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b w:val="0"/>
                      <w:bCs w:val="0"/>
                      <w:color w:val="000000" w:themeColor="text1"/>
                      <w:szCs w:val="24"/>
                      <w14:textFill>
                        <w14:solidFill>
                          <w14:schemeClr w14:val="tx1"/>
                        </w14:solidFill>
                      </w14:textFill>
                    </w:rPr>
                    <w:t>房屋</w:t>
                  </w:r>
                  <w:r>
                    <w:rPr>
                      <w:rFonts w:hint="eastAsia" w:ascii="Times New Roman" w:hAnsi="Times New Roman" w:eastAsia="宋体" w:cs="宋体"/>
                      <w:b w:val="0"/>
                      <w:bCs w:val="0"/>
                      <w:color w:val="000000" w:themeColor="text1"/>
                      <w:szCs w:val="24"/>
                      <w:lang w:eastAsia="zh-CN"/>
                      <w14:textFill>
                        <w14:solidFill>
                          <w14:schemeClr w14:val="tx1"/>
                        </w14:solidFill>
                      </w14:textFill>
                    </w:rPr>
                    <w:t>、</w:t>
                  </w:r>
                  <w:r>
                    <w:rPr>
                      <w:rFonts w:ascii="Times New Roman" w:hAnsi="Times New Roman" w:eastAsia="宋体" w:cs="宋体"/>
                      <w:color w:val="000000" w:themeColor="text1"/>
                      <w:szCs w:val="21"/>
                      <w14:textFill>
                        <w14:solidFill>
                          <w14:schemeClr w14:val="tx1"/>
                        </w14:solidFill>
                      </w14:textFill>
                    </w:rPr>
                    <w:t>围墙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4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距北厂界</w:t>
                  </w:r>
                </w:p>
              </w:tc>
              <w:tc>
                <w:tcPr>
                  <w:tcW w:w="13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20</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b w:val="0"/>
                      <w:bCs w:val="0"/>
                      <w:color w:val="000000" w:themeColor="text1"/>
                      <w:szCs w:val="24"/>
                      <w14:textFill>
                        <w14:solidFill>
                          <w14:schemeClr w14:val="tx1"/>
                        </w14:solidFill>
                      </w14:textFill>
                    </w:rPr>
                    <w:t>房屋</w:t>
                  </w:r>
                  <w:r>
                    <w:rPr>
                      <w:rFonts w:hint="eastAsia" w:ascii="Times New Roman" w:hAnsi="Times New Roman" w:eastAsia="宋体" w:cs="宋体"/>
                      <w:b w:val="0"/>
                      <w:bCs w:val="0"/>
                      <w:color w:val="000000" w:themeColor="text1"/>
                      <w:szCs w:val="24"/>
                      <w:lang w:eastAsia="zh-CN"/>
                      <w14:textFill>
                        <w14:solidFill>
                          <w14:schemeClr w14:val="tx1"/>
                        </w14:solidFill>
                      </w14:textFill>
                    </w:rPr>
                    <w:t>、</w:t>
                  </w:r>
                  <w:r>
                    <w:rPr>
                      <w:rFonts w:ascii="Times New Roman" w:hAnsi="Times New Roman" w:eastAsia="宋体" w:cs="宋体"/>
                      <w:color w:val="000000" w:themeColor="text1"/>
                      <w:szCs w:val="21"/>
                      <w14:textFill>
                        <w14:solidFill>
                          <w14:schemeClr w14:val="tx1"/>
                        </w14:solidFill>
                      </w14:textFill>
                    </w:rPr>
                    <w:t>围墙</w:t>
                  </w:r>
                </w:p>
              </w:tc>
            </w:tr>
          </w:tbl>
          <w:p>
            <w:pPr>
              <w:keepLines w:val="0"/>
              <w:pageBreakBefore w:val="0"/>
              <w:kinsoku/>
              <w:overflowPunct/>
              <w:topLinePunct w:val="0"/>
              <w:bidi w:val="0"/>
              <w:spacing w:line="440" w:lineRule="exact"/>
              <w:ind w:firstLine="480" w:firstLineChars="200"/>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(3)预测结果及评价结论</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噪声影响预测结果见表7-</w:t>
            </w:r>
            <w:r>
              <w:rPr>
                <w:rFonts w:hint="eastAsia" w:ascii="Times New Roman" w:hAnsi="Times New Roman" w:eastAsia="宋体" w:cs="宋体"/>
                <w:color w:val="000000" w:themeColor="text1"/>
                <w:sz w:val="24"/>
                <w:lang w:val="en-US" w:eastAsia="zh-CN"/>
                <w14:textFill>
                  <w14:solidFill>
                    <w14:schemeClr w14:val="tx1"/>
                  </w14:solidFill>
                </w14:textFill>
              </w:rPr>
              <w:t>25</w:t>
            </w:r>
            <w:r>
              <w:rPr>
                <w:rFonts w:ascii="Times New Roman" w:hAnsi="Times New Roman" w:eastAsia="宋体" w:cs="宋体"/>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lang w:val="en-US" w:eastAsia="zh-CN"/>
                <w14:textFill>
                  <w14:solidFill>
                    <w14:schemeClr w14:val="tx1"/>
                  </w14:solidFill>
                </w14:textFill>
              </w:rPr>
              <w:t xml:space="preserve">                  </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  </w:t>
            </w:r>
            <w:r>
              <w:rPr>
                <w:rFonts w:ascii="Times New Roman" w:hAnsi="Times New Roman" w:eastAsia="宋体" w:cs="宋体"/>
                <w:b/>
                <w:bCs/>
                <w:color w:val="000000" w:themeColor="text1"/>
                <w:sz w:val="24"/>
                <w:szCs w:val="24"/>
                <w14:textFill>
                  <w14:solidFill>
                    <w14:schemeClr w14:val="tx1"/>
                  </w14:solidFill>
                </w14:textFill>
              </w:rPr>
              <w:t>表7-</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25   </w:t>
            </w:r>
            <w:r>
              <w:rPr>
                <w:rFonts w:ascii="Times New Roman" w:hAnsi="Times New Roman" w:eastAsia="宋体" w:cs="宋体"/>
                <w:b/>
                <w:bCs/>
                <w:color w:val="000000" w:themeColor="text1"/>
                <w:sz w:val="24"/>
                <w:szCs w:val="24"/>
                <w14:textFill>
                  <w14:solidFill>
                    <w14:schemeClr w14:val="tx1"/>
                  </w14:solidFill>
                </w14:textFill>
              </w:rPr>
              <w:t>噪声预测结果</w:t>
            </w:r>
            <w:r>
              <w:rPr>
                <w:rFonts w:ascii="Times New Roman" w:hAnsi="Times New Roman" w:eastAsia="宋体" w:cs="宋体"/>
                <w:b/>
                <w:color w:val="000000" w:themeColor="text1"/>
                <w:szCs w:val="21"/>
                <w14:textFill>
                  <w14:solidFill>
                    <w14:schemeClr w14:val="tx1"/>
                  </w14:solidFill>
                </w14:textFill>
              </w:rPr>
              <w:t xml:space="preserve">                   单位：dB（A）</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1571"/>
              <w:gridCol w:w="1445"/>
              <w:gridCol w:w="1909"/>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06" w:type="pct"/>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预测点</w:t>
                  </w:r>
                </w:p>
              </w:tc>
              <w:tc>
                <w:tcPr>
                  <w:tcW w:w="888" w:type="pct"/>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东厂界</w:t>
                  </w:r>
                </w:p>
              </w:tc>
              <w:tc>
                <w:tcPr>
                  <w:tcW w:w="817" w:type="pct"/>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lang w:eastAsia="zh-CN"/>
                      <w14:textFill>
                        <w14:solidFill>
                          <w14:schemeClr w14:val="tx1"/>
                        </w14:solidFill>
                      </w14:textFill>
                    </w:rPr>
                    <w:t>西</w:t>
                  </w:r>
                  <w:r>
                    <w:rPr>
                      <w:rFonts w:ascii="Times New Roman" w:hAnsi="Times New Roman" w:eastAsia="宋体" w:cs="宋体"/>
                      <w:b/>
                      <w:bCs/>
                      <w:color w:val="000000" w:themeColor="text1"/>
                      <w:szCs w:val="21"/>
                      <w14:textFill>
                        <w14:solidFill>
                          <w14:schemeClr w14:val="tx1"/>
                        </w14:solidFill>
                      </w14:textFill>
                    </w:rPr>
                    <w:t>厂界</w:t>
                  </w:r>
                </w:p>
              </w:tc>
              <w:tc>
                <w:tcPr>
                  <w:tcW w:w="1079" w:type="pct"/>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南厂界</w:t>
                  </w:r>
                </w:p>
              </w:tc>
              <w:tc>
                <w:tcPr>
                  <w:tcW w:w="1107" w:type="pct"/>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06" w:type="pct"/>
                  <w:vAlign w:val="center"/>
                </w:tcPr>
                <w:p>
                  <w:pPr>
                    <w:pStyle w:val="129"/>
                    <w:keepNext w:val="0"/>
                    <w:keepLines w:val="0"/>
                    <w:pageBreakBefore w:val="0"/>
                    <w:widowControl w:val="0"/>
                    <w:kinsoku/>
                    <w:wordWrap/>
                    <w:overflowPunct/>
                    <w:topLinePunct w:val="0"/>
                    <w:autoSpaceDE/>
                    <w:autoSpaceDN/>
                    <w:bidi w:val="0"/>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贡献值</w:t>
                  </w:r>
                </w:p>
              </w:tc>
              <w:tc>
                <w:tcPr>
                  <w:tcW w:w="888" w:type="pct"/>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31</w:t>
                  </w:r>
                </w:p>
              </w:tc>
              <w:tc>
                <w:tcPr>
                  <w:tcW w:w="817" w:type="pct"/>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32</w:t>
                  </w:r>
                </w:p>
              </w:tc>
              <w:tc>
                <w:tcPr>
                  <w:tcW w:w="1079" w:type="pct"/>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37</w:t>
                  </w:r>
                </w:p>
              </w:tc>
              <w:tc>
                <w:tcPr>
                  <w:tcW w:w="1107" w:type="pct"/>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06" w:type="pct"/>
                  <w:vAlign w:val="center"/>
                </w:tcPr>
                <w:p>
                  <w:pPr>
                    <w:pStyle w:val="129"/>
                    <w:keepNext w:val="0"/>
                    <w:keepLines w:val="0"/>
                    <w:pageBreakBefore w:val="0"/>
                    <w:widowControl w:val="0"/>
                    <w:kinsoku/>
                    <w:wordWrap/>
                    <w:overflowPunct/>
                    <w:topLinePunct w:val="0"/>
                    <w:autoSpaceDE/>
                    <w:autoSpaceDN/>
                    <w:bidi w:val="0"/>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标准值</w:t>
                  </w:r>
                </w:p>
              </w:tc>
              <w:tc>
                <w:tcPr>
                  <w:tcW w:w="3893" w:type="pct"/>
                  <w:gridSpan w:val="4"/>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昼间</w:t>
                  </w:r>
                  <w:r>
                    <w:rPr>
                      <w:rFonts w:hint="eastAsia" w:ascii="Times New Roman" w:hAnsi="Times New Roman" w:eastAsia="宋体" w:cs="宋体"/>
                      <w:color w:val="000000" w:themeColor="text1"/>
                      <w:szCs w:val="21"/>
                      <w14:textFill>
                        <w14:solidFill>
                          <w14:schemeClr w14:val="tx1"/>
                        </w14:solidFill>
                      </w14:textFill>
                    </w:rPr>
                    <w:t>65</w:t>
                  </w:r>
                  <w:r>
                    <w:rPr>
                      <w:rFonts w:ascii="Times New Roman" w:hAnsi="Times New Roman" w:eastAsia="宋体" w:cs="宋体"/>
                      <w:color w:val="000000" w:themeColor="text1"/>
                      <w:szCs w:val="21"/>
                      <w14:textFill>
                        <w14:solidFill>
                          <w14:schemeClr w14:val="tx1"/>
                        </w14:solidFill>
                      </w14:textFill>
                    </w:rPr>
                    <w:t>，夜间55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06" w:type="pct"/>
                  <w:vAlign w:val="center"/>
                </w:tcPr>
                <w:p>
                  <w:pPr>
                    <w:pStyle w:val="129"/>
                    <w:keepNext w:val="0"/>
                    <w:keepLines w:val="0"/>
                    <w:pageBreakBefore w:val="0"/>
                    <w:widowControl w:val="0"/>
                    <w:kinsoku/>
                    <w:wordWrap/>
                    <w:overflowPunct/>
                    <w:topLinePunct w:val="0"/>
                    <w:autoSpaceDE/>
                    <w:autoSpaceDN/>
                    <w:bidi w:val="0"/>
                    <w:snapToGrid/>
                    <w:spacing w:line="240" w:lineRule="auto"/>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是否达标</w:t>
                  </w:r>
                </w:p>
              </w:tc>
              <w:tc>
                <w:tcPr>
                  <w:tcW w:w="888" w:type="pct"/>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达标</w:t>
                  </w:r>
                </w:p>
              </w:tc>
              <w:tc>
                <w:tcPr>
                  <w:tcW w:w="817" w:type="pct"/>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达标</w:t>
                  </w:r>
                </w:p>
              </w:tc>
              <w:tc>
                <w:tcPr>
                  <w:tcW w:w="1079" w:type="pct"/>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达标</w:t>
                  </w:r>
                </w:p>
              </w:tc>
              <w:tc>
                <w:tcPr>
                  <w:tcW w:w="1107" w:type="pct"/>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由以上预测结果可知，项目实施后，全厂东、</w:t>
            </w:r>
            <w:r>
              <w:rPr>
                <w:rFonts w:hint="eastAsia" w:ascii="Times New Roman" w:hAnsi="Times New Roman" w:eastAsia="宋体" w:cs="宋体"/>
                <w:color w:val="000000" w:themeColor="text1"/>
                <w:sz w:val="24"/>
                <w:szCs w:val="24"/>
                <w:lang w:eastAsia="zh-CN"/>
                <w14:textFill>
                  <w14:solidFill>
                    <w14:schemeClr w14:val="tx1"/>
                  </w14:solidFill>
                </w14:textFill>
              </w:rPr>
              <w:t>西、</w:t>
            </w:r>
            <w:r>
              <w:rPr>
                <w:rFonts w:hint="eastAsia" w:ascii="Times New Roman" w:hAnsi="Times New Roman" w:eastAsia="宋体" w:cs="宋体"/>
                <w:color w:val="000000" w:themeColor="text1"/>
                <w:sz w:val="24"/>
                <w:szCs w:val="24"/>
                <w14:textFill>
                  <w14:solidFill>
                    <w14:schemeClr w14:val="tx1"/>
                  </w14:solidFill>
                </w14:textFill>
              </w:rPr>
              <w:t>南、北厂界昼间噪声外排可满足《工业企业厂界环境噪声排放标准》（GB12348－2008）3类功能区标准，故本项目的实施对周围环境影响较小。</w:t>
            </w:r>
          </w:p>
          <w:p>
            <w:pPr>
              <w:keepLines w:val="0"/>
              <w:pageBreakBefore w:val="0"/>
              <w:kinsoku/>
              <w:overflowPunct/>
              <w:topLinePunct w:val="0"/>
              <w:bidi w:val="0"/>
              <w:spacing w:line="440" w:lineRule="exact"/>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7.2.</w:t>
            </w:r>
            <w:r>
              <w:rPr>
                <w:rFonts w:hint="eastAsia" w:ascii="Times New Roman" w:hAnsi="Times New Roman" w:eastAsia="宋体" w:cs="宋体"/>
                <w:b/>
                <w:bCs/>
                <w:color w:val="000000" w:themeColor="text1"/>
                <w:sz w:val="24"/>
                <w14:textFill>
                  <w14:solidFill>
                    <w14:schemeClr w14:val="tx1"/>
                  </w14:solidFill>
                </w14:textFill>
              </w:rPr>
              <w:t>5</w:t>
            </w:r>
            <w:r>
              <w:rPr>
                <w:rFonts w:ascii="Times New Roman" w:hAnsi="Times New Roman" w:eastAsia="宋体" w:cs="宋体"/>
                <w:b/>
                <w:bCs/>
                <w:color w:val="000000" w:themeColor="text1"/>
                <w:sz w:val="24"/>
                <w14:textFill>
                  <w14:solidFill>
                    <w14:schemeClr w14:val="tx1"/>
                  </w14:solidFill>
                </w14:textFill>
              </w:rPr>
              <w:t>固废环境影响分析</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szCs w:val="24"/>
                <w14:textFill>
                  <w14:solidFill>
                    <w14:schemeClr w14:val="tx1"/>
                  </w14:solidFill>
                </w14:textFill>
              </w:rPr>
              <w:t>本项目固废利用处置方式见表7-</w:t>
            </w:r>
            <w:r>
              <w:rPr>
                <w:rFonts w:hint="eastAsia" w:ascii="Times New Roman" w:hAnsi="Times New Roman" w:eastAsia="宋体" w:cs="宋体"/>
                <w:color w:val="000000" w:themeColor="text1"/>
                <w:sz w:val="24"/>
                <w:szCs w:val="24"/>
                <w:lang w:val="en-US" w:eastAsia="zh-CN"/>
                <w14:textFill>
                  <w14:solidFill>
                    <w14:schemeClr w14:val="tx1"/>
                  </w14:solidFill>
                </w14:textFill>
              </w:rPr>
              <w:t>26</w:t>
            </w:r>
            <w:r>
              <w:rPr>
                <w:rFonts w:ascii="Times New Roman" w:hAnsi="Times New Roman" w:eastAsia="宋体" w:cs="宋体"/>
                <w:color w:val="000000" w:themeColor="text1"/>
                <w:sz w:val="24"/>
                <w:szCs w:val="24"/>
                <w14:textFill>
                  <w14:solidFill>
                    <w14:schemeClr w14:val="tx1"/>
                  </w14:solidFill>
                </w14:textFill>
              </w:rPr>
              <w:t>。</w:t>
            </w:r>
          </w:p>
          <w:p>
            <w:pPr>
              <w:keepLines w:val="0"/>
              <w:pageBreakBefore w:val="0"/>
              <w:widowControl/>
              <w:kinsoku/>
              <w:overflowPunct/>
              <w:topLinePunct w:val="0"/>
              <w:bidi w:val="0"/>
              <w:spacing w:line="440" w:lineRule="exact"/>
              <w:jc w:val="center"/>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表7-</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26 </w:t>
            </w:r>
            <w:r>
              <w:rPr>
                <w:rFonts w:ascii="Times New Roman" w:hAnsi="Times New Roman" w:eastAsia="宋体" w:cs="宋体"/>
                <w:b/>
                <w:bCs/>
                <w:color w:val="000000" w:themeColor="text1"/>
                <w:sz w:val="24"/>
                <w:szCs w:val="24"/>
                <w14:textFill>
                  <w14:solidFill>
                    <w14:schemeClr w14:val="tx1"/>
                  </w14:solidFill>
                </w14:textFill>
              </w:rPr>
              <w:t>本项目固废利用处置方式评价表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439"/>
              <w:gridCol w:w="1551"/>
              <w:gridCol w:w="1104"/>
              <w:gridCol w:w="1882"/>
              <w:gridCol w:w="736"/>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序号</w:t>
                  </w:r>
                </w:p>
              </w:tc>
              <w:tc>
                <w:tcPr>
                  <w:tcW w:w="81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固体废物名称</w:t>
                  </w:r>
                </w:p>
              </w:tc>
              <w:tc>
                <w:tcPr>
                  <w:tcW w:w="877"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产生工序</w:t>
                  </w:r>
                </w:p>
              </w:tc>
              <w:tc>
                <w:tcPr>
                  <w:tcW w:w="624"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废物属性</w:t>
                  </w:r>
                </w:p>
              </w:tc>
              <w:tc>
                <w:tcPr>
                  <w:tcW w:w="1064"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废物代码</w:t>
                  </w:r>
                </w:p>
              </w:tc>
              <w:tc>
                <w:tcPr>
                  <w:tcW w:w="416"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snapToGrid w:val="0"/>
                      <w:color w:val="000000" w:themeColor="text1"/>
                      <w:kern w:val="0"/>
                      <w:sz w:val="21"/>
                      <w:szCs w:val="21"/>
                      <w14:textFill>
                        <w14:solidFill>
                          <w14:schemeClr w14:val="tx1"/>
                        </w14:solidFill>
                      </w14:textFill>
                    </w:rPr>
                  </w:pPr>
                  <w:r>
                    <w:rPr>
                      <w:rFonts w:ascii="Times New Roman" w:hAnsi="Times New Roman" w:eastAsia="宋体" w:cs="宋体"/>
                      <w:b/>
                      <w:bCs/>
                      <w:snapToGrid w:val="0"/>
                      <w:color w:val="000000" w:themeColor="text1"/>
                      <w:kern w:val="0"/>
                      <w:sz w:val="21"/>
                      <w:szCs w:val="21"/>
                      <w14:textFill>
                        <w14:solidFill>
                          <w14:schemeClr w14:val="tx1"/>
                        </w14:solidFill>
                      </w14:textFill>
                    </w:rPr>
                    <w:t>产生</w:t>
                  </w:r>
                </w:p>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snapToGrid w:val="0"/>
                      <w:color w:val="000000" w:themeColor="text1"/>
                      <w:kern w:val="0"/>
                      <w:sz w:val="21"/>
                      <w:szCs w:val="21"/>
                      <w14:textFill>
                        <w14:solidFill>
                          <w14:schemeClr w14:val="tx1"/>
                        </w14:solidFill>
                      </w14:textFill>
                    </w:rPr>
                    <w:t>量t/a</w:t>
                  </w:r>
                </w:p>
              </w:tc>
              <w:tc>
                <w:tcPr>
                  <w:tcW w:w="89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pacing w:val="4"/>
                      <w:sz w:val="21"/>
                      <w:szCs w:val="21"/>
                      <w14:textFill>
                        <w14:solidFill>
                          <w14:schemeClr w14:val="tx1"/>
                        </w14:solidFill>
                      </w14:textFill>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1</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生活垃圾</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员工生活</w:t>
                  </w:r>
                </w:p>
              </w:tc>
              <w:tc>
                <w:tcPr>
                  <w:tcW w:w="624" w:type="pct"/>
                  <w:vMerge w:val="restar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一般固废</w:t>
                  </w: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89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废包装材料</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膜</w:t>
                  </w:r>
                  <w:r>
                    <w:rPr>
                      <w:rFonts w:hint="eastAsia" w:ascii="Times New Roman" w:hAnsi="Times New Roman" w:eastAsia="宋体" w:cs="宋体"/>
                      <w:color w:val="000000" w:themeColor="text1"/>
                      <w:sz w:val="21"/>
                      <w:szCs w:val="21"/>
                      <w14:textFill>
                        <w14:solidFill>
                          <w14:schemeClr w14:val="tx1"/>
                        </w14:solidFill>
                      </w14:textFill>
                    </w:rPr>
                    <w:t>材料</w:t>
                  </w:r>
                  <w:r>
                    <w:rPr>
                      <w:rFonts w:hint="eastAsia" w:ascii="Times New Roman" w:hAnsi="Times New Roman" w:eastAsia="宋体" w:cs="宋体"/>
                      <w:color w:val="000000" w:themeColor="text1"/>
                      <w:sz w:val="21"/>
                      <w:szCs w:val="21"/>
                      <w:lang w:eastAsia="zh-CN"/>
                      <w14:textFill>
                        <w14:solidFill>
                          <w14:schemeClr w14:val="tx1"/>
                        </w14:solidFill>
                      </w14:textFill>
                    </w:rPr>
                    <w:t>包装</w:t>
                  </w:r>
                </w:p>
              </w:tc>
              <w:tc>
                <w:tcPr>
                  <w:tcW w:w="624"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0.656</w:t>
                  </w:r>
                </w:p>
              </w:tc>
              <w:tc>
                <w:tcPr>
                  <w:tcW w:w="895"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次品、边角料</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开料、冲压、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质检</w:t>
                  </w:r>
                </w:p>
              </w:tc>
              <w:tc>
                <w:tcPr>
                  <w:tcW w:w="624"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158.6</w:t>
                  </w:r>
                </w:p>
              </w:tc>
              <w:tc>
                <w:tcPr>
                  <w:tcW w:w="895"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污水站污泥</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废水处理</w:t>
                  </w:r>
                </w:p>
              </w:tc>
              <w:tc>
                <w:tcPr>
                  <w:tcW w:w="624"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7.36</w:t>
                  </w:r>
                </w:p>
              </w:tc>
              <w:tc>
                <w:tcPr>
                  <w:tcW w:w="89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lang w:eastAsia="zh-CN"/>
                      <w14:textFill>
                        <w14:solidFill>
                          <w14:schemeClr w14:val="tx1"/>
                        </w14:solidFill>
                      </w14:textFill>
                    </w:rPr>
                  </w:pPr>
                  <w:r>
                    <w:rPr>
                      <w:rFonts w:hint="eastAsia" w:ascii="Times New Roman" w:hAnsi="Times New Roman" w:eastAsia="宋体" w:cs="宋体"/>
                      <w:color w:val="000000" w:themeColor="text1"/>
                      <w:kern w:val="0"/>
                      <w:sz w:val="21"/>
                      <w:szCs w:val="21"/>
                      <w:lang w:eastAsia="zh-CN"/>
                      <w14:textFill>
                        <w14:solidFill>
                          <w14:schemeClr w14:val="tx1"/>
                        </w14:solidFill>
                      </w14:textFill>
                    </w:rPr>
                    <w:t>委托清运焚烧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08" w:type="pct"/>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5</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废油</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设备维护保养</w:t>
                  </w:r>
                </w:p>
              </w:tc>
              <w:tc>
                <w:tcPr>
                  <w:tcW w:w="624" w:type="pct"/>
                  <w:vMerge w:val="restar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危险固废</w:t>
                  </w: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w:t>
                  </w:r>
                  <w:r>
                    <w:rPr>
                      <w:rFonts w:hint="eastAsia" w:ascii="Times New Roman" w:hAnsi="Times New Roman" w:eastAsia="宋体" w:cs="宋体"/>
                      <w:color w:val="000000" w:themeColor="text1"/>
                      <w:sz w:val="21"/>
                      <w:szCs w:val="21"/>
                      <w:lang w:val="en-US" w:eastAsia="zh-CN"/>
                      <w14:textFill>
                        <w14:solidFill>
                          <w14:schemeClr w14:val="tx1"/>
                        </w14:solidFill>
                      </w14:textFill>
                    </w:rPr>
                    <w:t>08</w:t>
                  </w:r>
                  <w:r>
                    <w:rPr>
                      <w:rFonts w:hint="eastAsia" w:ascii="Times New Roman" w:hAnsi="Times New Roman" w:eastAsia="宋体" w:cs="宋体"/>
                      <w:color w:val="000000" w:themeColor="text1"/>
                      <w:sz w:val="21"/>
                      <w:szCs w:val="21"/>
                      <w14:textFill>
                        <w14:solidFill>
                          <w14:schemeClr w14:val="tx1"/>
                        </w14:solidFill>
                      </w14:textFill>
                    </w:rPr>
                    <w:t>/900-</w:t>
                  </w:r>
                  <w:r>
                    <w:rPr>
                      <w:rFonts w:hint="eastAsia" w:ascii="Times New Roman" w:hAnsi="Times New Roman" w:eastAsia="宋体" w:cs="宋体"/>
                      <w:color w:val="000000" w:themeColor="text1"/>
                      <w:sz w:val="21"/>
                      <w:szCs w:val="21"/>
                      <w:lang w:val="en-US" w:eastAsia="zh-CN"/>
                      <w14:textFill>
                        <w14:solidFill>
                          <w14:schemeClr w14:val="tx1"/>
                        </w14:solidFill>
                      </w14:textFill>
                    </w:rPr>
                    <w:t>249</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08</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895"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委托相关资质单位处置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废桶</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原辅料储存</w:t>
                  </w:r>
                </w:p>
              </w:tc>
              <w:tc>
                <w:tcPr>
                  <w:tcW w:w="624" w:type="pct"/>
                  <w:vMerge w:val="continue"/>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HW49/900-041-49</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0.295</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7</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废包装袋</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化学品包装</w:t>
                  </w:r>
                </w:p>
              </w:tc>
              <w:tc>
                <w:tcPr>
                  <w:tcW w:w="624" w:type="pct"/>
                  <w:vMerge w:val="continue"/>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HW49/900-041-49</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0.024</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8</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蚀刻废液</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蚀刻</w:t>
                  </w:r>
                </w:p>
              </w:tc>
              <w:tc>
                <w:tcPr>
                  <w:tcW w:w="62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106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HW</w:t>
                  </w:r>
                  <w:r>
                    <w:rPr>
                      <w:rFonts w:hint="eastAsia" w:ascii="Times New Roman" w:hAnsi="Times New Roman" w:eastAsia="宋体" w:cs="宋体"/>
                      <w:color w:val="000000" w:themeColor="text1"/>
                      <w:sz w:val="21"/>
                      <w:szCs w:val="21"/>
                      <w:lang w:val="en-US" w:eastAsia="zh-CN"/>
                      <w14:textFill>
                        <w14:solidFill>
                          <w14:schemeClr w14:val="tx1"/>
                        </w14:solidFill>
                      </w14:textFill>
                    </w:rPr>
                    <w:t>34</w:t>
                  </w:r>
                  <w:r>
                    <w:rPr>
                      <w:rFonts w:hint="eastAsia" w:ascii="Times New Roman" w:hAnsi="Times New Roman" w:eastAsia="宋体" w:cs="宋体"/>
                      <w:color w:val="000000" w:themeColor="text1"/>
                      <w:sz w:val="21"/>
                      <w:szCs w:val="21"/>
                      <w14:textFill>
                        <w14:solidFill>
                          <w14:schemeClr w14:val="tx1"/>
                        </w14:solidFill>
                      </w14:textFill>
                    </w:rPr>
                    <w:t>/</w:t>
                  </w:r>
                  <w:r>
                    <w:rPr>
                      <w:rFonts w:ascii="Times New Roman" w:hAnsi="Times New Roman" w:eastAsia="宋体"/>
                      <w:color w:val="000000" w:themeColor="text1"/>
                      <w:kern w:val="0"/>
                      <w:szCs w:val="21"/>
                      <w14:textFill>
                        <w14:solidFill>
                          <w14:schemeClr w14:val="tx1"/>
                        </w14:solidFill>
                      </w14:textFill>
                    </w:rPr>
                    <w:t>397-005-34</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3.672</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r>
          </w:tbl>
          <w:p>
            <w:pPr>
              <w:keepNext w:val="0"/>
              <w:keepLines w:val="0"/>
              <w:pageBreakBefore w:val="0"/>
              <w:widowControl w:val="0"/>
              <w:kinsoku/>
              <w:overflowPunct/>
              <w:topLinePunct w:val="0"/>
              <w:bidi w:val="0"/>
              <w:snapToGrid/>
              <w:spacing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根据国家对工业固体废弃物，尤其是废物处置减量化、资源化和无害化的技术政策，建设单位应优先对各类可回收工业固废进行回收利用，对无法利用的固废委托当地环卫部门进行填埋处置。项目产生的固废均能得到妥善处理或综合利用，但建设单位必须做好废物在厂内暂存的准备。</w:t>
            </w:r>
          </w:p>
          <w:p>
            <w:pPr>
              <w:keepNext w:val="0"/>
              <w:keepLines w:val="0"/>
              <w:pageBreakBefore w:val="0"/>
              <w:widowControl w:val="0"/>
              <w:kinsoku/>
              <w:overflowPunct/>
              <w:topLinePunct w:val="0"/>
              <w:bidi w:val="0"/>
              <w:snapToGrid/>
              <w:spacing w:line="440" w:lineRule="exact"/>
              <w:ind w:firstLine="480" w:firstLineChars="200"/>
              <w:textAlignment w:val="auto"/>
              <w:rPr>
                <w:rFonts w:hint="default"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项目产生的生活垃圾</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废包装材料、次品</w:t>
            </w:r>
            <w:r>
              <w:rPr>
                <w:rFonts w:hint="eastAsia" w:ascii="Times New Roman" w:hAnsi="Times New Roman" w:eastAsia="宋体" w:cs="宋体"/>
                <w:color w:val="000000" w:themeColor="text1"/>
                <w:sz w:val="24"/>
                <w:szCs w:val="24"/>
                <w:lang w:val="en-US" w:eastAsia="zh-CN"/>
                <w14:textFill>
                  <w14:solidFill>
                    <w14:schemeClr w14:val="tx1"/>
                  </w14:solidFill>
                </w14:textFill>
              </w:rPr>
              <w:t>出售</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在厂区内定点收集，生活垃圾委托当地环卫部门统一清运至垃圾填埋厂卫生填埋处理；废包装材料、次品</w:t>
            </w:r>
            <w:r>
              <w:rPr>
                <w:rFonts w:hint="eastAsia" w:ascii="Times New Roman" w:hAnsi="Times New Roman" w:eastAsia="宋体" w:cs="宋体"/>
                <w:color w:val="000000" w:themeColor="text1"/>
                <w:sz w:val="24"/>
                <w:szCs w:val="24"/>
                <w:lang w:eastAsia="zh-CN"/>
                <w14:textFill>
                  <w14:solidFill>
                    <w14:schemeClr w14:val="tx1"/>
                  </w14:solidFill>
                </w14:textFill>
              </w:rPr>
              <w:t>收集</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出售；污水站污泥委托清运焚烧；废油、废桶、废包装袋、蚀刻废液列入《国家危险废物名录》，需委托有</w:t>
            </w:r>
            <w:r>
              <w:rPr>
                <w:rFonts w:hint="eastAsia" w:ascii="Times New Roman" w:hAnsi="Times New Roman" w:eastAsia="宋体" w:cs="宋体"/>
                <w:color w:val="000000" w:themeColor="text1"/>
                <w:sz w:val="24"/>
                <w:szCs w:val="24"/>
                <w14:textFill>
                  <w14:solidFill>
                    <w14:schemeClr w14:val="tx1"/>
                  </w14:solidFill>
                </w14:textFill>
              </w:rPr>
              <w:t>资质的危废处理单位进行安全处置，并在外运处置前，须在厂内安全暂存，确保固废得到安全处置。</w:t>
            </w:r>
          </w:p>
          <w:p>
            <w:pPr>
              <w:pStyle w:val="2"/>
              <w:keepNext w:val="0"/>
              <w:keepLines w:val="0"/>
              <w:pageBreakBefore w:val="0"/>
              <w:widowControl w:val="0"/>
              <w:kinsoku/>
              <w:wordWrap w:val="0"/>
              <w:overflowPunct/>
              <w:topLinePunct w:val="0"/>
              <w:bidi w:val="0"/>
              <w:snapToGrid/>
              <w:spacing w:line="440" w:lineRule="exact"/>
              <w:ind w:firstLine="436" w:firstLineChars="182"/>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项目涉及的危险废物主要以委托有资质单位处置的方式处理，因此项目产生的危险固废基本得到妥善处理或综合利用，但企业应考虑危废有不能及时处置的可能，因此在处置前企业可将危废暂存在危废专用场所内，做好防渗、防漏等控制。具体危险固废的暂存处置须按照</w:t>
            </w:r>
            <w:bookmarkStart w:id="41" w:name="OLE_LINK688"/>
            <w:bookmarkStart w:id="42" w:name="OLE_LINK687"/>
            <w:r>
              <w:rPr>
                <w:rFonts w:hint="eastAsia" w:ascii="Times New Roman" w:hAnsi="Times New Roman" w:eastAsia="宋体" w:cs="宋体"/>
                <w:color w:val="000000" w:themeColor="text1"/>
                <w:sz w:val="24"/>
                <w:szCs w:val="24"/>
                <w14:textFill>
                  <w14:solidFill>
                    <w14:schemeClr w14:val="tx1"/>
                  </w14:solidFill>
                </w14:textFill>
              </w:rPr>
              <w:t>《危险废物贮存污染控制标准》(GB18597-2001)等有关国家标准</w:t>
            </w:r>
            <w:bookmarkEnd w:id="41"/>
            <w:bookmarkEnd w:id="42"/>
            <w:r>
              <w:rPr>
                <w:rFonts w:hint="eastAsia" w:ascii="Times New Roman" w:hAnsi="Times New Roman" w:eastAsia="宋体" w:cs="宋体"/>
                <w:color w:val="000000" w:themeColor="text1"/>
                <w:sz w:val="24"/>
                <w:szCs w:val="24"/>
                <w14:textFill>
                  <w14:solidFill>
                    <w14:schemeClr w14:val="tx1"/>
                  </w14:solidFill>
                </w14:textFill>
              </w:rPr>
              <w:t>进行。</w:t>
            </w:r>
          </w:p>
          <w:p>
            <w:pPr>
              <w:pStyle w:val="2"/>
              <w:keepNext w:val="0"/>
              <w:keepLines w:val="0"/>
              <w:pageBreakBefore w:val="0"/>
              <w:widowControl w:val="0"/>
              <w:kinsoku/>
              <w:overflowPunct/>
              <w:topLinePunct w:val="0"/>
              <w:bidi w:val="0"/>
              <w:snapToGrid/>
              <w:spacing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本环评建议必须从以下几方面加强对危废的管理力度：</w:t>
            </w:r>
          </w:p>
          <w:p>
            <w:pPr>
              <w:keepNext w:val="0"/>
              <w:keepLines w:val="0"/>
              <w:pageBreakBefore w:val="0"/>
              <w:widowControl w:val="0"/>
              <w:kinsoku/>
              <w:overflowPunct/>
              <w:topLinePunct w:val="0"/>
              <w:bidi w:val="0"/>
              <w:snapToGrid/>
              <w:spacing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（1）管理方面</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①建造专用的危险废物贮存设施。</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 xml:space="preserve">②加强厂内危险固废暂存场所的管理，规范厂内暂存措施，标识危险废物堆场。 </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③设立企业固废管理台账，规范危险废物情况的记录，记录上须注明危险废物的名称、来源、数量、特性和包装容器的类别、入库日期、存放库位、废物出库日期及接收单位名称，确保厂内所有危险废物流向清楚规范。</w:t>
            </w:r>
            <w:r>
              <w:rPr>
                <w:rFonts w:hint="eastAsia" w:ascii="Times New Roman" w:hAnsi="Times New Roman" w:eastAsia="宋体" w:cs="宋体"/>
                <w:color w:val="000000" w:themeColor="text1"/>
                <w:sz w:val="24"/>
                <w:szCs w:val="24"/>
                <w:lang w:eastAsia="zh-CN"/>
                <w14:textFill>
                  <w14:solidFill>
                    <w14:schemeClr w14:val="tx1"/>
                  </w14:solidFill>
                </w14:textFill>
              </w:rPr>
              <w:t>本项目暂存场所设置在一期厂区北侧，为厂区集中暂存点，容纳能力约为</w:t>
            </w:r>
            <w:r>
              <w:rPr>
                <w:rFonts w:hint="eastAsia" w:ascii="Times New Roman" w:hAnsi="Times New Roman" w:eastAsia="宋体" w:cs="宋体"/>
                <w:color w:val="000000" w:themeColor="text1"/>
                <w:sz w:val="24"/>
                <w:szCs w:val="24"/>
                <w:lang w:val="en-US" w:eastAsia="zh-CN"/>
                <w14:textFill>
                  <w14:solidFill>
                    <w14:schemeClr w14:val="tx1"/>
                  </w14:solidFill>
                </w14:textFill>
              </w:rPr>
              <w:t>100吨，现剩余能力50吨。</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④制定和落实危险废物管理计划，执行危险废物申报登记制度。及时向当地环保部门申报危险废物种类、产生量、流向、处置等资料，办理临时申报登记手续。</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⑤严格执行危险废物交换转移审批制度。所有危险废物交换转移向环保部门提出申请，经环保部门预审后报上级环保部门批准。危险废物交换转移前到当地环保部门领取五联单。绝不擅自交换、向无危险废物经营许可证单位转移。</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⑥必须定期对所贮存的危险废物包装容器及贮存设施进行检查，发现破损，应及时采取措施清理更换。</w:t>
            </w:r>
          </w:p>
          <w:p>
            <w:pPr>
              <w:pStyle w:val="134"/>
              <w:keepNext w:val="0"/>
              <w:keepLines w:val="0"/>
              <w:pageBreakBefore w:val="0"/>
              <w:widowControl w:val="0"/>
              <w:kinsoku/>
              <w:overflowPunct/>
              <w:topLinePunct w:val="0"/>
              <w:bidi w:val="0"/>
              <w:snapToGrid/>
              <w:spacing w:before="0" w:line="440" w:lineRule="exact"/>
              <w:ind w:firstLine="439" w:firstLineChars="183"/>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（2）危废包装方面</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将液态状或半固态状的危险废物装入容器内，且容器内须留足够空间，容器顶部与液体表面之间保留100毫米以上的空间。容器必须完好无损，容量及材质要满足相应的强度要求，衬里要与危险废物相容，容器外必须粘贴符合标准规范的标签。</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（3）贮存设施的选址与设计方面</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①贮存场所及设施底部必须高于地下水最高水位。</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②用以存放装载液体、半固体危险废物（化学原料包装材料）容器的地方，必须有耐腐蚀的硬化地面，且表面无裂隙。</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③贮存场所及设施地面与裙脚要用坚固、防渗的材料建造，且必须与危险废物相容。</w:t>
            </w:r>
          </w:p>
          <w:p>
            <w:pPr>
              <w:pStyle w:val="134"/>
              <w:keepNext w:val="0"/>
              <w:keepLines w:val="0"/>
              <w:pageBreakBefore w:val="0"/>
              <w:widowControl w:val="0"/>
              <w:kinsoku/>
              <w:overflowPunct/>
              <w:topLinePunct w:val="0"/>
              <w:bidi w:val="0"/>
              <w:snapToGrid/>
              <w:spacing w:before="0" w:line="440" w:lineRule="exact"/>
              <w:ind w:firstLine="436" w:firstLineChars="182"/>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④贮存场所及设施应设计堵截泄漏的裙脚，地面与裙脚所围建的容积不低于堵截最大容器的最大储量或总储量的五分之一。</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⑤贮存场所及设施必须有泄漏液体收集装置、气体导出口及气体净化装置。</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⑥贮存场所及设施内要有安全照明设施和观察窗口。</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36" w:firstLineChars="182"/>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（4）贮存设施的安全防护方面</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①贮存设施都必须按《环境保护图形标志-固体废物贮存（处置）场》（GB15562.2-1995）的规定设置警示标志。</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②贮存场所及设施周围应设置围墙或其它防护栅栏。</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③贮存场所及设施应配备通讯设备、安全防护服装及工具，并设有应急防护设施。</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④贮存场所及设施内清理出来的泄漏物，一律按危险废物处理。</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对于一般固废要求按照</w:t>
            </w:r>
            <w:bookmarkStart w:id="43" w:name="OLE_LINK686"/>
            <w:bookmarkStart w:id="44" w:name="OLE_LINK685"/>
            <w:r>
              <w:rPr>
                <w:rFonts w:hint="eastAsia" w:ascii="Times New Roman" w:hAnsi="Times New Roman" w:eastAsia="宋体" w:cs="宋体"/>
                <w:color w:val="000000" w:themeColor="text1"/>
                <w:sz w:val="24"/>
                <w:szCs w:val="24"/>
                <w14:textFill>
                  <w14:solidFill>
                    <w14:schemeClr w14:val="tx1"/>
                  </w14:solidFill>
                </w14:textFill>
              </w:rPr>
              <w:t>《一般工业固体废物贮存、处置场污染控制标准》</w:t>
            </w:r>
            <w:bookmarkEnd w:id="43"/>
            <w:bookmarkEnd w:id="44"/>
            <w:r>
              <w:rPr>
                <w:rFonts w:hint="eastAsia" w:ascii="Times New Roman" w:hAnsi="Times New Roman" w:eastAsia="宋体" w:cs="宋体"/>
                <w:color w:val="000000" w:themeColor="text1"/>
                <w:sz w:val="24"/>
                <w:szCs w:val="24"/>
                <w14:textFill>
                  <w14:solidFill>
                    <w14:schemeClr w14:val="tx1"/>
                  </w14:solidFill>
                </w14:textFill>
              </w:rPr>
              <w:t>（GB18599-2001）中的标准进行，具体可从以下几方面加强管理力度：</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36" w:firstLineChars="182"/>
              <w:jc w:val="left"/>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(1)一般工业废弃物贮存、处置场，禁止危险废物和生活垃圾混入。</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36" w:firstLineChars="182"/>
              <w:jc w:val="left"/>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(2)应建立检查、维护制度，定期检查废气处理设备等设施，发现有损坏可能或异常情况，应及时采取必要措施，以保障正常运行。</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36" w:firstLineChars="182"/>
              <w:jc w:val="left"/>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(3)应建立档案制度，将一般固体废弃物的种类、数量记录在案。</w:t>
            </w:r>
          </w:p>
          <w:p>
            <w:pPr>
              <w:keepNext w:val="0"/>
              <w:keepLines w:val="0"/>
              <w:pageBreakBefore w:val="0"/>
              <w:widowControl w:val="0"/>
              <w:kinsoku/>
              <w:overflowPunct/>
              <w:topLinePunct w:val="0"/>
              <w:bidi w:val="0"/>
              <w:snapToGrid/>
              <w:spacing w:line="440" w:lineRule="exact"/>
              <w:ind w:firstLine="480" w:firstLineChars="200"/>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综上所述，本项目固体废物处置符合国家技术政策，处置要求符合国家标准。因此，企业只要对固废加强管理，及时回收或清运，项目产生的固体废弃物基本上不会对周围环境造成不利影响。</w:t>
            </w:r>
          </w:p>
          <w:p>
            <w:pPr>
              <w:keepNext w:val="0"/>
              <w:keepLines w:val="0"/>
              <w:pageBreakBefore w:val="0"/>
              <w:widowControl w:val="0"/>
              <w:kinsoku/>
              <w:overflowPunct/>
              <w:topLinePunct w:val="0"/>
              <w:autoSpaceDE w:val="0"/>
              <w:autoSpaceDN w:val="0"/>
              <w:bidi w:val="0"/>
              <w:adjustRightInd w:val="0"/>
              <w:snapToGrid/>
              <w:spacing w:line="440" w:lineRule="exact"/>
              <w:jc w:val="left"/>
              <w:textAlignment w:val="auto"/>
              <w:rPr>
                <w:rFonts w:ascii="Times New Roman" w:hAnsi="Times New Roman" w:eastAsia="宋体" w:cs="宋体"/>
                <w:b/>
                <w:color w:val="000000" w:themeColor="text1"/>
                <w:kern w:val="0"/>
                <w:sz w:val="24"/>
                <w14:textFill>
                  <w14:solidFill>
                    <w14:schemeClr w14:val="tx1"/>
                  </w14:solidFill>
                </w14:textFill>
              </w:rPr>
            </w:pPr>
            <w:r>
              <w:rPr>
                <w:rFonts w:hint="eastAsia" w:ascii="Times New Roman" w:hAnsi="Times New Roman" w:eastAsia="宋体" w:cs="宋体"/>
                <w:b/>
                <w:bCs/>
                <w:color w:val="000000" w:themeColor="text1"/>
                <w:kern w:val="0"/>
                <w:sz w:val="24"/>
                <w14:textFill>
                  <w14:solidFill>
                    <w14:schemeClr w14:val="tx1"/>
                  </w14:solidFill>
                </w14:textFill>
              </w:rPr>
              <w:t>7.2.6土壤</w:t>
            </w:r>
            <w:r>
              <w:rPr>
                <w:rFonts w:hint="eastAsia" w:ascii="Times New Roman" w:hAnsi="Times New Roman" w:eastAsia="宋体" w:cs="宋体"/>
                <w:b/>
                <w:color w:val="000000" w:themeColor="text1"/>
                <w:kern w:val="0"/>
                <w:sz w:val="24"/>
                <w14:textFill>
                  <w14:solidFill>
                    <w14:schemeClr w14:val="tx1"/>
                  </w14:solidFill>
                </w14:textFill>
              </w:rPr>
              <w:t>环境影响分析</w:t>
            </w:r>
          </w:p>
          <w:p>
            <w:pPr>
              <w:keepNext w:val="0"/>
              <w:keepLines w:val="0"/>
              <w:pageBreakBefore w:val="0"/>
              <w:kinsoku/>
              <w:wordWrap/>
              <w:overflowPunct/>
              <w:topLinePunct w:val="0"/>
              <w:autoSpaceDE w:val="0"/>
              <w:autoSpaceDN w:val="0"/>
              <w:bidi w:val="0"/>
              <w:adjustRightInd w:val="0"/>
              <w:snapToGrid/>
              <w:spacing w:line="440" w:lineRule="exact"/>
              <w:jc w:val="center"/>
              <w:textAlignment w:val="auto"/>
              <w:rPr>
                <w:rFonts w:hint="eastAsia" w:ascii="Times New Roman" w:hAnsi="Times New Roman" w:eastAsia="宋体" w:cs="宋体"/>
                <w:b/>
                <w:color w:val="000000" w:themeColor="text1"/>
                <w:spacing w:val="-2"/>
                <w:sz w:val="24"/>
                <w:szCs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表7-</w:t>
            </w:r>
            <w:r>
              <w:rPr>
                <w:rFonts w:hint="eastAsia" w:ascii="Times New Roman" w:hAnsi="Times New Roman" w:eastAsia="宋体" w:cs="宋体"/>
                <w:b/>
                <w:color w:val="000000" w:themeColor="text1"/>
                <w:sz w:val="24"/>
                <w:szCs w:val="24"/>
                <w:lang w:val="en-US" w:eastAsia="zh-CN"/>
                <w14:textFill>
                  <w14:solidFill>
                    <w14:schemeClr w14:val="tx1"/>
                  </w14:solidFill>
                </w14:textFill>
              </w:rPr>
              <w:t xml:space="preserve">27  </w:t>
            </w:r>
            <w:r>
              <w:rPr>
                <w:rFonts w:hint="eastAsia" w:ascii="Times New Roman" w:hAnsi="Times New Roman" w:eastAsia="宋体" w:cs="宋体"/>
                <w:b/>
                <w:color w:val="000000" w:themeColor="text1"/>
                <w:sz w:val="24"/>
                <w:szCs w:val="24"/>
                <w14:textFill>
                  <w14:solidFill>
                    <w14:schemeClr w14:val="tx1"/>
                  </w14:solidFill>
                </w14:textFill>
              </w:rPr>
              <w:t>污染影响型敏感程度分级表</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7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4" w:type="pct"/>
                  <w:vAlign w:val="center"/>
                </w:tcPr>
                <w:p>
                  <w:pPr>
                    <w:pStyle w:val="138"/>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敏感程度</w:t>
                  </w:r>
                </w:p>
              </w:tc>
              <w:tc>
                <w:tcPr>
                  <w:tcW w:w="4235" w:type="pct"/>
                  <w:vAlign w:val="center"/>
                </w:tcPr>
                <w:p>
                  <w:pPr>
                    <w:pStyle w:val="138"/>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4" w:type="pct"/>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敏感</w:t>
                  </w:r>
                </w:p>
              </w:tc>
              <w:tc>
                <w:tcPr>
                  <w:tcW w:w="4235" w:type="pct"/>
                  <w:vAlign w:val="center"/>
                </w:tcPr>
                <w:p>
                  <w:pPr>
                    <w:pStyle w:val="103"/>
                    <w:keepNext w:val="0"/>
                    <w:keepLines w:val="0"/>
                    <w:pageBreakBefore w:val="0"/>
                    <w:kinsoku/>
                    <w:wordWrap/>
                    <w:overflowPunct/>
                    <w:topLinePunct w:val="0"/>
                    <w:autoSpaceDE/>
                    <w:autoSpaceDN/>
                    <w:bidi w:val="0"/>
                    <w:snapToGrid/>
                    <w:spacing w:line="240" w:lineRule="auto"/>
                    <w:jc w:val="left"/>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建设项目周边存在耕地、园地、牧草地、饮用水源地或居民区、学校、医院、疗养院、养老院等土壤环境敏感目标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4" w:type="pct"/>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较敏感</w:t>
                  </w:r>
                </w:p>
              </w:tc>
              <w:tc>
                <w:tcPr>
                  <w:tcW w:w="4235" w:type="pct"/>
                  <w:vAlign w:val="center"/>
                </w:tcPr>
                <w:p>
                  <w:pPr>
                    <w:pStyle w:val="103"/>
                    <w:keepNext w:val="0"/>
                    <w:keepLines w:val="0"/>
                    <w:pageBreakBefore w:val="0"/>
                    <w:kinsoku/>
                    <w:wordWrap/>
                    <w:overflowPunct/>
                    <w:topLinePunct w:val="0"/>
                    <w:autoSpaceDE/>
                    <w:autoSpaceDN/>
                    <w:bidi w:val="0"/>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建设项目周边存在土壤环境敏感目标的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4" w:type="pct"/>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不敏感</w:t>
                  </w:r>
                </w:p>
              </w:tc>
              <w:tc>
                <w:tcPr>
                  <w:tcW w:w="4235" w:type="pct"/>
                  <w:vAlign w:val="center"/>
                </w:tcPr>
                <w:p>
                  <w:pPr>
                    <w:pStyle w:val="103"/>
                    <w:keepNext w:val="0"/>
                    <w:keepLines w:val="0"/>
                    <w:pageBreakBefore w:val="0"/>
                    <w:kinsoku/>
                    <w:wordWrap/>
                    <w:overflowPunct/>
                    <w:topLinePunct w:val="0"/>
                    <w:autoSpaceDE/>
                    <w:autoSpaceDN/>
                    <w:bidi w:val="0"/>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其它情况</w:t>
                  </w:r>
                </w:p>
              </w:tc>
            </w:tr>
          </w:tbl>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项目所在地为</w:t>
            </w:r>
            <w:r>
              <w:rPr>
                <w:rFonts w:ascii="Times New Roman" w:hAnsi="Times New Roman" w:eastAsia="宋体" w:cs="宋体"/>
                <w:color w:val="000000" w:themeColor="text1"/>
                <w:sz w:val="24"/>
                <w:szCs w:val="24"/>
                <w14:textFill>
                  <w14:solidFill>
                    <w14:schemeClr w14:val="tx1"/>
                  </w14:solidFill>
                </w14:textFill>
              </w:rPr>
              <w:t>浙江省</w:t>
            </w:r>
            <w:r>
              <w:rPr>
                <w:rFonts w:hint="eastAsia" w:ascii="Times New Roman" w:hAnsi="Times New Roman" w:eastAsia="宋体" w:cs="宋体"/>
                <w:color w:val="000000" w:themeColor="text1"/>
                <w:sz w:val="24"/>
                <w:szCs w:val="24"/>
                <w:lang w:val="en-US" w:eastAsia="zh-CN"/>
                <w14:textFill>
                  <w14:solidFill>
                    <w14:schemeClr w14:val="tx1"/>
                  </w14:solidFill>
                </w14:textFill>
              </w:rPr>
              <w:t>湖州市吴兴区织里镇利济东路5</w:t>
            </w:r>
            <w:r>
              <w:rPr>
                <w:rFonts w:hint="eastAsia" w:cs="宋体"/>
                <w:color w:val="000000" w:themeColor="text1"/>
                <w:sz w:val="24"/>
                <w:szCs w:val="24"/>
                <w:lang w:val="en-US" w:eastAsia="zh-CN"/>
                <w14:textFill>
                  <w14:solidFill>
                    <w14:schemeClr w14:val="tx1"/>
                  </w14:solidFill>
                </w14:textFill>
              </w:rPr>
              <w:t>55</w:t>
            </w:r>
            <w:r>
              <w:rPr>
                <w:rFonts w:hint="eastAsia" w:ascii="Times New Roman" w:hAnsi="Times New Roman" w:eastAsia="宋体" w:cs="宋体"/>
                <w:color w:val="000000" w:themeColor="text1"/>
                <w:sz w:val="24"/>
                <w:szCs w:val="24"/>
                <w:lang w:val="en-US" w:eastAsia="zh-CN"/>
                <w14:textFill>
                  <w14:solidFill>
                    <w14:schemeClr w14:val="tx1"/>
                  </w14:solidFill>
                </w14:textFill>
              </w:rPr>
              <w:t>号，</w:t>
            </w:r>
            <w:r>
              <w:rPr>
                <w:rFonts w:hint="eastAsia" w:ascii="Times New Roman" w:hAnsi="Times New Roman" w:eastAsia="宋体" w:cs="宋体"/>
                <w:color w:val="000000" w:themeColor="text1"/>
                <w:sz w:val="24"/>
                <w:szCs w:val="24"/>
                <w14:textFill>
                  <w14:solidFill>
                    <w14:schemeClr w14:val="tx1"/>
                  </w14:solidFill>
                </w14:textFill>
              </w:rPr>
              <w:t>周边不存在耕地、园地、牧草地、饮用水源地或居民区、学校、医院、疗养院、养老院等土壤环境敏感目标。</w:t>
            </w:r>
          </w:p>
          <w:p>
            <w:pPr>
              <w:keepNext w:val="0"/>
              <w:keepLines w:val="0"/>
              <w:pageBreakBefore w:val="0"/>
              <w:kinsoku/>
              <w:wordWrap/>
              <w:overflowPunct/>
              <w:topLinePunct w:val="0"/>
              <w:autoSpaceDE w:val="0"/>
              <w:autoSpaceDN w:val="0"/>
              <w:bidi w:val="0"/>
              <w:adjustRightInd w:val="0"/>
              <w:snapToGrid/>
              <w:spacing w:line="440" w:lineRule="exact"/>
              <w:jc w:val="center"/>
              <w:textAlignment w:val="auto"/>
              <w:rPr>
                <w:rFonts w:hint="eastAsia" w:ascii="Times New Roman" w:hAnsi="Times New Roman" w:eastAsia="宋体" w:cs="宋体"/>
                <w:b/>
                <w:color w:val="000000" w:themeColor="text1"/>
                <w:spacing w:val="-2"/>
                <w:sz w:val="24"/>
                <w:szCs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表7-</w:t>
            </w:r>
            <w:r>
              <w:rPr>
                <w:rFonts w:hint="eastAsia" w:ascii="Times New Roman" w:hAnsi="Times New Roman" w:eastAsia="宋体" w:cs="宋体"/>
                <w:b/>
                <w:color w:val="000000" w:themeColor="text1"/>
                <w:sz w:val="24"/>
                <w:szCs w:val="24"/>
                <w:lang w:val="en-US" w:eastAsia="zh-CN"/>
                <w14:textFill>
                  <w14:solidFill>
                    <w14:schemeClr w14:val="tx1"/>
                  </w14:solidFill>
                </w14:textFill>
              </w:rPr>
              <w:t xml:space="preserve">28  </w:t>
            </w:r>
            <w:r>
              <w:rPr>
                <w:rFonts w:hint="eastAsia" w:ascii="Times New Roman" w:hAnsi="Times New Roman" w:eastAsia="宋体" w:cs="宋体"/>
                <w:b/>
                <w:color w:val="000000" w:themeColor="text1"/>
                <w:sz w:val="24"/>
                <w:szCs w:val="24"/>
                <w14:textFill>
                  <w14:solidFill>
                    <w14:schemeClr w14:val="tx1"/>
                  </w14:solidFill>
                </w14:textFill>
              </w:rPr>
              <w:t>污染影响型评价工作等级划分表</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904"/>
              <w:gridCol w:w="751"/>
              <w:gridCol w:w="760"/>
              <w:gridCol w:w="753"/>
              <w:gridCol w:w="751"/>
              <w:gridCol w:w="757"/>
              <w:gridCol w:w="751"/>
              <w:gridCol w:w="758"/>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7" w:type="pct"/>
                  <w:vMerge w:val="restart"/>
                  <w:vAlign w:val="center"/>
                </w:tcPr>
                <w:p>
                  <w:pPr>
                    <w:keepNext w:val="0"/>
                    <w:keepLines w:val="0"/>
                    <w:pageBreakBefore w:val="0"/>
                    <w:kinsoku/>
                    <w:wordWrap/>
                    <w:overflowPunct/>
                    <w:topLinePunct w:val="0"/>
                    <w:autoSpaceDE/>
                    <w:autoSpaceDN/>
                    <w:bidi w:val="0"/>
                    <w:adjustRightInd/>
                    <w:snapToGrid/>
                    <w:spacing w:line="240" w:lineRule="auto"/>
                    <w:ind w:firstLine="735" w:firstLineChars="350"/>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pict>
                      <v:shape id="_x0000_s2050" o:spid="_x0000_s2050" o:spt="32" type="#_x0000_t32" style="position:absolute;left:0pt;flip:x y;margin-left:-6.4pt;margin-top:-0.75pt;height:46.55pt;width:98.7pt;z-index:251702272;mso-width-relative:page;mso-height-relative:page;" filled="f" stroked="t" coordsize="21600,21600">
                        <v:path arrowok="t"/>
                        <v:fill on="f" focussize="0,0"/>
                        <v:stroke color="#000000"/>
                        <v:imagedata o:title=""/>
                        <o:lock v:ext="edit" aspectratio="f"/>
                      </v:shape>
                    </w:pict>
                  </w:r>
                  <w:r>
                    <w:rPr>
                      <w:rFonts w:hint="eastAsia" w:ascii="Times New Roman" w:hAnsi="Times New Roman" w:eastAsia="宋体" w:cs="宋体"/>
                      <w:b/>
                      <w:bCs/>
                      <w:color w:val="000000" w:themeColor="text1"/>
                      <w:sz w:val="21"/>
                      <w:szCs w:val="21"/>
                      <w14:textFill>
                        <w14:solidFill>
                          <w14:schemeClr w14:val="tx1"/>
                        </w14:solidFill>
                      </w14:textFill>
                    </w:rPr>
                    <w:t>项目类别</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敏感程度</w:t>
                  </w:r>
                </w:p>
              </w:tc>
              <w:tc>
                <w:tcPr>
                  <w:tcW w:w="1366" w:type="pct"/>
                  <w:gridSpan w:val="3"/>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Ⅰ类</w:t>
                  </w:r>
                </w:p>
              </w:tc>
              <w:tc>
                <w:tcPr>
                  <w:tcW w:w="1279" w:type="pct"/>
                  <w:gridSpan w:val="3"/>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Ⅱ类</w:t>
                  </w:r>
                </w:p>
              </w:tc>
              <w:tc>
                <w:tcPr>
                  <w:tcW w:w="1247" w:type="pct"/>
                  <w:gridSpan w:val="3"/>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7"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p>
              </w:tc>
              <w:tc>
                <w:tcPr>
                  <w:tcW w:w="511"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大</w:t>
                  </w:r>
                </w:p>
              </w:tc>
              <w:tc>
                <w:tcPr>
                  <w:tcW w:w="42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中</w:t>
                  </w:r>
                </w:p>
              </w:tc>
              <w:tc>
                <w:tcPr>
                  <w:tcW w:w="428"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小</w:t>
                  </w:r>
                </w:p>
              </w:tc>
              <w:tc>
                <w:tcPr>
                  <w:tcW w:w="426"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大</w:t>
                  </w:r>
                </w:p>
              </w:tc>
              <w:tc>
                <w:tcPr>
                  <w:tcW w:w="42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中</w:t>
                  </w:r>
                </w:p>
              </w:tc>
              <w:tc>
                <w:tcPr>
                  <w:tcW w:w="426"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小</w:t>
                  </w:r>
                </w:p>
              </w:tc>
              <w:tc>
                <w:tcPr>
                  <w:tcW w:w="42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大</w:t>
                  </w:r>
                </w:p>
              </w:tc>
              <w:tc>
                <w:tcPr>
                  <w:tcW w:w="428"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中</w:t>
                  </w:r>
                </w:p>
              </w:tc>
              <w:tc>
                <w:tcPr>
                  <w:tcW w:w="393"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敏感</w:t>
                  </w:r>
                </w:p>
              </w:tc>
              <w:tc>
                <w:tcPr>
                  <w:tcW w:w="511"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一级</w:t>
                  </w:r>
                </w:p>
              </w:tc>
              <w:tc>
                <w:tcPr>
                  <w:tcW w:w="42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一级</w:t>
                  </w:r>
                </w:p>
              </w:tc>
              <w:tc>
                <w:tcPr>
                  <w:tcW w:w="428"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一级</w:t>
                  </w:r>
                </w:p>
              </w:tc>
              <w:tc>
                <w:tcPr>
                  <w:tcW w:w="426"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二级</w:t>
                  </w:r>
                </w:p>
              </w:tc>
              <w:tc>
                <w:tcPr>
                  <w:tcW w:w="42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二级</w:t>
                  </w:r>
                </w:p>
              </w:tc>
              <w:tc>
                <w:tcPr>
                  <w:tcW w:w="426"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二级</w:t>
                  </w:r>
                </w:p>
              </w:tc>
              <w:tc>
                <w:tcPr>
                  <w:tcW w:w="42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三级</w:t>
                  </w:r>
                </w:p>
              </w:tc>
              <w:tc>
                <w:tcPr>
                  <w:tcW w:w="428"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三级</w:t>
                  </w:r>
                </w:p>
              </w:tc>
              <w:tc>
                <w:tcPr>
                  <w:tcW w:w="393"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较敏感</w:t>
                  </w:r>
                </w:p>
              </w:tc>
              <w:tc>
                <w:tcPr>
                  <w:tcW w:w="511"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一级</w:t>
                  </w:r>
                </w:p>
              </w:tc>
              <w:tc>
                <w:tcPr>
                  <w:tcW w:w="42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一级</w:t>
                  </w:r>
                </w:p>
              </w:tc>
              <w:tc>
                <w:tcPr>
                  <w:tcW w:w="428"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二级</w:t>
                  </w:r>
                </w:p>
              </w:tc>
              <w:tc>
                <w:tcPr>
                  <w:tcW w:w="426"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二级</w:t>
                  </w:r>
                </w:p>
              </w:tc>
              <w:tc>
                <w:tcPr>
                  <w:tcW w:w="42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二级</w:t>
                  </w:r>
                </w:p>
              </w:tc>
              <w:tc>
                <w:tcPr>
                  <w:tcW w:w="426"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三级</w:t>
                  </w:r>
                </w:p>
              </w:tc>
              <w:tc>
                <w:tcPr>
                  <w:tcW w:w="42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三级</w:t>
                  </w:r>
                </w:p>
              </w:tc>
              <w:tc>
                <w:tcPr>
                  <w:tcW w:w="428"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三级</w:t>
                  </w:r>
                </w:p>
              </w:tc>
              <w:tc>
                <w:tcPr>
                  <w:tcW w:w="393"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不敏感</w:t>
                  </w:r>
                </w:p>
              </w:tc>
              <w:tc>
                <w:tcPr>
                  <w:tcW w:w="511"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一级</w:t>
                  </w:r>
                </w:p>
              </w:tc>
              <w:tc>
                <w:tcPr>
                  <w:tcW w:w="42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二级</w:t>
                  </w:r>
                </w:p>
              </w:tc>
              <w:tc>
                <w:tcPr>
                  <w:tcW w:w="428"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二级</w:t>
                  </w:r>
                </w:p>
              </w:tc>
              <w:tc>
                <w:tcPr>
                  <w:tcW w:w="426"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二级</w:t>
                  </w:r>
                </w:p>
              </w:tc>
              <w:tc>
                <w:tcPr>
                  <w:tcW w:w="42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三级</w:t>
                  </w:r>
                </w:p>
              </w:tc>
              <w:tc>
                <w:tcPr>
                  <w:tcW w:w="426"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三级</w:t>
                  </w:r>
                </w:p>
              </w:tc>
              <w:tc>
                <w:tcPr>
                  <w:tcW w:w="425" w:type="pct"/>
                  <w:shd w:val="clear" w:color="auto" w:fill="auto"/>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三级</w:t>
                  </w:r>
                </w:p>
              </w:tc>
              <w:tc>
                <w:tcPr>
                  <w:tcW w:w="428" w:type="pct"/>
                  <w:shd w:val="clear" w:color="auto" w:fill="auto"/>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c>
                <w:tcPr>
                  <w:tcW w:w="393" w:type="pct"/>
                  <w:shd w:val="clear" w:color="auto" w:fill="BEBEBE" w:themeFill="background1" w:themeFillShade="BF"/>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0"/>
                  <w:vAlign w:val="center"/>
                </w:tcPr>
                <w:p>
                  <w:pPr>
                    <w:pStyle w:val="103"/>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“—”表示可不展开土壤环境影响评价工作</w:t>
                  </w:r>
                </w:p>
              </w:tc>
            </w:tr>
          </w:tbl>
          <w:p>
            <w:pPr>
              <w:pStyle w:val="219"/>
              <w:keepLines w:val="0"/>
              <w:pageBreakBefore w:val="0"/>
              <w:kinsoku/>
              <w:wordWrap w:val="0"/>
              <w:overflowPunct/>
              <w:topLinePunct w:val="0"/>
              <w:bidi w:val="0"/>
              <w:spacing w:line="440" w:lineRule="exact"/>
              <w:ind w:firstLine="480" w:firstLineChars="200"/>
              <w:jc w:val="left"/>
              <w:rPr>
                <w:rFonts w:hint="eastAsia" w:ascii="Times New Roman" w:hAnsi="Times New Roman" w:eastAsia="宋体" w:cs="宋体"/>
                <w:b/>
                <w:color w:val="000000" w:themeColor="text1"/>
                <w:sz w:val="24"/>
                <w:szCs w:val="24"/>
                <w14:textFill>
                  <w14:solidFill>
                    <w14:schemeClr w14:val="tx1"/>
                  </w14:solidFill>
                </w14:textFill>
              </w:rPr>
            </w:pPr>
            <w:bookmarkStart w:id="45" w:name="6.2.2.3__根据土壤环境影响评价项目类别、占地规模与敏感程度划分评价工作等"/>
            <w:bookmarkEnd w:id="45"/>
            <w:r>
              <w:rPr>
                <w:rFonts w:hint="eastAsia" w:ascii="Times New Roman" w:hAnsi="Times New Roman" w:eastAsia="宋体" w:cs="宋体"/>
                <w:color w:val="000000" w:themeColor="text1"/>
                <w:sz w:val="24"/>
                <w:szCs w:val="24"/>
                <w14:textFill>
                  <w14:solidFill>
                    <w14:schemeClr w14:val="tx1"/>
                  </w14:solidFill>
                </w14:textFill>
              </w:rPr>
              <w:t>根据《环境影响评价技术导则—土壤环境》(HJ964-2018)</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14:textFill>
                  <w14:solidFill>
                    <w14:schemeClr w14:val="tx1"/>
                  </w14:solidFill>
                </w14:textFill>
              </w:rPr>
              <w:t>本项目影响类型属于污染影响型，土壤环境影响评价项目类别为</w:t>
            </w:r>
            <w:r>
              <w:rPr>
                <w:rFonts w:hint="eastAsia" w:ascii="Times New Roman" w:hAnsi="Times New Roman" w:eastAsia="宋体" w:cs="宋体"/>
                <w:color w:val="000000" w:themeColor="text1"/>
                <w:sz w:val="21"/>
                <w:szCs w:val="21"/>
                <w14:textFill>
                  <w14:solidFill>
                    <w14:schemeClr w14:val="tx1"/>
                  </w14:solidFill>
                </w14:textFill>
              </w:rPr>
              <w:t>Ⅲ</w:t>
            </w:r>
            <w:r>
              <w:rPr>
                <w:rFonts w:hint="eastAsia" w:ascii="Times New Roman" w:hAnsi="Times New Roman" w:eastAsia="宋体" w:cs="宋体"/>
                <w:color w:val="000000" w:themeColor="text1"/>
                <w:sz w:val="24"/>
                <w:szCs w:val="24"/>
                <w14:textFill>
                  <w14:solidFill>
                    <w14:schemeClr w14:val="tx1"/>
                  </w14:solidFill>
                </w14:textFill>
              </w:rPr>
              <w:t>类</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14:textFill>
                  <w14:solidFill>
                    <w14:schemeClr w14:val="tx1"/>
                  </w14:solidFill>
                </w14:textFill>
              </w:rPr>
              <w:t>项目占地为</w:t>
            </w:r>
            <w:r>
              <w:rPr>
                <w:rFonts w:hint="eastAsia" w:ascii="Times New Roman" w:hAnsi="Times New Roman" w:eastAsia="宋体" w:cs="宋体"/>
                <w:color w:val="000000" w:themeColor="text1"/>
                <w:sz w:val="24"/>
                <w:szCs w:val="24"/>
                <w:lang w:val="en-US" w:eastAsia="zh-CN"/>
                <w14:textFill>
                  <w14:solidFill>
                    <w14:schemeClr w14:val="tx1"/>
                  </w14:solidFill>
                </w14:textFill>
              </w:rPr>
              <w:t>3000</w:t>
            </w:r>
            <w:r>
              <w:rPr>
                <w:rFonts w:hint="eastAsia" w:ascii="Times New Roman" w:hAnsi="Times New Roman" w:eastAsia="宋体" w:cs="宋体"/>
                <w:color w:val="000000" w:themeColor="text1"/>
                <w:sz w:val="24"/>
                <w:szCs w:val="24"/>
                <w14:textFill>
                  <w14:solidFill>
                    <w14:schemeClr w14:val="tx1"/>
                  </w14:solidFill>
                </w14:textFill>
              </w:rPr>
              <w:t>m</w:t>
            </w:r>
            <w:r>
              <w:rPr>
                <w:rFonts w:hint="eastAsia" w:ascii="Times New Roman" w:hAnsi="Times New Roman" w:eastAsia="宋体" w:cs="宋体"/>
                <w:color w:val="000000" w:themeColor="text1"/>
                <w:sz w:val="24"/>
                <w:szCs w:val="24"/>
                <w:vertAlign w:val="superscript"/>
                <w14:textFill>
                  <w14:solidFill>
                    <w14:schemeClr w14:val="tx1"/>
                  </w14:solidFill>
                </w14:textFill>
              </w:rPr>
              <w:t>2</w:t>
            </w:r>
            <w:r>
              <w:rPr>
                <w:rFonts w:hint="eastAsia" w:ascii="Times New Roman" w:hAnsi="Times New Roman" w:eastAsia="宋体" w:cs="宋体"/>
                <w:color w:val="000000" w:themeColor="text1"/>
                <w:sz w:val="24"/>
                <w:szCs w:val="24"/>
                <w14:textFill>
                  <w14:solidFill>
                    <w14:schemeClr w14:val="tx1"/>
                  </w14:solidFill>
                </w14:textFill>
              </w:rPr>
              <w:t>，即为</w:t>
            </w:r>
            <w:r>
              <w:rPr>
                <w:rFonts w:hint="eastAsia" w:ascii="Times New Roman" w:hAnsi="Times New Roman" w:eastAsia="宋体" w:cs="宋体"/>
                <w:color w:val="000000" w:themeColor="text1"/>
                <w:sz w:val="24"/>
                <w:szCs w:val="24"/>
                <w:lang w:val="en-US" w:eastAsia="zh-CN"/>
                <w14:textFill>
                  <w14:solidFill>
                    <w14:schemeClr w14:val="tx1"/>
                  </w14:solidFill>
                </w14:textFill>
              </w:rPr>
              <w:t>0.3</w:t>
            </w:r>
            <w:r>
              <w:rPr>
                <w:rFonts w:hint="eastAsia" w:ascii="Times New Roman" w:hAnsi="Times New Roman" w:eastAsia="宋体" w:cs="宋体"/>
                <w:color w:val="000000" w:themeColor="text1"/>
                <w:sz w:val="24"/>
                <w:szCs w:val="24"/>
                <w14:textFill>
                  <w14:solidFill>
                    <w14:schemeClr w14:val="tx1"/>
                  </w14:solidFill>
                </w14:textFill>
              </w:rPr>
              <w:t>hm</w:t>
            </w:r>
            <w:r>
              <w:rPr>
                <w:rFonts w:hint="eastAsia" w:ascii="Times New Roman" w:hAnsi="Times New Roman" w:eastAsia="宋体" w:cs="宋体"/>
                <w:color w:val="000000" w:themeColor="text1"/>
                <w:sz w:val="24"/>
                <w:szCs w:val="24"/>
                <w:vertAlign w:val="superscript"/>
                <w14:textFill>
                  <w14:solidFill>
                    <w14:schemeClr w14:val="tx1"/>
                  </w14:solidFill>
                </w14:textFill>
              </w:rPr>
              <w:t>2</w:t>
            </w:r>
            <w:r>
              <w:rPr>
                <w:rFonts w:hint="eastAsia" w:ascii="Times New Roman" w:hAnsi="Times New Roman" w:eastAsia="宋体" w:cs="宋体"/>
                <w:color w:val="000000" w:themeColor="text1"/>
                <w:sz w:val="24"/>
                <w:szCs w:val="24"/>
                <w14:textFill>
                  <w14:solidFill>
                    <w14:schemeClr w14:val="tx1"/>
                  </w14:solidFill>
                </w14:textFill>
              </w:rPr>
              <w:t>，建设规模为</w:t>
            </w:r>
            <w:r>
              <w:rPr>
                <w:rFonts w:hint="eastAsia" w:ascii="Times New Roman" w:hAnsi="Times New Roman" w:eastAsia="宋体" w:cs="宋体"/>
                <w:color w:val="000000" w:themeColor="text1"/>
                <w:sz w:val="24"/>
                <w:szCs w:val="24"/>
                <w:lang w:eastAsia="zh-CN"/>
                <w14:textFill>
                  <w14:solidFill>
                    <w14:schemeClr w14:val="tx1"/>
                  </w14:solidFill>
                </w14:textFill>
              </w:rPr>
              <w:t>小</w:t>
            </w:r>
            <w:r>
              <w:rPr>
                <w:rFonts w:hint="eastAsia" w:ascii="Times New Roman" w:hAnsi="Times New Roman" w:eastAsia="宋体" w:cs="宋体"/>
                <w:color w:val="000000" w:themeColor="text1"/>
                <w:sz w:val="24"/>
                <w:szCs w:val="24"/>
                <w14:textFill>
                  <w14:solidFill>
                    <w14:schemeClr w14:val="tx1"/>
                  </w14:solidFill>
                </w14:textFill>
              </w:rPr>
              <w:t>型；根据表7-</w:t>
            </w:r>
            <w:r>
              <w:rPr>
                <w:rFonts w:hint="eastAsia" w:ascii="Times New Roman" w:hAnsi="Times New Roman" w:eastAsia="宋体" w:cs="宋体"/>
                <w:color w:val="000000" w:themeColor="text1"/>
                <w:sz w:val="24"/>
                <w:szCs w:val="24"/>
                <w:lang w:val="en-US" w:eastAsia="zh-CN"/>
                <w14:textFill>
                  <w14:solidFill>
                    <w14:schemeClr w14:val="tx1"/>
                  </w14:solidFill>
                </w14:textFill>
              </w:rPr>
              <w:t>27</w:t>
            </w:r>
            <w:r>
              <w:rPr>
                <w:rFonts w:hint="eastAsia" w:ascii="Times New Roman" w:hAnsi="Times New Roman" w:eastAsia="宋体" w:cs="宋体"/>
                <w:color w:val="000000" w:themeColor="text1"/>
                <w:sz w:val="24"/>
                <w:szCs w:val="24"/>
                <w14:textFill>
                  <w14:solidFill>
                    <w14:schemeClr w14:val="tx1"/>
                  </w14:solidFill>
                </w14:textFill>
              </w:rPr>
              <w:t>敏感程度为不敏感，表7-</w:t>
            </w:r>
            <w:r>
              <w:rPr>
                <w:rFonts w:hint="eastAsia" w:ascii="Times New Roman" w:hAnsi="Times New Roman" w:eastAsia="宋体" w:cs="宋体"/>
                <w:color w:val="000000" w:themeColor="text1"/>
                <w:sz w:val="24"/>
                <w:szCs w:val="24"/>
                <w:lang w:val="en-US" w:eastAsia="zh-CN"/>
                <w14:textFill>
                  <w14:solidFill>
                    <w14:schemeClr w14:val="tx1"/>
                  </w14:solidFill>
                </w14:textFill>
              </w:rPr>
              <w:t>28</w:t>
            </w:r>
            <w:r>
              <w:rPr>
                <w:rFonts w:hint="eastAsia" w:ascii="Times New Roman" w:hAnsi="Times New Roman" w:eastAsia="宋体" w:cs="宋体"/>
                <w:color w:val="000000" w:themeColor="text1"/>
                <w:sz w:val="24"/>
                <w:szCs w:val="24"/>
                <w14:textFill>
                  <w14:solidFill>
                    <w14:schemeClr w14:val="tx1"/>
                  </w14:solidFill>
                </w14:textFill>
              </w:rPr>
              <w:t>评价等级为“-”，可不展开土壤环境影响评价工作</w:t>
            </w:r>
            <w:r>
              <w:rPr>
                <w:rFonts w:hint="eastAsia" w:ascii="Times New Roman" w:hAnsi="Times New Roman" w:eastAsia="宋体" w:cs="宋体"/>
                <w:color w:val="000000" w:themeColor="text1"/>
                <w:spacing w:val="-2"/>
                <w:sz w:val="24"/>
                <w:szCs w:val="24"/>
                <w14:textFill>
                  <w14:solidFill>
                    <w14:schemeClr w14:val="tx1"/>
                  </w14:solidFill>
                </w14:textFill>
              </w:rPr>
              <w:t>。</w:t>
            </w:r>
          </w:p>
          <w:p>
            <w:pPr>
              <w:keepLines w:val="0"/>
              <w:pageBreakBefore w:val="0"/>
              <w:kinsoku/>
              <w:overflowPunct/>
              <w:topLinePunct w:val="0"/>
              <w:bidi w:val="0"/>
              <w:spacing w:line="440" w:lineRule="exact"/>
              <w:rPr>
                <w:rFonts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7.2.</w:t>
            </w:r>
            <w:r>
              <w:rPr>
                <w:rFonts w:hint="eastAsia" w:ascii="Times New Roman" w:hAnsi="Times New Roman" w:eastAsia="宋体" w:cs="宋体"/>
                <w:b/>
                <w:bCs/>
                <w:color w:val="000000" w:themeColor="text1"/>
                <w:sz w:val="24"/>
                <w14:textFill>
                  <w14:solidFill>
                    <w14:schemeClr w14:val="tx1"/>
                  </w14:solidFill>
                </w14:textFill>
              </w:rPr>
              <w:t>7</w:t>
            </w:r>
            <w:r>
              <w:rPr>
                <w:rFonts w:ascii="Times New Roman" w:hAnsi="Times New Roman" w:eastAsia="宋体" w:cs="宋体"/>
                <w:b/>
                <w:bCs/>
                <w:color w:val="000000" w:themeColor="text1"/>
                <w:sz w:val="24"/>
                <w14:textFill>
                  <w14:solidFill>
                    <w14:schemeClr w14:val="tx1"/>
                  </w14:solidFill>
                </w14:textFill>
              </w:rPr>
              <w:t>环境风险影响分析</w:t>
            </w:r>
          </w:p>
          <w:p>
            <w:pPr>
              <w:keepLines w:val="0"/>
              <w:pageBreakBefore w:val="0"/>
              <w:kinsoku/>
              <w:overflowPunct/>
              <w:topLinePunct w:val="0"/>
              <w:bidi w:val="0"/>
              <w:spacing w:line="440" w:lineRule="exact"/>
              <w:ind w:firstLine="480" w:firstLineChars="200"/>
              <w:rPr>
                <w:rFonts w:ascii="Times New Roman" w:hAnsi="Times New Roman" w:eastAsia="宋体" w:cs="宋体"/>
                <w:b/>
                <w:bCs/>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一、</w:t>
            </w:r>
            <w:r>
              <w:rPr>
                <w:rFonts w:hint="eastAsia" w:ascii="Times New Roman" w:hAnsi="Times New Roman" w:eastAsia="宋体" w:cs="宋体"/>
                <w:b/>
                <w:bCs/>
                <w:color w:val="000000" w:themeColor="text1"/>
                <w:sz w:val="24"/>
                <w14:textFill>
                  <w14:solidFill>
                    <w14:schemeClr w14:val="tx1"/>
                  </w14:solidFill>
                </w14:textFill>
              </w:rPr>
              <w:t>环境风险趋势及评价等级判别</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根据建设项目涉及的物质和工艺系统的危险性及其所在地的环境敏感程度，结合事故情形下环境影响途径，对建设项目潜在环境危害程度进行概化分析，按照《建设项目环境风险评价技术导则》（</w:t>
            </w:r>
            <w:r>
              <w:rPr>
                <w:rFonts w:ascii="Times New Roman" w:hAnsi="Times New Roman" w:eastAsia="宋体" w:cs="宋体"/>
                <w:color w:val="000000" w:themeColor="text1"/>
                <w:sz w:val="24"/>
                <w14:textFill>
                  <w14:solidFill>
                    <w14:schemeClr w14:val="tx1"/>
                  </w14:solidFill>
                </w14:textFill>
              </w:rPr>
              <w:t>HJ169-2018</w:t>
            </w:r>
            <w:r>
              <w:rPr>
                <w:rFonts w:hint="eastAsia" w:ascii="Times New Roman" w:hAnsi="Times New Roman" w:eastAsia="宋体" w:cs="宋体"/>
                <w:color w:val="000000" w:themeColor="text1"/>
                <w:sz w:val="24"/>
                <w14:textFill>
                  <w14:solidFill>
                    <w14:schemeClr w14:val="tx1"/>
                  </w14:solidFill>
                </w14:textFill>
              </w:rPr>
              <w:t>）中表</w:t>
            </w:r>
            <w:r>
              <w:rPr>
                <w:rFonts w:ascii="Times New Roman" w:hAnsi="Times New Roman" w:eastAsia="宋体" w:cs="宋体"/>
                <w:color w:val="000000" w:themeColor="text1"/>
                <w:sz w:val="24"/>
                <w14:textFill>
                  <w14:solidFill>
                    <w14:schemeClr w14:val="tx1"/>
                  </w14:solidFill>
                </w14:textFill>
              </w:rPr>
              <w:t>2</w:t>
            </w:r>
            <w:r>
              <w:rPr>
                <w:rFonts w:hint="eastAsia" w:ascii="Times New Roman" w:hAnsi="Times New Roman" w:eastAsia="宋体" w:cs="宋体"/>
                <w:color w:val="000000" w:themeColor="text1"/>
                <w:sz w:val="24"/>
                <w14:textFill>
                  <w14:solidFill>
                    <w14:schemeClr w14:val="tx1"/>
                  </w14:solidFill>
                </w14:textFill>
              </w:rPr>
              <w:t>确定环境风险潜势，具体见表</w:t>
            </w:r>
            <w:r>
              <w:rPr>
                <w:rFonts w:hint="eastAsia" w:ascii="Times New Roman" w:hAnsi="Times New Roman" w:eastAsia="宋体" w:cs="宋体"/>
                <w:color w:val="000000" w:themeColor="text1"/>
                <w:sz w:val="24"/>
                <w:lang w:val="en-US" w:eastAsia="zh-CN"/>
                <w14:textFill>
                  <w14:solidFill>
                    <w14:schemeClr w14:val="tx1"/>
                  </w14:solidFill>
                </w14:textFill>
              </w:rPr>
              <w:t>7</w:t>
            </w:r>
            <w:r>
              <w:rPr>
                <w:rFonts w:hint="eastAsia"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29</w:t>
            </w:r>
            <w:r>
              <w:rPr>
                <w:rFonts w:hint="eastAsia" w:ascii="Times New Roman" w:hAnsi="Times New Roman" w:eastAsia="宋体" w:cs="宋体"/>
                <w:color w:val="000000" w:themeColor="text1"/>
                <w:sz w:val="24"/>
                <w14:textFill>
                  <w14:solidFill>
                    <w14:schemeClr w14:val="tx1"/>
                  </w14:solidFill>
                </w14:textFill>
              </w:rPr>
              <w:t>。</w:t>
            </w:r>
          </w:p>
          <w:p>
            <w:pPr>
              <w:keepLines w:val="0"/>
              <w:pageBreakBefore w:val="0"/>
              <w:kinsoku/>
              <w:overflowPunct/>
              <w:topLinePunct w:val="0"/>
              <w:bidi w:val="0"/>
              <w:spacing w:line="440" w:lineRule="exact"/>
              <w:ind w:firstLine="480" w:firstLineChars="200"/>
              <w:jc w:val="center"/>
              <w:rPr>
                <w:rFonts w:ascii="Times New Roman" w:hAnsi="Times New Roman" w:eastAsia="宋体" w:cs="宋体"/>
                <w:b/>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表</w:t>
            </w:r>
            <w:r>
              <w:rPr>
                <w:rFonts w:hint="eastAsia" w:ascii="Times New Roman" w:hAnsi="Times New Roman" w:eastAsia="宋体" w:cs="宋体"/>
                <w:b/>
                <w:color w:val="000000" w:themeColor="text1"/>
                <w:sz w:val="24"/>
                <w:szCs w:val="24"/>
                <w:lang w:val="en-US" w:eastAsia="zh-CN"/>
                <w14:textFill>
                  <w14:solidFill>
                    <w14:schemeClr w14:val="tx1"/>
                  </w14:solidFill>
                </w14:textFill>
              </w:rPr>
              <w:t>7</w:t>
            </w:r>
            <w:r>
              <w:rPr>
                <w:rFonts w:hint="eastAsia" w:ascii="Times New Roman" w:hAnsi="Times New Roman" w:eastAsia="宋体" w:cs="宋体"/>
                <w:b/>
                <w:color w:val="000000" w:themeColor="text1"/>
                <w:sz w:val="24"/>
                <w:szCs w:val="24"/>
                <w14:textFill>
                  <w14:solidFill>
                    <w14:schemeClr w14:val="tx1"/>
                  </w14:solidFill>
                </w14:textFill>
              </w:rPr>
              <w:t>-</w:t>
            </w:r>
            <w:r>
              <w:rPr>
                <w:rFonts w:hint="eastAsia" w:ascii="Times New Roman" w:hAnsi="Times New Roman" w:eastAsia="宋体" w:cs="宋体"/>
                <w:b/>
                <w:color w:val="000000" w:themeColor="text1"/>
                <w:sz w:val="24"/>
                <w:szCs w:val="24"/>
                <w:lang w:val="en-US" w:eastAsia="zh-CN"/>
                <w14:textFill>
                  <w14:solidFill>
                    <w14:schemeClr w14:val="tx1"/>
                  </w14:solidFill>
                </w14:textFill>
              </w:rPr>
              <w:t>29</w:t>
            </w:r>
            <w:r>
              <w:rPr>
                <w:rFonts w:hint="eastAsia" w:ascii="Times New Roman" w:hAnsi="Times New Roman" w:eastAsia="宋体" w:cs="宋体"/>
                <w:b/>
                <w:color w:val="000000" w:themeColor="text1"/>
                <w:sz w:val="24"/>
                <w:szCs w:val="24"/>
                <w14:textFill>
                  <w14:solidFill>
                    <w14:schemeClr w14:val="tx1"/>
                  </w14:solidFill>
                </w14:textFill>
              </w:rPr>
              <w:t xml:space="preserve">  环境风险潜势划分表</w:t>
            </w:r>
          </w:p>
          <w:tbl>
            <w:tblPr>
              <w:tblStyle w:val="50"/>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312"/>
              <w:gridCol w:w="1580"/>
              <w:gridCol w:w="1640"/>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环境敏感程度（</w:t>
                  </w:r>
                  <w:r>
                    <w:rPr>
                      <w:rFonts w:ascii="Times New Roman" w:hAnsi="Times New Roman" w:eastAsia="宋体" w:cs="宋体"/>
                      <w:b/>
                      <w:bCs/>
                      <w:color w:val="000000" w:themeColor="text1"/>
                      <w:szCs w:val="21"/>
                      <w14:textFill>
                        <w14:solidFill>
                          <w14:schemeClr w14:val="tx1"/>
                        </w14:solidFill>
                      </w14:textFill>
                    </w:rPr>
                    <w:t>E</w:t>
                  </w:r>
                  <w:r>
                    <w:rPr>
                      <w:rFonts w:hint="eastAsia" w:ascii="Times New Roman" w:hAnsi="Times New Roman" w:eastAsia="宋体" w:cs="宋体"/>
                      <w:b/>
                      <w:bCs/>
                      <w:color w:val="000000" w:themeColor="text1"/>
                      <w:szCs w:val="21"/>
                      <w14:textFill>
                        <w14:solidFill>
                          <w14:schemeClr w14:val="tx1"/>
                        </w14:solidFill>
                      </w14:textFill>
                    </w:rPr>
                    <w:t>）</w:t>
                  </w:r>
                </w:p>
              </w:tc>
              <w:tc>
                <w:tcPr>
                  <w:tcW w:w="667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危险物质及工艺系统危险性（</w:t>
                  </w:r>
                  <w:r>
                    <w:rPr>
                      <w:rFonts w:ascii="Times New Roman" w:hAnsi="Times New Roman" w:eastAsia="宋体" w:cs="宋体"/>
                      <w:b/>
                      <w:bCs/>
                      <w:color w:val="000000" w:themeColor="text1"/>
                      <w:szCs w:val="21"/>
                      <w14:textFill>
                        <w14:solidFill>
                          <w14:schemeClr w14:val="tx1"/>
                        </w14:solidFill>
                      </w14:textFill>
                    </w:rPr>
                    <w:t>P</w:t>
                  </w:r>
                  <w:r>
                    <w:rPr>
                      <w:rFonts w:hint="eastAsia" w:ascii="Times New Roman" w:hAnsi="Times New Roman" w:eastAsia="宋体" w:cs="宋体"/>
                      <w:b/>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宋体"/>
                      <w:b/>
                      <w:bCs/>
                      <w:color w:val="000000" w:themeColor="text1"/>
                      <w:szCs w:val="21"/>
                      <w14:textFill>
                        <w14:solidFill>
                          <w14:schemeClr w14:val="tx1"/>
                        </w14:solidFill>
                      </w14:textFill>
                    </w:rPr>
                  </w:pPr>
                </w:p>
              </w:tc>
              <w:tc>
                <w:tcPr>
                  <w:tcW w:w="13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极高危害（</w:t>
                  </w:r>
                  <w:r>
                    <w:rPr>
                      <w:rFonts w:ascii="Times New Roman" w:hAnsi="Times New Roman" w:eastAsia="宋体" w:cs="宋体"/>
                      <w:b/>
                      <w:bCs/>
                      <w:color w:val="000000" w:themeColor="text1"/>
                      <w:szCs w:val="21"/>
                      <w14:textFill>
                        <w14:solidFill>
                          <w14:schemeClr w14:val="tx1"/>
                        </w14:solidFill>
                      </w14:textFill>
                    </w:rPr>
                    <w:t>P1</w:t>
                  </w:r>
                  <w:r>
                    <w:rPr>
                      <w:rFonts w:hint="eastAsia" w:ascii="Times New Roman" w:hAnsi="Times New Roman" w:eastAsia="宋体" w:cs="宋体"/>
                      <w:b/>
                      <w:bCs/>
                      <w:color w:val="000000" w:themeColor="text1"/>
                      <w:szCs w:val="21"/>
                      <w14:textFill>
                        <w14:solidFill>
                          <w14:schemeClr w14:val="tx1"/>
                        </w14:solidFill>
                      </w14:textFill>
                    </w:rPr>
                    <w:t>）</w:t>
                  </w: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高度危害（</w:t>
                  </w:r>
                  <w:r>
                    <w:rPr>
                      <w:rFonts w:ascii="Times New Roman" w:hAnsi="Times New Roman" w:eastAsia="宋体" w:cs="宋体"/>
                      <w:b/>
                      <w:bCs/>
                      <w:color w:val="000000" w:themeColor="text1"/>
                      <w:szCs w:val="21"/>
                      <w14:textFill>
                        <w14:solidFill>
                          <w14:schemeClr w14:val="tx1"/>
                        </w14:solidFill>
                      </w14:textFill>
                    </w:rPr>
                    <w:t>P2</w:t>
                  </w:r>
                  <w:r>
                    <w:rPr>
                      <w:rFonts w:hint="eastAsia" w:ascii="Times New Roman" w:hAnsi="Times New Roman" w:eastAsia="宋体" w:cs="宋体"/>
                      <w:b/>
                      <w:bCs/>
                      <w:color w:val="000000" w:themeColor="text1"/>
                      <w:szCs w:val="21"/>
                      <w14:textFill>
                        <w14:solidFill>
                          <w14:schemeClr w14:val="tx1"/>
                        </w14:solidFill>
                      </w14:textFill>
                    </w:rPr>
                    <w:t>）</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中度危害（</w:t>
                  </w:r>
                  <w:r>
                    <w:rPr>
                      <w:rFonts w:ascii="Times New Roman" w:hAnsi="Times New Roman" w:eastAsia="宋体" w:cs="宋体"/>
                      <w:b/>
                      <w:bCs/>
                      <w:color w:val="000000" w:themeColor="text1"/>
                      <w:szCs w:val="21"/>
                      <w14:textFill>
                        <w14:solidFill>
                          <w14:schemeClr w14:val="tx1"/>
                        </w14:solidFill>
                      </w14:textFill>
                    </w:rPr>
                    <w:t>P3</w:t>
                  </w:r>
                  <w:r>
                    <w:rPr>
                      <w:rFonts w:hint="eastAsia" w:ascii="Times New Roman" w:hAnsi="Times New Roman" w:eastAsia="宋体" w:cs="宋体"/>
                      <w:b/>
                      <w:bCs/>
                      <w:color w:val="000000" w:themeColor="text1"/>
                      <w:szCs w:val="21"/>
                      <w14:textFill>
                        <w14:solidFill>
                          <w14:schemeClr w14:val="tx1"/>
                        </w14:solidFill>
                      </w14:textFill>
                    </w:rPr>
                    <w:t>）</w:t>
                  </w:r>
                </w:p>
              </w:tc>
              <w:tc>
                <w:tcPr>
                  <w:tcW w:w="21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轻度危害（</w:t>
                  </w:r>
                  <w:r>
                    <w:rPr>
                      <w:rFonts w:ascii="Times New Roman" w:hAnsi="Times New Roman" w:eastAsia="宋体" w:cs="宋体"/>
                      <w:b/>
                      <w:bCs/>
                      <w:color w:val="000000" w:themeColor="text1"/>
                      <w:szCs w:val="21"/>
                      <w14:textFill>
                        <w14:solidFill>
                          <w14:schemeClr w14:val="tx1"/>
                        </w14:solidFill>
                      </w14:textFill>
                    </w:rPr>
                    <w:t>P4</w:t>
                  </w:r>
                  <w:r>
                    <w:rPr>
                      <w:rFonts w:hint="eastAsia" w:ascii="Times New Roman" w:hAnsi="Times New Roman" w:eastAsia="宋体" w:cs="宋体"/>
                      <w:b/>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环境高度敏感区（</w:t>
                  </w:r>
                  <w:r>
                    <w:rPr>
                      <w:rFonts w:ascii="Times New Roman" w:hAnsi="Times New Roman" w:eastAsia="宋体" w:cs="宋体"/>
                      <w:color w:val="000000" w:themeColor="text1"/>
                      <w:szCs w:val="21"/>
                      <w14:textFill>
                        <w14:solidFill>
                          <w14:schemeClr w14:val="tx1"/>
                        </w14:solidFill>
                      </w14:textFill>
                    </w:rPr>
                    <w:t>E1</w:t>
                  </w:r>
                  <w:r>
                    <w:rPr>
                      <w:rFonts w:hint="eastAsia" w:ascii="Times New Roman" w:hAnsi="Times New Roman" w:eastAsia="宋体" w:cs="宋体"/>
                      <w:color w:val="000000" w:themeColor="text1"/>
                      <w:szCs w:val="21"/>
                      <w14:textFill>
                        <w14:solidFill>
                          <w14:schemeClr w14:val="tx1"/>
                        </w14:solidFill>
                      </w14:textFill>
                    </w:rPr>
                    <w:t>）</w:t>
                  </w:r>
                </w:p>
              </w:tc>
              <w:tc>
                <w:tcPr>
                  <w:tcW w:w="13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Ⅳ</w:t>
                  </w:r>
                  <w:r>
                    <w:rPr>
                      <w:rFonts w:ascii="Times New Roman" w:hAnsi="Times New Roman" w:eastAsia="宋体" w:cs="宋体"/>
                      <w:color w:val="000000" w:themeColor="text1"/>
                      <w:szCs w:val="21"/>
                      <w:vertAlign w:val="superscript"/>
                      <w14:textFill>
                        <w14:solidFill>
                          <w14:schemeClr w14:val="tx1"/>
                        </w14:solidFill>
                      </w14:textFill>
                    </w:rPr>
                    <w:t>+</w:t>
                  </w: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Ⅳ</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Ⅲ</w:t>
                  </w:r>
                </w:p>
              </w:tc>
              <w:tc>
                <w:tcPr>
                  <w:tcW w:w="21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环境中度敏感区（</w:t>
                  </w:r>
                  <w:r>
                    <w:rPr>
                      <w:rFonts w:ascii="Times New Roman" w:hAnsi="Times New Roman" w:eastAsia="宋体" w:cs="宋体"/>
                      <w:color w:val="000000" w:themeColor="text1"/>
                      <w:szCs w:val="21"/>
                      <w14:textFill>
                        <w14:solidFill>
                          <w14:schemeClr w14:val="tx1"/>
                        </w14:solidFill>
                      </w14:textFill>
                    </w:rPr>
                    <w:t>E2</w:t>
                  </w:r>
                  <w:r>
                    <w:rPr>
                      <w:rFonts w:hint="eastAsia" w:ascii="Times New Roman" w:hAnsi="Times New Roman" w:eastAsia="宋体" w:cs="宋体"/>
                      <w:color w:val="000000" w:themeColor="text1"/>
                      <w:szCs w:val="21"/>
                      <w14:textFill>
                        <w14:solidFill>
                          <w14:schemeClr w14:val="tx1"/>
                        </w14:solidFill>
                      </w14:textFill>
                    </w:rPr>
                    <w:t>）</w:t>
                  </w:r>
                </w:p>
              </w:tc>
              <w:tc>
                <w:tcPr>
                  <w:tcW w:w="13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Ⅳ</w:t>
                  </w: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Ⅲ</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Ⅲ</w:t>
                  </w:r>
                </w:p>
              </w:tc>
              <w:tc>
                <w:tcPr>
                  <w:tcW w:w="21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环境低度敏感区（</w:t>
                  </w:r>
                  <w:r>
                    <w:rPr>
                      <w:rFonts w:ascii="Times New Roman" w:hAnsi="Times New Roman" w:eastAsia="宋体" w:cs="宋体"/>
                      <w:color w:val="000000" w:themeColor="text1"/>
                      <w:szCs w:val="21"/>
                      <w14:textFill>
                        <w14:solidFill>
                          <w14:schemeClr w14:val="tx1"/>
                        </w14:solidFill>
                      </w14:textFill>
                    </w:rPr>
                    <w:t>E3</w:t>
                  </w:r>
                  <w:r>
                    <w:rPr>
                      <w:rFonts w:hint="eastAsia" w:ascii="Times New Roman" w:hAnsi="Times New Roman" w:eastAsia="宋体" w:cs="宋体"/>
                      <w:color w:val="000000" w:themeColor="text1"/>
                      <w:szCs w:val="21"/>
                      <w14:textFill>
                        <w14:solidFill>
                          <w14:schemeClr w14:val="tx1"/>
                        </w14:solidFill>
                      </w14:textFill>
                    </w:rPr>
                    <w:t>）</w:t>
                  </w:r>
                </w:p>
              </w:tc>
              <w:tc>
                <w:tcPr>
                  <w:tcW w:w="13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Ⅲ</w:t>
                  </w: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Ⅲ</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Ⅱ</w:t>
                  </w:r>
                </w:p>
              </w:tc>
              <w:tc>
                <w:tcPr>
                  <w:tcW w:w="21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0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注：Ⅳ</w:t>
                  </w:r>
                  <w:r>
                    <w:rPr>
                      <w:rFonts w:ascii="Times New Roman" w:hAnsi="Times New Roman" w:eastAsia="宋体" w:cs="宋体"/>
                      <w:color w:val="000000" w:themeColor="text1"/>
                      <w:szCs w:val="21"/>
                      <w:vertAlign w:val="superscript"/>
                      <w14:textFill>
                        <w14:solidFill>
                          <w14:schemeClr w14:val="tx1"/>
                        </w14:solidFill>
                      </w14:textFill>
                    </w:rPr>
                    <w:t>+</w:t>
                  </w:r>
                  <w:r>
                    <w:rPr>
                      <w:rFonts w:hint="eastAsia" w:ascii="Times New Roman" w:hAnsi="Times New Roman" w:eastAsia="宋体" w:cs="宋体"/>
                      <w:color w:val="000000" w:themeColor="text1"/>
                      <w:szCs w:val="21"/>
                      <w14:textFill>
                        <w14:solidFill>
                          <w14:schemeClr w14:val="tx1"/>
                        </w14:solidFill>
                      </w14:textFill>
                    </w:rPr>
                    <w:t>为极高环境风险</w:t>
                  </w:r>
                </w:p>
              </w:tc>
            </w:tr>
          </w:tbl>
          <w:p>
            <w:pPr>
              <w:keepLines w:val="0"/>
              <w:pageBreakBefore w:val="0"/>
              <w:kinsoku/>
              <w:overflowPunct/>
              <w:topLinePunct w:val="0"/>
              <w:bidi w:val="0"/>
              <w:spacing w:line="440" w:lineRule="exact"/>
              <w:ind w:firstLine="480" w:firstLineChars="200"/>
              <w:jc w:val="left"/>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计算所涉及的每种危险物质在厂界内的最大存在总量与其在《建设项目环境风险评价技术导则》</w:t>
            </w:r>
            <w:r>
              <w:rPr>
                <w:rFonts w:ascii="Times New Roman" w:hAnsi="Times New Roman" w:eastAsia="宋体" w:cs="宋体"/>
                <w:color w:val="000000" w:themeColor="text1"/>
                <w:sz w:val="24"/>
                <w14:textFill>
                  <w14:solidFill>
                    <w14:schemeClr w14:val="tx1"/>
                  </w14:solidFill>
                </w14:textFill>
              </w:rPr>
              <w:t>(HJ169-2018)</w:t>
            </w:r>
            <w:r>
              <w:rPr>
                <w:rFonts w:hint="eastAsia" w:ascii="Times New Roman" w:hAnsi="Times New Roman" w:eastAsia="宋体" w:cs="宋体"/>
                <w:color w:val="000000" w:themeColor="text1"/>
                <w:sz w:val="24"/>
                <w14:textFill>
                  <w14:solidFill>
                    <w14:schemeClr w14:val="tx1"/>
                  </w14:solidFill>
                </w14:textFill>
              </w:rPr>
              <w:t>附录</w:t>
            </w:r>
            <w:r>
              <w:rPr>
                <w:rFonts w:ascii="Times New Roman" w:hAnsi="Times New Roman" w:eastAsia="宋体" w:cs="宋体"/>
                <w:color w:val="000000" w:themeColor="text1"/>
                <w:sz w:val="24"/>
                <w14:textFill>
                  <w14:solidFill>
                    <w14:schemeClr w14:val="tx1"/>
                  </w14:solidFill>
                </w14:textFill>
              </w:rPr>
              <w:t>B</w:t>
            </w:r>
            <w:r>
              <w:rPr>
                <w:rFonts w:hint="eastAsia" w:ascii="Times New Roman" w:hAnsi="Times New Roman" w:eastAsia="宋体" w:cs="宋体"/>
                <w:color w:val="000000" w:themeColor="text1"/>
                <w:sz w:val="24"/>
                <w14:textFill>
                  <w14:solidFill>
                    <w14:schemeClr w14:val="tx1"/>
                  </w14:solidFill>
                </w14:textFill>
              </w:rPr>
              <w:t>中对应临界量的比值</w:t>
            </w:r>
            <w:r>
              <w:rPr>
                <w:rFonts w:ascii="Times New Roman" w:hAnsi="Times New Roman" w:eastAsia="宋体" w:cs="宋体"/>
                <w:color w:val="000000" w:themeColor="text1"/>
                <w:sz w:val="24"/>
                <w14:textFill>
                  <w14:solidFill>
                    <w14:schemeClr w14:val="tx1"/>
                  </w14:solidFill>
                </w14:textFill>
              </w:rPr>
              <w:t>Q</w:t>
            </w:r>
            <w:r>
              <w:rPr>
                <w:rFonts w:hint="eastAsia" w:ascii="Times New Roman" w:hAnsi="Times New Roman" w:eastAsia="宋体" w:cs="宋体"/>
                <w:color w:val="000000" w:themeColor="text1"/>
                <w:sz w:val="24"/>
                <w14:textFill>
                  <w14:solidFill>
                    <w14:schemeClr w14:val="tx1"/>
                  </w14:solidFill>
                </w14:textFill>
              </w:rPr>
              <w:t>。</w:t>
            </w:r>
          </w:p>
          <w:p>
            <w:pPr>
              <w:keepLines w:val="0"/>
              <w:pageBreakBefore w:val="0"/>
              <w:kinsoku/>
              <w:overflowPunct/>
              <w:topLinePunct w:val="0"/>
              <w:bidi w:val="0"/>
              <w:spacing w:line="440" w:lineRule="exact"/>
              <w:ind w:firstLine="480" w:firstLineChars="200"/>
              <w:jc w:val="left"/>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当只涉及一种危险物质时，计算该物质的总量与其临界量比值，即为</w:t>
            </w:r>
            <w:r>
              <w:rPr>
                <w:rFonts w:ascii="Times New Roman" w:hAnsi="Times New Roman" w:eastAsia="宋体" w:cs="宋体"/>
                <w:color w:val="000000" w:themeColor="text1"/>
                <w:sz w:val="24"/>
                <w14:textFill>
                  <w14:solidFill>
                    <w14:schemeClr w14:val="tx1"/>
                  </w14:solidFill>
                </w14:textFill>
              </w:rPr>
              <w:t>Q</w:t>
            </w:r>
            <w:r>
              <w:rPr>
                <w:rFonts w:hint="eastAsia" w:ascii="Times New Roman" w:hAnsi="Times New Roman" w:eastAsia="宋体" w:cs="宋体"/>
                <w:color w:val="000000" w:themeColor="text1"/>
                <w:sz w:val="24"/>
                <w14:textFill>
                  <w14:solidFill>
                    <w14:schemeClr w14:val="tx1"/>
                  </w14:solidFill>
                </w14:textFill>
              </w:rPr>
              <w:t>；</w:t>
            </w:r>
          </w:p>
          <w:p>
            <w:pPr>
              <w:keepLines w:val="0"/>
              <w:pageBreakBefore w:val="0"/>
              <w:kinsoku/>
              <w:overflowPunct/>
              <w:topLinePunct w:val="0"/>
              <w:bidi w:val="0"/>
              <w:spacing w:line="440" w:lineRule="exact"/>
              <w:ind w:firstLine="480" w:firstLineChars="200"/>
              <w:jc w:val="left"/>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当存在多种危险物质时，则按下式计算物质总量与其临界量比值（</w:t>
            </w:r>
            <w:r>
              <w:rPr>
                <w:rFonts w:ascii="Times New Roman" w:hAnsi="Times New Roman" w:eastAsia="宋体" w:cs="宋体"/>
                <w:color w:val="000000" w:themeColor="text1"/>
                <w:sz w:val="24"/>
                <w14:textFill>
                  <w14:solidFill>
                    <w14:schemeClr w14:val="tx1"/>
                  </w14:solidFill>
                </w14:textFill>
              </w:rPr>
              <w:t>Q</w:t>
            </w:r>
            <w:r>
              <w:rPr>
                <w:rFonts w:hint="eastAsia" w:ascii="Times New Roman" w:hAnsi="Times New Roman" w:eastAsia="宋体" w:cs="宋体"/>
                <w:color w:val="000000" w:themeColor="text1"/>
                <w:sz w:val="24"/>
                <w14:textFill>
                  <w14:solidFill>
                    <w14:schemeClr w14:val="tx1"/>
                  </w14:solidFill>
                </w14:textFill>
              </w:rPr>
              <w:t>）：</w:t>
            </w:r>
          </w:p>
          <w:p>
            <w:pPr>
              <w:keepLines w:val="0"/>
              <w:pageBreakBefore w:val="0"/>
              <w:kinsoku/>
              <w:overflowPunct/>
              <w:topLinePunct w:val="0"/>
              <w:bidi w:val="0"/>
              <w:spacing w:line="440" w:lineRule="exact"/>
              <w:jc w:val="center"/>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Q=q</w:t>
            </w:r>
            <w:r>
              <w:rPr>
                <w:rFonts w:ascii="Times New Roman" w:hAnsi="Times New Roman" w:eastAsia="宋体" w:cs="宋体"/>
                <w:color w:val="000000" w:themeColor="text1"/>
                <w:sz w:val="24"/>
                <w:vertAlign w:val="subscript"/>
                <w14:textFill>
                  <w14:solidFill>
                    <w14:schemeClr w14:val="tx1"/>
                  </w14:solidFill>
                </w14:textFill>
              </w:rPr>
              <w:t>1</w:t>
            </w:r>
            <w:r>
              <w:rPr>
                <w:rFonts w:ascii="Times New Roman" w:hAnsi="Times New Roman" w:eastAsia="宋体" w:cs="宋体"/>
                <w:color w:val="000000" w:themeColor="text1"/>
                <w:sz w:val="24"/>
                <w14:textFill>
                  <w14:solidFill>
                    <w14:schemeClr w14:val="tx1"/>
                  </w14:solidFill>
                </w14:textFill>
              </w:rPr>
              <w:t>/Q</w:t>
            </w:r>
            <w:r>
              <w:rPr>
                <w:rFonts w:ascii="Times New Roman" w:hAnsi="Times New Roman" w:eastAsia="宋体" w:cs="宋体"/>
                <w:color w:val="000000" w:themeColor="text1"/>
                <w:sz w:val="24"/>
                <w:vertAlign w:val="subscript"/>
                <w14:textFill>
                  <w14:solidFill>
                    <w14:schemeClr w14:val="tx1"/>
                  </w14:solidFill>
                </w14:textFill>
              </w:rPr>
              <w:t>1</w:t>
            </w:r>
            <w:r>
              <w:rPr>
                <w:rFonts w:ascii="Times New Roman" w:hAnsi="Times New Roman" w:eastAsia="宋体" w:cs="宋体"/>
                <w:color w:val="000000" w:themeColor="text1"/>
                <w:sz w:val="24"/>
                <w14:textFill>
                  <w14:solidFill>
                    <w14:schemeClr w14:val="tx1"/>
                  </w14:solidFill>
                </w14:textFill>
              </w:rPr>
              <w:t>+ q</w:t>
            </w:r>
            <w:r>
              <w:rPr>
                <w:rFonts w:ascii="Times New Roman" w:hAnsi="Times New Roman" w:eastAsia="宋体" w:cs="宋体"/>
                <w:color w:val="000000" w:themeColor="text1"/>
                <w:sz w:val="24"/>
                <w:vertAlign w:val="subscript"/>
                <w14:textFill>
                  <w14:solidFill>
                    <w14:schemeClr w14:val="tx1"/>
                  </w14:solidFill>
                </w14:textFill>
              </w:rPr>
              <w:t>2</w:t>
            </w:r>
            <w:r>
              <w:rPr>
                <w:rFonts w:ascii="Times New Roman" w:hAnsi="Times New Roman" w:eastAsia="宋体" w:cs="宋体"/>
                <w:color w:val="000000" w:themeColor="text1"/>
                <w:sz w:val="24"/>
                <w14:textFill>
                  <w14:solidFill>
                    <w14:schemeClr w14:val="tx1"/>
                  </w14:solidFill>
                </w14:textFill>
              </w:rPr>
              <w:t>/Q</w:t>
            </w:r>
            <w:r>
              <w:rPr>
                <w:rFonts w:ascii="Times New Roman" w:hAnsi="Times New Roman" w:eastAsia="宋体" w:cs="宋体"/>
                <w:color w:val="000000" w:themeColor="text1"/>
                <w:sz w:val="24"/>
                <w:vertAlign w:val="subscript"/>
                <w14:textFill>
                  <w14:solidFill>
                    <w14:schemeClr w14:val="tx1"/>
                  </w14:solidFill>
                </w14:textFill>
              </w:rPr>
              <w:t>2</w:t>
            </w:r>
            <w:r>
              <w:rPr>
                <w:rFonts w:ascii="Times New Roman" w:hAnsi="Times New Roman" w:eastAsia="宋体" w:cs="宋体"/>
                <w:color w:val="000000" w:themeColor="text1"/>
                <w:sz w:val="24"/>
                <w14:textFill>
                  <w14:solidFill>
                    <w14:schemeClr w14:val="tx1"/>
                  </w14:solidFill>
                </w14:textFill>
              </w:rPr>
              <w:t>+……+ q</w:t>
            </w:r>
            <w:r>
              <w:rPr>
                <w:rFonts w:ascii="Times New Roman" w:hAnsi="Times New Roman" w:eastAsia="宋体" w:cs="宋体"/>
                <w:color w:val="000000" w:themeColor="text1"/>
                <w:sz w:val="24"/>
                <w:vertAlign w:val="subscript"/>
                <w14:textFill>
                  <w14:solidFill>
                    <w14:schemeClr w14:val="tx1"/>
                  </w14:solidFill>
                </w14:textFill>
              </w:rPr>
              <w:t>n</w:t>
            </w:r>
            <w:r>
              <w:rPr>
                <w:rFonts w:ascii="Times New Roman" w:hAnsi="Times New Roman" w:eastAsia="宋体" w:cs="宋体"/>
                <w:color w:val="000000" w:themeColor="text1"/>
                <w:sz w:val="24"/>
                <w14:textFill>
                  <w14:solidFill>
                    <w14:schemeClr w14:val="tx1"/>
                  </w14:solidFill>
                </w14:textFill>
              </w:rPr>
              <w:t>/Q</w:t>
            </w:r>
            <w:r>
              <w:rPr>
                <w:rFonts w:ascii="Times New Roman" w:hAnsi="Times New Roman" w:eastAsia="宋体" w:cs="宋体"/>
                <w:color w:val="000000" w:themeColor="text1"/>
                <w:sz w:val="24"/>
                <w:vertAlign w:val="subscript"/>
                <w14:textFill>
                  <w14:solidFill>
                    <w14:schemeClr w14:val="tx1"/>
                  </w14:solidFill>
                </w14:textFill>
              </w:rPr>
              <w:t>n</w:t>
            </w:r>
          </w:p>
          <w:p>
            <w:pPr>
              <w:keepLines w:val="0"/>
              <w:pageBreakBefore w:val="0"/>
              <w:kinsoku/>
              <w:overflowPunct/>
              <w:topLinePunct w:val="0"/>
              <w:bidi w:val="0"/>
              <w:spacing w:line="440" w:lineRule="exact"/>
              <w:ind w:firstLine="480" w:firstLineChars="200"/>
              <w:jc w:val="left"/>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式中：</w:t>
            </w:r>
            <w:r>
              <w:rPr>
                <w:rFonts w:ascii="Times New Roman" w:hAnsi="Times New Roman" w:eastAsia="宋体" w:cs="宋体"/>
                <w:color w:val="000000" w:themeColor="text1"/>
                <w:sz w:val="24"/>
                <w14:textFill>
                  <w14:solidFill>
                    <w14:schemeClr w14:val="tx1"/>
                  </w14:solidFill>
                </w14:textFill>
              </w:rPr>
              <w:t>q</w:t>
            </w:r>
            <w:r>
              <w:rPr>
                <w:rFonts w:ascii="Times New Roman" w:hAnsi="Times New Roman" w:eastAsia="宋体" w:cs="宋体"/>
                <w:color w:val="000000" w:themeColor="text1"/>
                <w:sz w:val="24"/>
                <w:vertAlign w:val="subscript"/>
                <w14:textFill>
                  <w14:solidFill>
                    <w14:schemeClr w14:val="tx1"/>
                  </w14:solidFill>
                </w14:textFill>
              </w:rPr>
              <w:t>1</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q</w:t>
            </w:r>
            <w:r>
              <w:rPr>
                <w:rFonts w:ascii="Times New Roman" w:hAnsi="Times New Roman" w:eastAsia="宋体" w:cs="宋体"/>
                <w:color w:val="000000" w:themeColor="text1"/>
                <w:sz w:val="24"/>
                <w:vertAlign w:val="subscript"/>
                <w14:textFill>
                  <w14:solidFill>
                    <w14:schemeClr w14:val="tx1"/>
                  </w14:solidFill>
                </w14:textFill>
              </w:rPr>
              <w:t>2</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q</w:t>
            </w:r>
            <w:r>
              <w:rPr>
                <w:rFonts w:ascii="Times New Roman" w:hAnsi="Times New Roman" w:eastAsia="宋体" w:cs="宋体"/>
                <w:color w:val="000000" w:themeColor="text1"/>
                <w:sz w:val="24"/>
                <w:vertAlign w:val="subscript"/>
                <w14:textFill>
                  <w14:solidFill>
                    <w14:schemeClr w14:val="tx1"/>
                  </w14:solidFill>
                </w14:textFill>
              </w:rPr>
              <w:t>n</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每种危险物质的最大存在总量，</w:t>
            </w:r>
            <w:r>
              <w:rPr>
                <w:rFonts w:ascii="Times New Roman" w:hAnsi="Times New Roman" w:eastAsia="宋体" w:cs="宋体"/>
                <w:color w:val="000000" w:themeColor="text1"/>
                <w:sz w:val="24"/>
                <w14:textFill>
                  <w14:solidFill>
                    <w14:schemeClr w14:val="tx1"/>
                  </w14:solidFill>
                </w14:textFill>
              </w:rPr>
              <w:t>t</w:t>
            </w:r>
            <w:r>
              <w:rPr>
                <w:rFonts w:hint="eastAsia" w:ascii="Times New Roman" w:hAnsi="Times New Roman" w:eastAsia="宋体" w:cs="宋体"/>
                <w:color w:val="000000" w:themeColor="text1"/>
                <w:sz w:val="24"/>
                <w14:textFill>
                  <w14:solidFill>
                    <w14:schemeClr w14:val="tx1"/>
                  </w14:solidFill>
                </w14:textFill>
              </w:rPr>
              <w:t>；</w:t>
            </w:r>
          </w:p>
          <w:p>
            <w:pPr>
              <w:keepLines w:val="0"/>
              <w:pageBreakBefore w:val="0"/>
              <w:kinsoku/>
              <w:overflowPunct/>
              <w:topLinePunct w:val="0"/>
              <w:bidi w:val="0"/>
              <w:spacing w:line="440" w:lineRule="exact"/>
              <w:ind w:firstLine="1200" w:firstLineChars="500"/>
              <w:jc w:val="left"/>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Q</w:t>
            </w:r>
            <w:r>
              <w:rPr>
                <w:rFonts w:ascii="Times New Roman" w:hAnsi="Times New Roman" w:eastAsia="宋体" w:cs="宋体"/>
                <w:color w:val="000000" w:themeColor="text1"/>
                <w:sz w:val="24"/>
                <w:vertAlign w:val="subscript"/>
                <w14:textFill>
                  <w14:solidFill>
                    <w14:schemeClr w14:val="tx1"/>
                  </w14:solidFill>
                </w14:textFill>
              </w:rPr>
              <w:t>1</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Q</w:t>
            </w:r>
            <w:r>
              <w:rPr>
                <w:rFonts w:ascii="Times New Roman" w:hAnsi="Times New Roman" w:eastAsia="宋体" w:cs="宋体"/>
                <w:color w:val="000000" w:themeColor="text1"/>
                <w:sz w:val="24"/>
                <w:vertAlign w:val="subscript"/>
                <w14:textFill>
                  <w14:solidFill>
                    <w14:schemeClr w14:val="tx1"/>
                  </w14:solidFill>
                </w14:textFill>
              </w:rPr>
              <w:t>2</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Q</w:t>
            </w:r>
            <w:r>
              <w:rPr>
                <w:rFonts w:ascii="Times New Roman" w:hAnsi="Times New Roman" w:eastAsia="宋体" w:cs="宋体"/>
                <w:color w:val="000000" w:themeColor="text1"/>
                <w:sz w:val="24"/>
                <w:vertAlign w:val="subscript"/>
                <w14:textFill>
                  <w14:solidFill>
                    <w14:schemeClr w14:val="tx1"/>
                  </w14:solidFill>
                </w14:textFill>
              </w:rPr>
              <w:t>n</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每种危险物质的临界量，</w:t>
            </w:r>
            <w:r>
              <w:rPr>
                <w:rFonts w:ascii="Times New Roman" w:hAnsi="Times New Roman" w:eastAsia="宋体" w:cs="宋体"/>
                <w:color w:val="000000" w:themeColor="text1"/>
                <w:sz w:val="24"/>
                <w14:textFill>
                  <w14:solidFill>
                    <w14:schemeClr w14:val="tx1"/>
                  </w14:solidFill>
                </w14:textFill>
              </w:rPr>
              <w:t>t</w:t>
            </w:r>
            <w:r>
              <w:rPr>
                <w:rFonts w:hint="eastAsia" w:ascii="Times New Roman" w:hAnsi="Times New Roman" w:eastAsia="宋体" w:cs="宋体"/>
                <w:color w:val="000000" w:themeColor="text1"/>
                <w:sz w:val="24"/>
                <w14:textFill>
                  <w14:solidFill>
                    <w14:schemeClr w14:val="tx1"/>
                  </w14:solidFill>
                </w14:textFill>
              </w:rPr>
              <w:t>。</w:t>
            </w:r>
          </w:p>
          <w:p>
            <w:pPr>
              <w:keepLines w:val="0"/>
              <w:pageBreakBefore w:val="0"/>
              <w:kinsoku/>
              <w:overflowPunct/>
              <w:topLinePunct w:val="0"/>
              <w:bidi w:val="0"/>
              <w:spacing w:line="440" w:lineRule="exact"/>
              <w:ind w:firstLine="1200" w:firstLineChars="500"/>
              <w:jc w:val="left"/>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当</w:t>
            </w:r>
            <w:r>
              <w:rPr>
                <w:rFonts w:ascii="Times New Roman" w:hAnsi="Times New Roman" w:eastAsia="宋体" w:cs="宋体"/>
                <w:color w:val="000000" w:themeColor="text1"/>
                <w:sz w:val="24"/>
                <w14:textFill>
                  <w14:solidFill>
                    <w14:schemeClr w14:val="tx1"/>
                  </w14:solidFill>
                </w14:textFill>
              </w:rPr>
              <w:t>Q</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1</w:t>
            </w:r>
            <w:r>
              <w:rPr>
                <w:rFonts w:hint="eastAsia" w:ascii="Times New Roman" w:hAnsi="Times New Roman" w:eastAsia="宋体" w:cs="宋体"/>
                <w:color w:val="000000" w:themeColor="text1"/>
                <w:sz w:val="24"/>
                <w14:textFill>
                  <w14:solidFill>
                    <w14:schemeClr w14:val="tx1"/>
                  </w14:solidFill>
                </w14:textFill>
              </w:rPr>
              <w:t>时，该项目环境风险潜势为Ⅰ。</w:t>
            </w:r>
          </w:p>
          <w:p>
            <w:pPr>
              <w:keepLines w:val="0"/>
              <w:pageBreakBefore w:val="0"/>
              <w:kinsoku/>
              <w:overflowPunct/>
              <w:topLinePunct w:val="0"/>
              <w:bidi w:val="0"/>
              <w:spacing w:line="440" w:lineRule="exact"/>
              <w:ind w:firstLine="480" w:firstLineChars="200"/>
              <w:jc w:val="left"/>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当</w:t>
            </w:r>
            <w:r>
              <w:rPr>
                <w:rFonts w:ascii="Times New Roman" w:hAnsi="Times New Roman" w:eastAsia="宋体" w:cs="宋体"/>
                <w:color w:val="000000" w:themeColor="text1"/>
                <w:sz w:val="24"/>
                <w14:textFill>
                  <w14:solidFill>
                    <w14:schemeClr w14:val="tx1"/>
                  </w14:solidFill>
                </w14:textFill>
              </w:rPr>
              <w:t>Q≥1</w:t>
            </w:r>
            <w:r>
              <w:rPr>
                <w:rFonts w:hint="eastAsia" w:ascii="Times New Roman" w:hAnsi="Times New Roman" w:eastAsia="宋体" w:cs="宋体"/>
                <w:color w:val="000000" w:themeColor="text1"/>
                <w:sz w:val="24"/>
                <w14:textFill>
                  <w14:solidFill>
                    <w14:schemeClr w14:val="tx1"/>
                  </w14:solidFill>
                </w14:textFill>
              </w:rPr>
              <w:t>时，将</w:t>
            </w:r>
            <w:r>
              <w:rPr>
                <w:rFonts w:ascii="Times New Roman" w:hAnsi="Times New Roman" w:eastAsia="宋体" w:cs="宋体"/>
                <w:color w:val="000000" w:themeColor="text1"/>
                <w:sz w:val="24"/>
                <w14:textFill>
                  <w14:solidFill>
                    <w14:schemeClr w14:val="tx1"/>
                  </w14:solidFill>
                </w14:textFill>
              </w:rPr>
              <w:t>Q</w:t>
            </w:r>
            <w:r>
              <w:rPr>
                <w:rFonts w:hint="eastAsia" w:ascii="Times New Roman" w:hAnsi="Times New Roman" w:eastAsia="宋体" w:cs="宋体"/>
                <w:color w:val="000000" w:themeColor="text1"/>
                <w:sz w:val="24"/>
                <w14:textFill>
                  <w14:solidFill>
                    <w14:schemeClr w14:val="tx1"/>
                  </w14:solidFill>
                </w14:textFill>
              </w:rPr>
              <w:t>值划分为：（</w:t>
            </w:r>
            <w:r>
              <w:rPr>
                <w:rFonts w:ascii="Times New Roman" w:hAnsi="Times New Roman" w:eastAsia="宋体" w:cs="宋体"/>
                <w:color w:val="000000" w:themeColor="text1"/>
                <w:sz w:val="24"/>
                <w14:textFill>
                  <w14:solidFill>
                    <w14:schemeClr w14:val="tx1"/>
                  </w14:solidFill>
                </w14:textFill>
              </w:rPr>
              <w:t>1</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1≤Q</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10</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2</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10≤Q</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100</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3</w:t>
            </w:r>
            <w:r>
              <w:rPr>
                <w:rFonts w:hint="eastAsia" w:ascii="Times New Roman" w:hAnsi="Times New Roman" w:eastAsia="宋体" w:cs="宋体"/>
                <w:color w:val="000000" w:themeColor="text1"/>
                <w:sz w:val="24"/>
                <w14:textFill>
                  <w14:solidFill>
                    <w14:schemeClr w14:val="tx1"/>
                  </w14:solidFill>
                </w14:textFill>
              </w:rPr>
              <w:t>）</w:t>
            </w:r>
            <w:r>
              <w:rPr>
                <w:rFonts w:ascii="Times New Roman" w:hAnsi="Times New Roman" w:eastAsia="宋体" w:cs="宋体"/>
                <w:color w:val="000000" w:themeColor="text1"/>
                <w:sz w:val="24"/>
                <w14:textFill>
                  <w14:solidFill>
                    <w14:schemeClr w14:val="tx1"/>
                  </w14:solidFill>
                </w14:textFill>
              </w:rPr>
              <w:t>Q≥100</w:t>
            </w:r>
            <w:r>
              <w:rPr>
                <w:rFonts w:hint="eastAsia" w:ascii="Times New Roman" w:hAnsi="Times New Roman" w:eastAsia="宋体" w:cs="宋体"/>
                <w:color w:val="000000" w:themeColor="text1"/>
                <w:sz w:val="24"/>
                <w14:textFill>
                  <w14:solidFill>
                    <w14:schemeClr w14:val="tx1"/>
                  </w14:solidFill>
                </w14:textFill>
              </w:rPr>
              <w:t>。</w:t>
            </w:r>
          </w:p>
          <w:p>
            <w:pPr>
              <w:keepLines w:val="0"/>
              <w:pageBreakBefore w:val="0"/>
              <w:kinsoku/>
              <w:overflowPunct/>
              <w:topLinePunct w:val="0"/>
              <w:bidi w:val="0"/>
              <w:spacing w:line="440" w:lineRule="exact"/>
              <w:ind w:firstLine="48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pacing w:val="2"/>
                <w:sz w:val="24"/>
                <w14:textFill>
                  <w14:solidFill>
                    <w14:schemeClr w14:val="tx1"/>
                  </w14:solidFill>
                </w14:textFill>
              </w:rPr>
              <w:t>对照</w:t>
            </w:r>
            <w:r>
              <w:rPr>
                <w:rFonts w:ascii="Times New Roman" w:hAnsi="Times New Roman" w:eastAsia="宋体" w:cs="宋体"/>
                <w:bCs/>
                <w:color w:val="000000" w:themeColor="text1"/>
                <w:sz w:val="24"/>
                <w14:textFill>
                  <w14:solidFill>
                    <w14:schemeClr w14:val="tx1"/>
                  </w14:solidFill>
                </w14:textFill>
              </w:rPr>
              <w:t>《建设项目环境风险评价技术导则》（HJ169-2018）</w:t>
            </w:r>
            <w:r>
              <w:rPr>
                <w:rFonts w:hint="eastAsia" w:ascii="Times New Roman" w:hAnsi="Times New Roman" w:eastAsia="宋体" w:cs="宋体"/>
                <w:bCs/>
                <w:color w:val="000000" w:themeColor="text1"/>
                <w:sz w:val="24"/>
                <w14:textFill>
                  <w14:solidFill>
                    <w14:schemeClr w14:val="tx1"/>
                  </w14:solidFill>
                </w14:textFill>
              </w:rPr>
              <w:t>中</w:t>
            </w:r>
            <w:r>
              <w:rPr>
                <w:rFonts w:ascii="Times New Roman" w:hAnsi="Times New Roman" w:eastAsia="宋体" w:cs="宋体"/>
                <w:bCs/>
                <w:color w:val="000000" w:themeColor="text1"/>
                <w:sz w:val="24"/>
                <w14:textFill>
                  <w14:solidFill>
                    <w14:schemeClr w14:val="tx1"/>
                  </w14:solidFill>
                </w14:textFill>
              </w:rPr>
              <w:t>附录</w:t>
            </w:r>
            <w:r>
              <w:rPr>
                <w:rFonts w:hint="eastAsia" w:ascii="Times New Roman" w:hAnsi="Times New Roman" w:eastAsia="宋体" w:cs="宋体"/>
                <w:bCs/>
                <w:color w:val="000000" w:themeColor="text1"/>
                <w:sz w:val="24"/>
                <w14:textFill>
                  <w14:solidFill>
                    <w14:schemeClr w14:val="tx1"/>
                  </w14:solidFill>
                </w14:textFill>
              </w:rPr>
              <w:t>B，</w:t>
            </w:r>
            <w:r>
              <w:rPr>
                <w:rFonts w:hint="eastAsia" w:ascii="Times New Roman" w:hAnsi="Times New Roman" w:eastAsia="宋体" w:cs="宋体"/>
                <w:color w:val="000000" w:themeColor="text1"/>
                <w:sz w:val="24"/>
                <w14:textFill>
                  <w14:solidFill>
                    <w14:schemeClr w14:val="tx1"/>
                  </w14:solidFill>
                </w14:textFill>
              </w:rPr>
              <w:t>本项目改造后全站的</w:t>
            </w:r>
            <w:r>
              <w:rPr>
                <w:rFonts w:ascii="Times New Roman" w:hAnsi="Times New Roman" w:eastAsia="宋体" w:cs="宋体"/>
                <w:color w:val="000000" w:themeColor="text1"/>
                <w:sz w:val="24"/>
                <w14:textFill>
                  <w14:solidFill>
                    <w14:schemeClr w14:val="tx1"/>
                  </w14:solidFill>
                </w14:textFill>
              </w:rPr>
              <w:t>Q</w:t>
            </w:r>
            <w:r>
              <w:rPr>
                <w:rFonts w:hint="eastAsia" w:ascii="Times New Roman" w:hAnsi="Times New Roman" w:eastAsia="宋体" w:cs="宋体"/>
                <w:color w:val="000000" w:themeColor="text1"/>
                <w:sz w:val="24"/>
                <w14:textFill>
                  <w14:solidFill>
                    <w14:schemeClr w14:val="tx1"/>
                  </w14:solidFill>
                </w14:textFill>
              </w:rPr>
              <w:t>值确定情况见下表。</w:t>
            </w:r>
          </w:p>
          <w:p>
            <w:pPr>
              <w:keepNext/>
              <w:keepLines w:val="0"/>
              <w:pageBreakBefore w:val="0"/>
              <w:tabs>
                <w:tab w:val="left" w:pos="0"/>
              </w:tabs>
              <w:kinsoku/>
              <w:overflowPunct/>
              <w:topLinePunct w:val="0"/>
              <w:bidi w:val="0"/>
              <w:spacing w:line="440" w:lineRule="exact"/>
              <w:jc w:val="center"/>
              <w:rPr>
                <w:rFonts w:ascii="Times New Roman" w:hAnsi="Times New Roman" w:eastAsia="宋体" w:cs="宋体"/>
                <w:b/>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表</w:t>
            </w:r>
            <w:r>
              <w:rPr>
                <w:rFonts w:hint="eastAsia" w:ascii="Times New Roman" w:hAnsi="Times New Roman" w:eastAsia="宋体" w:cs="宋体"/>
                <w:b/>
                <w:color w:val="000000" w:themeColor="text1"/>
                <w:sz w:val="24"/>
                <w:szCs w:val="24"/>
                <w:lang w:val="en-US" w:eastAsia="zh-CN"/>
                <w14:textFill>
                  <w14:solidFill>
                    <w14:schemeClr w14:val="tx1"/>
                  </w14:solidFill>
                </w14:textFill>
              </w:rPr>
              <w:t>7</w:t>
            </w:r>
            <w:r>
              <w:rPr>
                <w:rFonts w:hint="eastAsia" w:ascii="Times New Roman" w:hAnsi="Times New Roman" w:eastAsia="宋体" w:cs="宋体"/>
                <w:b/>
                <w:color w:val="000000" w:themeColor="text1"/>
                <w:sz w:val="24"/>
                <w:szCs w:val="24"/>
                <w14:textFill>
                  <w14:solidFill>
                    <w14:schemeClr w14:val="tx1"/>
                  </w14:solidFill>
                </w14:textFill>
              </w:rPr>
              <w:t>-</w:t>
            </w:r>
            <w:r>
              <w:rPr>
                <w:rFonts w:hint="eastAsia" w:ascii="Times New Roman" w:hAnsi="Times New Roman" w:eastAsia="宋体" w:cs="宋体"/>
                <w:b/>
                <w:color w:val="000000" w:themeColor="text1"/>
                <w:sz w:val="24"/>
                <w:szCs w:val="24"/>
                <w:lang w:val="en-US" w:eastAsia="zh-CN"/>
                <w14:textFill>
                  <w14:solidFill>
                    <w14:schemeClr w14:val="tx1"/>
                  </w14:solidFill>
                </w14:textFill>
              </w:rPr>
              <w:t xml:space="preserve">30 </w:t>
            </w:r>
            <w:r>
              <w:rPr>
                <w:rFonts w:hint="eastAsia" w:ascii="Times New Roman" w:hAnsi="Times New Roman" w:eastAsia="宋体" w:cs="宋体"/>
                <w:b/>
                <w:color w:val="000000" w:themeColor="text1"/>
                <w:sz w:val="24"/>
                <w:szCs w:val="24"/>
                <w14:textFill>
                  <w14:solidFill>
                    <w14:schemeClr w14:val="tx1"/>
                  </w14:solidFill>
                </w14:textFill>
              </w:rPr>
              <w:t>全站</w:t>
            </w:r>
            <w:r>
              <w:rPr>
                <w:rFonts w:ascii="Times New Roman" w:hAnsi="Times New Roman" w:eastAsia="宋体" w:cs="宋体"/>
                <w:b/>
                <w:color w:val="000000" w:themeColor="text1"/>
                <w:sz w:val="24"/>
                <w:szCs w:val="24"/>
                <w14:textFill>
                  <w14:solidFill>
                    <w14:schemeClr w14:val="tx1"/>
                  </w14:solidFill>
                </w14:textFill>
              </w:rPr>
              <w:t>Q</w:t>
            </w:r>
            <w:r>
              <w:rPr>
                <w:rFonts w:hint="eastAsia" w:ascii="Times New Roman" w:hAnsi="Times New Roman" w:eastAsia="宋体" w:cs="宋体"/>
                <w:b/>
                <w:color w:val="000000" w:themeColor="text1"/>
                <w:sz w:val="24"/>
                <w:szCs w:val="24"/>
                <w14:textFill>
                  <w14:solidFill>
                    <w14:schemeClr w14:val="tx1"/>
                  </w14:solidFill>
                </w14:textFill>
              </w:rPr>
              <w:t>值确定表</w:t>
            </w:r>
          </w:p>
          <w:tbl>
            <w:tblPr>
              <w:tblStyle w:val="50"/>
              <w:tblW w:w="87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0"/>
              <w:gridCol w:w="2249"/>
              <w:gridCol w:w="1214"/>
              <w:gridCol w:w="1595"/>
              <w:gridCol w:w="1500"/>
              <w:gridCol w:w="12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名称</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CAS</w:t>
                  </w:r>
                  <w:r>
                    <w:rPr>
                      <w:rFonts w:hint="eastAsia" w:ascii="Times New Roman" w:hAnsi="Times New Roman" w:eastAsia="宋体" w:cs="宋体"/>
                      <w:b/>
                      <w:bCs/>
                      <w:color w:val="000000" w:themeColor="text1"/>
                      <w:sz w:val="21"/>
                      <w:szCs w:val="21"/>
                      <w14:textFill>
                        <w14:solidFill>
                          <w14:schemeClr w14:val="tx1"/>
                        </w14:solidFill>
                      </w14:textFill>
                    </w:rPr>
                    <w:t>号</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最大存量（</w:t>
                  </w:r>
                  <w:r>
                    <w:rPr>
                      <w:rFonts w:ascii="Times New Roman" w:hAnsi="Times New Roman" w:eastAsia="宋体" w:cs="宋体"/>
                      <w:b/>
                      <w:bCs/>
                      <w:color w:val="000000" w:themeColor="text1"/>
                      <w:sz w:val="21"/>
                      <w:szCs w:val="21"/>
                      <w14:textFill>
                        <w14:solidFill>
                          <w14:schemeClr w14:val="tx1"/>
                        </w14:solidFill>
                      </w14:textFill>
                    </w:rPr>
                    <w:t>t</w:t>
                  </w:r>
                  <w:r>
                    <w:rPr>
                      <w:rFonts w:hint="eastAsia" w:ascii="Times New Roman" w:hAnsi="Times New Roman" w:eastAsia="宋体" w:cs="宋体"/>
                      <w:b/>
                      <w:bCs/>
                      <w:color w:val="000000" w:themeColor="text1"/>
                      <w:sz w:val="21"/>
                      <w:szCs w:val="21"/>
                      <w14:textFill>
                        <w14:solidFill>
                          <w14:schemeClr w14:val="tx1"/>
                        </w14:solidFill>
                      </w14:textFill>
                    </w:rPr>
                    <w:t>）</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临界量（</w:t>
                  </w:r>
                  <w:r>
                    <w:rPr>
                      <w:rFonts w:ascii="Times New Roman" w:hAnsi="Times New Roman" w:eastAsia="宋体" w:cs="宋体"/>
                      <w:b/>
                      <w:bCs/>
                      <w:color w:val="000000" w:themeColor="text1"/>
                      <w:sz w:val="21"/>
                      <w:szCs w:val="21"/>
                      <w14:textFill>
                        <w14:solidFill>
                          <w14:schemeClr w14:val="tx1"/>
                        </w14:solidFill>
                      </w14:textFill>
                    </w:rPr>
                    <w:t>t</w:t>
                  </w:r>
                  <w:r>
                    <w:rPr>
                      <w:rFonts w:hint="eastAsia" w:ascii="Times New Roman" w:hAnsi="Times New Roman" w:eastAsia="宋体" w:cs="宋体"/>
                      <w:b/>
                      <w:bCs/>
                      <w:color w:val="000000" w:themeColor="text1"/>
                      <w:sz w:val="21"/>
                      <w:szCs w:val="21"/>
                      <w14:textFill>
                        <w14:solidFill>
                          <w14:schemeClr w14:val="tx1"/>
                        </w14:solidFill>
                      </w14:textFill>
                    </w:rPr>
                    <w:t>）</w:t>
                  </w:r>
                </w:p>
              </w:tc>
              <w:tc>
                <w:tcPr>
                  <w:tcW w:w="12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qi/Qi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机油</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油类物质</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2500</w:t>
                  </w:r>
                </w:p>
              </w:tc>
              <w:tc>
                <w:tcPr>
                  <w:tcW w:w="12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废油</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油类物质</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2500</w:t>
                  </w:r>
                </w:p>
              </w:tc>
              <w:tc>
                <w:tcPr>
                  <w:tcW w:w="12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废桶</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100</w:t>
                  </w:r>
                </w:p>
              </w:tc>
              <w:tc>
                <w:tcPr>
                  <w:tcW w:w="12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碳酸钾</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100</w:t>
                  </w:r>
                </w:p>
              </w:tc>
              <w:tc>
                <w:tcPr>
                  <w:tcW w:w="12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氢氧化纳</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100</w:t>
                  </w:r>
                </w:p>
              </w:tc>
              <w:tc>
                <w:tcPr>
                  <w:tcW w:w="12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硫酸</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 xml:space="preserve">7664-93-9  </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10</w:t>
                  </w:r>
                </w:p>
              </w:tc>
              <w:tc>
                <w:tcPr>
                  <w:tcW w:w="12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盐酸</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 xml:space="preserve">7647-01-0 </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7.5</w:t>
                  </w:r>
                </w:p>
              </w:tc>
              <w:tc>
                <w:tcPr>
                  <w:tcW w:w="12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蚀刻液</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2500</w:t>
                  </w:r>
                </w:p>
              </w:tc>
              <w:tc>
                <w:tcPr>
                  <w:tcW w:w="12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9</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蚀刻废液</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2500</w:t>
                  </w:r>
                </w:p>
              </w:tc>
              <w:tc>
                <w:tcPr>
                  <w:tcW w:w="12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68" w:type="dxa"/>
                  <w:gridSpan w:val="5"/>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合计</w:t>
                  </w:r>
                </w:p>
              </w:tc>
              <w:tc>
                <w:tcPr>
                  <w:tcW w:w="12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1"/>
                      <w:szCs w:val="21"/>
                      <w:lang w:val="en-US" w:eastAsia="zh-CN" w:bidi="ar-SA"/>
                      <w14:textFill>
                        <w14:solidFill>
                          <w14:schemeClr w14:val="tx1"/>
                        </w14:solidFill>
                      </w14:textFill>
                    </w:rPr>
                    <w:t>0.2846</w:t>
                  </w:r>
                </w:p>
              </w:tc>
            </w:tr>
          </w:tbl>
          <w:p>
            <w:pPr>
              <w:keepLines w:val="0"/>
              <w:pageBreakBefore w:val="0"/>
              <w:kinsoku/>
              <w:overflowPunct/>
              <w:topLinePunct w:val="0"/>
              <w:autoSpaceDE w:val="0"/>
              <w:autoSpaceDN w:val="0"/>
              <w:bidi w:val="0"/>
              <w:spacing w:line="440" w:lineRule="exact"/>
              <w:ind w:left="420" w:left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综上所述，本项目</w:t>
            </w:r>
            <w:r>
              <w:rPr>
                <w:rFonts w:ascii="Times New Roman" w:hAnsi="Times New Roman" w:eastAsia="宋体" w:cs="宋体"/>
                <w:color w:val="000000" w:themeColor="text1"/>
                <w:sz w:val="24"/>
                <w14:textFill>
                  <w14:solidFill>
                    <w14:schemeClr w14:val="tx1"/>
                  </w14:solidFill>
                </w14:textFill>
              </w:rPr>
              <w:t>Q</w:t>
            </w:r>
            <w:r>
              <w:rPr>
                <w:rFonts w:hint="eastAsia" w:ascii="Times New Roman" w:hAnsi="Times New Roman" w:eastAsia="宋体" w:cs="宋体"/>
                <w:color w:val="000000" w:themeColor="text1"/>
                <w:sz w:val="24"/>
                <w14:textFill>
                  <w14:solidFill>
                    <w14:schemeClr w14:val="tx1"/>
                  </w14:solidFill>
                </w14:textFill>
              </w:rPr>
              <w:t>＜1，可直接判定环境风险趋势为Ⅰ。</w:t>
            </w:r>
          </w:p>
          <w:p>
            <w:pPr>
              <w:keepLines w:val="0"/>
              <w:pageBreakBefore w:val="0"/>
              <w:kinsoku/>
              <w:overflowPunct/>
              <w:topLinePunct w:val="0"/>
              <w:autoSpaceDE w:val="0"/>
              <w:autoSpaceDN w:val="0"/>
              <w:bidi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根据</w:t>
            </w:r>
            <w:r>
              <w:rPr>
                <w:rFonts w:ascii="Times New Roman" w:hAnsi="Times New Roman" w:eastAsia="宋体" w:cs="宋体"/>
                <w:bCs/>
                <w:color w:val="000000" w:themeColor="text1"/>
                <w:sz w:val="24"/>
                <w14:textFill>
                  <w14:solidFill>
                    <w14:schemeClr w14:val="tx1"/>
                  </w14:solidFill>
                </w14:textFill>
              </w:rPr>
              <w:t>《建设项目环境风险评价技术导则》（HJ169-2018）</w:t>
            </w:r>
            <w:r>
              <w:rPr>
                <w:rFonts w:hint="eastAsia" w:ascii="Times New Roman" w:hAnsi="Times New Roman" w:eastAsia="宋体" w:cs="宋体"/>
                <w:color w:val="000000" w:themeColor="text1"/>
                <w:sz w:val="24"/>
                <w14:textFill>
                  <w14:solidFill>
                    <w14:schemeClr w14:val="tx1"/>
                  </w14:solidFill>
                </w14:textFill>
              </w:rPr>
              <w:t>中评价工作等级划分，具体见下表，本项目可直接开展简单分析。</w:t>
            </w:r>
          </w:p>
          <w:p>
            <w:pPr>
              <w:keepNext/>
              <w:keepLines w:val="0"/>
              <w:pageBreakBefore w:val="0"/>
              <w:tabs>
                <w:tab w:val="left" w:pos="0"/>
              </w:tabs>
              <w:kinsoku/>
              <w:overflowPunct/>
              <w:topLinePunct w:val="0"/>
              <w:bidi w:val="0"/>
              <w:spacing w:line="440" w:lineRule="exact"/>
              <w:jc w:val="center"/>
              <w:rPr>
                <w:rFonts w:ascii="Times New Roman" w:hAnsi="Times New Roman" w:eastAsia="宋体" w:cs="宋体"/>
                <w:b/>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表</w:t>
            </w:r>
            <w:r>
              <w:rPr>
                <w:rFonts w:hint="eastAsia" w:ascii="Times New Roman" w:hAnsi="Times New Roman" w:eastAsia="宋体" w:cs="宋体"/>
                <w:b/>
                <w:color w:val="000000" w:themeColor="text1"/>
                <w:sz w:val="24"/>
                <w:szCs w:val="24"/>
                <w:lang w:val="en-US" w:eastAsia="zh-CN"/>
                <w14:textFill>
                  <w14:solidFill>
                    <w14:schemeClr w14:val="tx1"/>
                  </w14:solidFill>
                </w14:textFill>
              </w:rPr>
              <w:t>7</w:t>
            </w:r>
            <w:r>
              <w:rPr>
                <w:rFonts w:hint="eastAsia" w:ascii="Times New Roman" w:hAnsi="Times New Roman" w:eastAsia="宋体" w:cs="宋体"/>
                <w:b/>
                <w:color w:val="000000" w:themeColor="text1"/>
                <w:sz w:val="24"/>
                <w:szCs w:val="24"/>
                <w14:textFill>
                  <w14:solidFill>
                    <w14:schemeClr w14:val="tx1"/>
                  </w14:solidFill>
                </w14:textFill>
              </w:rPr>
              <w:t>-</w:t>
            </w:r>
            <w:r>
              <w:rPr>
                <w:rFonts w:hint="eastAsia" w:ascii="Times New Roman" w:hAnsi="Times New Roman" w:eastAsia="宋体" w:cs="宋体"/>
                <w:b/>
                <w:color w:val="000000" w:themeColor="text1"/>
                <w:sz w:val="24"/>
                <w:szCs w:val="24"/>
                <w:lang w:val="en-US" w:eastAsia="zh-CN"/>
                <w14:textFill>
                  <w14:solidFill>
                    <w14:schemeClr w14:val="tx1"/>
                  </w14:solidFill>
                </w14:textFill>
              </w:rPr>
              <w:t>31</w:t>
            </w:r>
            <w:r>
              <w:rPr>
                <w:rFonts w:hint="eastAsia" w:ascii="Times New Roman" w:hAnsi="Times New Roman" w:eastAsia="宋体" w:cs="宋体"/>
                <w:b/>
                <w:color w:val="000000" w:themeColor="text1"/>
                <w:sz w:val="24"/>
                <w:szCs w:val="24"/>
                <w14:textFill>
                  <w14:solidFill>
                    <w14:schemeClr w14:val="tx1"/>
                  </w14:solidFill>
                </w14:textFill>
              </w:rPr>
              <w:t xml:space="preserve">  评价工作等级划分</w:t>
            </w:r>
          </w:p>
          <w:tbl>
            <w:tblPr>
              <w:tblStyle w:val="50"/>
              <w:tblW w:w="8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1667"/>
              <w:gridCol w:w="1658"/>
              <w:gridCol w:w="1659"/>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环境风险潜势</w:t>
                  </w:r>
                </w:p>
              </w:tc>
              <w:tc>
                <w:tcPr>
                  <w:tcW w:w="166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Ⅳ、Ⅳ</w:t>
                  </w:r>
                  <w:r>
                    <w:rPr>
                      <w:rFonts w:ascii="Times New Roman" w:hAnsi="Times New Roman" w:eastAsia="宋体" w:cs="宋体"/>
                      <w:b/>
                      <w:bCs/>
                      <w:color w:val="000000" w:themeColor="text1"/>
                      <w:szCs w:val="21"/>
                      <w:vertAlign w:val="superscript"/>
                      <w14:textFill>
                        <w14:solidFill>
                          <w14:schemeClr w14:val="tx1"/>
                        </w14:solidFill>
                      </w14:textFill>
                    </w:rPr>
                    <w:t>+</w:t>
                  </w:r>
                </w:p>
              </w:tc>
              <w:tc>
                <w:tcPr>
                  <w:tcW w:w="165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Ⅲ</w:t>
                  </w:r>
                </w:p>
              </w:tc>
              <w:tc>
                <w:tcPr>
                  <w:tcW w:w="165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Ⅱ</w:t>
                  </w:r>
                </w:p>
              </w:tc>
              <w:tc>
                <w:tcPr>
                  <w:tcW w:w="165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评价工作等级</w:t>
                  </w:r>
                </w:p>
              </w:tc>
              <w:tc>
                <w:tcPr>
                  <w:tcW w:w="166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一</w:t>
                  </w:r>
                </w:p>
              </w:tc>
              <w:tc>
                <w:tcPr>
                  <w:tcW w:w="165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二</w:t>
                  </w:r>
                </w:p>
              </w:tc>
              <w:tc>
                <w:tcPr>
                  <w:tcW w:w="165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三</w:t>
                  </w:r>
                </w:p>
              </w:tc>
              <w:tc>
                <w:tcPr>
                  <w:tcW w:w="165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简单分析</w:t>
                  </w:r>
                </w:p>
              </w:tc>
            </w:tr>
          </w:tbl>
          <w:p>
            <w:pPr>
              <w:keepLines w:val="0"/>
              <w:pageBreakBefore w:val="0"/>
              <w:kinsoku/>
              <w:overflowPunct/>
              <w:topLinePunct w:val="0"/>
              <w:bidi w:val="0"/>
              <w:spacing w:line="440" w:lineRule="exact"/>
              <w:ind w:firstLine="720" w:firstLineChars="3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根据上表计算结果可知，本项目的环境风险潜势为 I，且项目拟建地属</w:t>
            </w:r>
            <w:r>
              <w:rPr>
                <w:rFonts w:hint="eastAsia" w:ascii="Times New Roman" w:hAnsi="Times New Roman" w:eastAsia="宋体" w:cs="宋体"/>
                <w:color w:val="000000" w:themeColor="text1"/>
                <w:sz w:val="24"/>
                <w:lang w:eastAsia="zh-CN"/>
                <w14:textFill>
                  <w14:solidFill>
                    <w14:schemeClr w14:val="tx1"/>
                  </w14:solidFill>
                </w14:textFill>
              </w:rPr>
              <w:t>湖州吴兴区织里</w:t>
            </w:r>
            <w:r>
              <w:rPr>
                <w:rFonts w:hint="eastAsia" w:ascii="Times New Roman" w:hAnsi="Times New Roman" w:eastAsia="宋体" w:cs="宋体"/>
                <w:color w:val="000000" w:themeColor="text1"/>
                <w:sz w:val="24"/>
                <w14:textFill>
                  <w14:solidFill>
                    <w14:schemeClr w14:val="tx1"/>
                  </w14:solidFill>
                </w14:textFill>
              </w:rPr>
              <w:t>镇工业用地，不属于环境敏感地区，根据 HJ169-2018《建设项目环境风险评价技术导则》中评价工作等级的划分依据，确定本次环境风险评价工作等级为简单分析。</w:t>
            </w:r>
          </w:p>
          <w:p>
            <w:pPr>
              <w:keepLines w:val="0"/>
              <w:pageBreakBefore w:val="0"/>
              <w:kinsoku/>
              <w:overflowPunct/>
              <w:topLinePunct w:val="0"/>
              <w:bidi w:val="0"/>
              <w:spacing w:line="440" w:lineRule="exact"/>
              <w:ind w:firstLine="480" w:firstLineChars="200"/>
              <w:rPr>
                <w:rFonts w:ascii="Times New Roman" w:hAnsi="Times New Roman" w:eastAsia="宋体" w:cs="宋体"/>
                <w:b/>
                <w:bCs/>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二、</w:t>
            </w:r>
            <w:r>
              <w:rPr>
                <w:rFonts w:hint="eastAsia" w:ascii="Times New Roman" w:hAnsi="Times New Roman" w:eastAsia="宋体" w:cs="宋体"/>
                <w:b/>
                <w:bCs/>
                <w:color w:val="000000" w:themeColor="text1"/>
                <w:sz w:val="24"/>
                <w14:textFill>
                  <w14:solidFill>
                    <w14:schemeClr w14:val="tx1"/>
                  </w14:solidFill>
                </w14:textFill>
              </w:rPr>
              <w:t>储运过程风险识别</w:t>
            </w:r>
          </w:p>
          <w:p>
            <w:pPr>
              <w:keepLines w:val="0"/>
              <w:pageBreakBefore w:val="0"/>
              <w:kinsoku/>
              <w:overflowPunct/>
              <w:topLinePunct w:val="0"/>
              <w:bidi w:val="0"/>
              <w:spacing w:line="440" w:lineRule="exact"/>
              <w:ind w:firstLine="480" w:firstLineChars="200"/>
              <w:rPr>
                <w:rFonts w:ascii="Times New Roman" w:hAnsi="Times New Roman" w:eastAsia="宋体" w:cs="宋体"/>
                <w:bCs/>
                <w:color w:val="000000" w:themeColor="text1"/>
                <w:sz w:val="24"/>
                <w14:textFill>
                  <w14:solidFill>
                    <w14:schemeClr w14:val="tx1"/>
                  </w14:solidFill>
                </w14:textFill>
              </w:rPr>
            </w:pPr>
            <w:r>
              <w:rPr>
                <w:rFonts w:ascii="Times New Roman" w:hAnsi="Times New Roman" w:eastAsia="宋体" w:cs="宋体"/>
                <w:bCs/>
                <w:color w:val="000000" w:themeColor="text1"/>
                <w:sz w:val="24"/>
                <w14:textFill>
                  <w14:solidFill>
                    <w14:schemeClr w14:val="tx1"/>
                  </w14:solidFill>
                </w14:textFill>
              </w:rPr>
              <w:t>危险化学品运输、装卸、储存过程中风险主要表现在以下几个方面：</w:t>
            </w:r>
          </w:p>
          <w:p>
            <w:pPr>
              <w:keepLines w:val="0"/>
              <w:pageBreakBefore w:val="0"/>
              <w:kinsoku/>
              <w:overflowPunct/>
              <w:topLinePunct w:val="0"/>
              <w:bidi w:val="0"/>
              <w:spacing w:line="440" w:lineRule="exact"/>
              <w:ind w:firstLine="480" w:firstLineChars="200"/>
              <w:rPr>
                <w:rFonts w:ascii="Times New Roman" w:hAnsi="Times New Roman" w:eastAsia="宋体" w:cs="宋体"/>
                <w:bCs/>
                <w:color w:val="000000" w:themeColor="text1"/>
                <w:sz w:val="24"/>
                <w14:textFill>
                  <w14:solidFill>
                    <w14:schemeClr w14:val="tx1"/>
                  </w14:solidFill>
                </w14:textFill>
              </w:rPr>
            </w:pPr>
            <w:r>
              <w:rPr>
                <w:rFonts w:ascii="Times New Roman" w:hAnsi="Times New Roman" w:eastAsia="宋体" w:cs="宋体"/>
                <w:bCs/>
                <w:color w:val="000000" w:themeColor="text1"/>
                <w:sz w:val="24"/>
                <w14:textFill>
                  <w14:solidFill>
                    <w14:schemeClr w14:val="tx1"/>
                  </w14:solidFill>
                </w14:textFill>
              </w:rPr>
              <w:t>(1)物料运输过程危险性</w:t>
            </w:r>
            <w:r>
              <w:rPr>
                <w:rFonts w:hint="eastAsia" w:ascii="Times New Roman" w:hAnsi="Times New Roman" w:eastAsia="宋体" w:cs="宋体"/>
                <w:bCs/>
                <w:color w:val="000000" w:themeColor="text1"/>
                <w:sz w:val="24"/>
                <w14:textFill>
                  <w14:solidFill>
                    <w14:schemeClr w14:val="tx1"/>
                  </w14:solidFill>
                </w14:textFill>
              </w:rPr>
              <w:t>识别</w:t>
            </w:r>
          </w:p>
          <w:p>
            <w:pPr>
              <w:keepLines w:val="0"/>
              <w:pageBreakBefore w:val="0"/>
              <w:kinsoku/>
              <w:overflowPunct/>
              <w:topLinePunct w:val="0"/>
              <w:bidi w:val="0"/>
              <w:adjustRightInd w:val="0"/>
              <w:snapToGrid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运输过程风险主要是</w:t>
            </w:r>
            <w:r>
              <w:rPr>
                <w:rFonts w:hint="eastAsia" w:ascii="Times New Roman" w:hAnsi="Times New Roman" w:eastAsia="宋体" w:cs="宋体"/>
                <w:bCs/>
                <w:color w:val="000000" w:themeColor="text1"/>
                <w:kern w:val="0"/>
                <w:sz w:val="24"/>
                <w:lang w:eastAsia="zh-CN"/>
                <w14:textFill>
                  <w14:solidFill>
                    <w14:schemeClr w14:val="tx1"/>
                  </w14:solidFill>
                </w14:textFill>
              </w:rPr>
              <w:t>硫酸等发生</w:t>
            </w:r>
            <w:r>
              <w:rPr>
                <w:rFonts w:ascii="Times New Roman" w:hAnsi="Times New Roman" w:eastAsia="宋体" w:cs="宋体"/>
                <w:color w:val="000000" w:themeColor="text1"/>
                <w:sz w:val="24"/>
                <w14:textFill>
                  <w14:solidFill>
                    <w14:schemeClr w14:val="tx1"/>
                  </w14:solidFill>
                </w14:textFill>
              </w:rPr>
              <w:t>泄漏</w:t>
            </w:r>
            <w:r>
              <w:rPr>
                <w:rFonts w:hint="eastAsia"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bCs/>
                <w:color w:val="000000" w:themeColor="text1"/>
                <w:kern w:val="0"/>
                <w:sz w:val="24"/>
                <w14:textFill>
                  <w14:solidFill>
                    <w14:schemeClr w14:val="tx1"/>
                  </w14:solidFill>
                </w14:textFill>
              </w:rPr>
              <w:t>并发生火灾</w:t>
            </w:r>
            <w:r>
              <w:rPr>
                <w:rFonts w:hint="eastAsia" w:ascii="Times New Roman" w:hAnsi="Times New Roman" w:eastAsia="宋体" w:cs="宋体"/>
                <w:color w:val="000000" w:themeColor="text1"/>
                <w:sz w:val="24"/>
                <w14:textFill>
                  <w14:solidFill>
                    <w14:schemeClr w14:val="tx1"/>
                  </w14:solidFill>
                </w14:textFill>
              </w:rPr>
              <w:t>进行燃烧，物料</w:t>
            </w:r>
            <w:r>
              <w:rPr>
                <w:rFonts w:ascii="Times New Roman" w:hAnsi="Times New Roman" w:eastAsia="宋体" w:cs="宋体"/>
                <w:color w:val="000000" w:themeColor="text1"/>
                <w:sz w:val="24"/>
                <w14:textFill>
                  <w14:solidFill>
                    <w14:schemeClr w14:val="tx1"/>
                  </w14:solidFill>
                </w14:textFill>
              </w:rPr>
              <w:t>在</w:t>
            </w:r>
            <w:r>
              <w:rPr>
                <w:rFonts w:hint="eastAsia" w:ascii="Times New Roman" w:hAnsi="Times New Roman" w:eastAsia="宋体" w:cs="宋体"/>
                <w:color w:val="000000" w:themeColor="text1"/>
                <w:sz w:val="24"/>
                <w14:textFill>
                  <w14:solidFill>
                    <w14:schemeClr w14:val="tx1"/>
                  </w14:solidFill>
                </w14:textFill>
              </w:rPr>
              <w:t>场区内</w:t>
            </w:r>
            <w:r>
              <w:rPr>
                <w:rFonts w:ascii="Times New Roman" w:hAnsi="Times New Roman" w:eastAsia="宋体" w:cs="宋体"/>
                <w:color w:val="000000" w:themeColor="text1"/>
                <w:sz w:val="24"/>
                <w14:textFill>
                  <w14:solidFill>
                    <w14:schemeClr w14:val="tx1"/>
                  </w14:solidFill>
                </w14:textFill>
              </w:rPr>
              <w:t>用输送，若控制不当将产生泄漏</w:t>
            </w:r>
            <w:r>
              <w:rPr>
                <w:rFonts w:hint="eastAsia" w:ascii="Times New Roman" w:hAnsi="Times New Roman" w:eastAsia="宋体" w:cs="宋体"/>
                <w:color w:val="000000" w:themeColor="text1"/>
                <w:sz w:val="24"/>
                <w14:textFill>
                  <w14:solidFill>
                    <w14:schemeClr w14:val="tx1"/>
                  </w14:solidFill>
                </w14:textFill>
              </w:rPr>
              <w:t>及火灾，</w:t>
            </w:r>
            <w:r>
              <w:rPr>
                <w:rFonts w:ascii="Times New Roman" w:hAnsi="Times New Roman" w:eastAsia="宋体" w:cs="宋体"/>
                <w:color w:val="000000" w:themeColor="text1"/>
                <w:sz w:val="24"/>
                <w14:textFill>
                  <w14:solidFill>
                    <w14:schemeClr w14:val="tx1"/>
                  </w14:solidFill>
                </w14:textFill>
              </w:rPr>
              <w:t>另因厂区的平面布置、厂内道路的设计、交通标志和安全标志的设置、照明的质量、绿化的规划、厂房内行驶通道、车辆的管理等方面的缺陷，均可能引发厂内运输的车辆伤害事故</w:t>
            </w:r>
            <w:r>
              <w:rPr>
                <w:rFonts w:hint="eastAsia" w:ascii="Times New Roman" w:hAnsi="Times New Roman" w:eastAsia="宋体" w:cs="宋体"/>
                <w:color w:val="000000" w:themeColor="text1"/>
                <w:sz w:val="24"/>
                <w14:textFill>
                  <w14:solidFill>
                    <w14:schemeClr w14:val="tx1"/>
                  </w14:solidFill>
                </w14:textFill>
              </w:rPr>
              <w:t>。</w:t>
            </w:r>
          </w:p>
          <w:p>
            <w:pPr>
              <w:keepLines w:val="0"/>
              <w:pageBreakBefore w:val="0"/>
              <w:kinsoku/>
              <w:overflowPunct/>
              <w:topLinePunct w:val="0"/>
              <w:bidi w:val="0"/>
              <w:spacing w:line="440" w:lineRule="exact"/>
              <w:ind w:firstLine="480" w:firstLineChars="200"/>
              <w:rPr>
                <w:rFonts w:ascii="Times New Roman" w:hAnsi="Times New Roman" w:eastAsia="宋体" w:cs="宋体"/>
                <w:bCs/>
                <w:color w:val="000000" w:themeColor="text1"/>
                <w:sz w:val="24"/>
                <w14:textFill>
                  <w14:solidFill>
                    <w14:schemeClr w14:val="tx1"/>
                  </w14:solidFill>
                </w14:textFill>
              </w:rPr>
            </w:pPr>
            <w:r>
              <w:rPr>
                <w:rFonts w:ascii="Times New Roman" w:hAnsi="Times New Roman" w:eastAsia="宋体" w:cs="宋体"/>
                <w:bCs/>
                <w:color w:val="000000" w:themeColor="text1"/>
                <w:sz w:val="24"/>
                <w14:textFill>
                  <w14:solidFill>
                    <w14:schemeClr w14:val="tx1"/>
                  </w14:solidFill>
                </w14:textFill>
              </w:rPr>
              <w:t xml:space="preserve"> (2)物料装卸过程危险性</w:t>
            </w:r>
            <w:r>
              <w:rPr>
                <w:rFonts w:hint="eastAsia" w:ascii="Times New Roman" w:hAnsi="Times New Roman" w:eastAsia="宋体" w:cs="宋体"/>
                <w:bCs/>
                <w:color w:val="000000" w:themeColor="text1"/>
                <w:sz w:val="24"/>
                <w14:textFill>
                  <w14:solidFill>
                    <w14:schemeClr w14:val="tx1"/>
                  </w14:solidFill>
                </w14:textFill>
              </w:rPr>
              <w:t>识别</w:t>
            </w:r>
          </w:p>
          <w:p>
            <w:pPr>
              <w:keepLines w:val="0"/>
              <w:pageBreakBefore w:val="0"/>
              <w:kinsoku/>
              <w:overflowPunct/>
              <w:topLinePunct w:val="0"/>
              <w:bidi w:val="0"/>
              <w:adjustRightInd w:val="0"/>
              <w:snapToGrid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在物料装卸过程中，如作业人员违规操作或管理失误等原因，导致</w:t>
            </w:r>
            <w:r>
              <w:rPr>
                <w:rFonts w:hint="eastAsia" w:ascii="Times New Roman" w:hAnsi="Times New Roman" w:eastAsia="宋体" w:cs="宋体"/>
                <w:bCs/>
                <w:color w:val="000000" w:themeColor="text1"/>
                <w:kern w:val="0"/>
                <w:sz w:val="24"/>
                <w:lang w:eastAsia="zh-CN"/>
                <w14:textFill>
                  <w14:solidFill>
                    <w14:schemeClr w14:val="tx1"/>
                  </w14:solidFill>
                </w14:textFill>
              </w:rPr>
              <w:t>硫酸等</w:t>
            </w:r>
            <w:r>
              <w:rPr>
                <w:rFonts w:hint="eastAsia" w:ascii="Times New Roman" w:hAnsi="Times New Roman" w:eastAsia="宋体" w:cs="宋体"/>
                <w:color w:val="000000" w:themeColor="text1"/>
                <w:sz w:val="24"/>
                <w14:textFill>
                  <w14:solidFill>
                    <w14:schemeClr w14:val="tx1"/>
                  </w14:solidFill>
                </w14:textFill>
              </w:rPr>
              <w:t>物料外泄及火炸，引起地表水及周围环境的环境污染事故</w:t>
            </w:r>
            <w:r>
              <w:rPr>
                <w:rFonts w:ascii="Times New Roman" w:hAnsi="Times New Roman" w:eastAsia="宋体" w:cs="宋体"/>
                <w:color w:val="000000" w:themeColor="text1"/>
                <w:sz w:val="24"/>
                <w14:textFill>
                  <w14:solidFill>
                    <w14:schemeClr w14:val="tx1"/>
                  </w14:solidFill>
                </w14:textFill>
              </w:rPr>
              <w:t>。</w:t>
            </w:r>
          </w:p>
          <w:p>
            <w:pPr>
              <w:keepLines w:val="0"/>
              <w:pageBreakBefore w:val="0"/>
              <w:kinsoku/>
              <w:overflowPunct/>
              <w:topLinePunct w:val="0"/>
              <w:bidi w:val="0"/>
              <w:spacing w:line="440" w:lineRule="exact"/>
              <w:ind w:firstLine="480" w:firstLineChars="200"/>
              <w:rPr>
                <w:rFonts w:ascii="Times New Roman" w:hAnsi="Times New Roman" w:eastAsia="宋体" w:cs="宋体"/>
                <w:bCs/>
                <w:color w:val="000000" w:themeColor="text1"/>
                <w:sz w:val="24"/>
                <w14:textFill>
                  <w14:solidFill>
                    <w14:schemeClr w14:val="tx1"/>
                  </w14:solidFill>
                </w14:textFill>
              </w:rPr>
            </w:pPr>
            <w:r>
              <w:rPr>
                <w:rFonts w:ascii="Times New Roman" w:hAnsi="Times New Roman" w:eastAsia="宋体" w:cs="宋体"/>
                <w:bCs/>
                <w:color w:val="000000" w:themeColor="text1"/>
                <w:sz w:val="24"/>
                <w14:textFill>
                  <w14:solidFill>
                    <w14:schemeClr w14:val="tx1"/>
                  </w14:solidFill>
                </w14:textFill>
              </w:rPr>
              <w:t xml:space="preserve"> (3)物料储存过程危险性</w:t>
            </w:r>
            <w:r>
              <w:rPr>
                <w:rFonts w:hint="eastAsia" w:ascii="Times New Roman" w:hAnsi="Times New Roman" w:eastAsia="宋体" w:cs="宋体"/>
                <w:bCs/>
                <w:color w:val="000000" w:themeColor="text1"/>
                <w:sz w:val="24"/>
                <w14:textFill>
                  <w14:solidFill>
                    <w14:schemeClr w14:val="tx1"/>
                  </w14:solidFill>
                </w14:textFill>
              </w:rPr>
              <w:t>识别</w:t>
            </w:r>
          </w:p>
          <w:p>
            <w:pPr>
              <w:keepLines w:val="0"/>
              <w:pageBreakBefore w:val="0"/>
              <w:kinsoku/>
              <w:overflowPunct/>
              <w:topLinePunct w:val="0"/>
              <w:bidi w:val="0"/>
              <w:adjustRightInd w:val="0"/>
              <w:snapToGrid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厂区内硫酸</w:t>
            </w:r>
            <w:r>
              <w:rPr>
                <w:rFonts w:hint="eastAsia" w:ascii="Times New Roman" w:hAnsi="Times New Roman" w:eastAsia="宋体" w:cs="宋体"/>
                <w:color w:val="000000" w:themeColor="text1"/>
                <w:sz w:val="24"/>
                <w14:textFill>
                  <w14:solidFill>
                    <w14:schemeClr w14:val="tx1"/>
                  </w14:solidFill>
                </w14:textFill>
              </w:rPr>
              <w:t>的危险物料发生泄漏及燃烧，造成事故，泄露物料进入地表水体及地下水体，影响周围水体水质，火灾产生废气，影响周边大气环境。</w:t>
            </w:r>
          </w:p>
          <w:p>
            <w:pPr>
              <w:keepLines w:val="0"/>
              <w:pageBreakBefore w:val="0"/>
              <w:kinsoku/>
              <w:overflowPunct/>
              <w:topLinePunct w:val="0"/>
              <w:bidi w:val="0"/>
              <w:spacing w:line="440" w:lineRule="exact"/>
              <w:ind w:firstLine="480" w:firstLineChars="200"/>
              <w:rPr>
                <w:rFonts w:ascii="Times New Roman" w:hAnsi="Times New Roman" w:eastAsia="宋体" w:cs="宋体"/>
                <w:b/>
                <w:bCs/>
                <w:color w:val="000000" w:themeColor="text1"/>
                <w:sz w:val="24"/>
                <w14:textFill>
                  <w14:solidFill>
                    <w14:schemeClr w14:val="tx1"/>
                  </w14:solidFill>
                </w14:textFill>
              </w:rPr>
            </w:pPr>
            <w:r>
              <w:rPr>
                <w:rFonts w:hint="eastAsia" w:ascii="Times New Roman" w:hAnsi="Times New Roman" w:eastAsia="宋体" w:cs="宋体"/>
                <w:b/>
                <w:bCs/>
                <w:color w:val="000000" w:themeColor="text1"/>
                <w:sz w:val="24"/>
                <w14:textFill>
                  <w14:solidFill>
                    <w14:schemeClr w14:val="tx1"/>
                  </w14:solidFill>
                </w14:textFill>
              </w:rPr>
              <w:t>三、生产过程风险识别</w:t>
            </w:r>
          </w:p>
          <w:p>
            <w:pPr>
              <w:keepLines w:val="0"/>
              <w:pageBreakBefore w:val="0"/>
              <w:kinsoku/>
              <w:overflowPunct/>
              <w:topLinePunct w:val="0"/>
              <w:bidi w:val="0"/>
              <w:spacing w:line="440" w:lineRule="exact"/>
              <w:ind w:firstLine="480" w:firstLineChars="200"/>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本项目生产过程中产生废气的经厂内收集处理达标后排放，一旦出现事故，各种有组织、无组织废气的排放浓度迅速增高，将会影响周围的大气环境，若遇到恶劣气象条件，将会使废气久聚不散，造成空气污染。企业应做好防范措施，加强收集系统的维护和管理，尽量避免事故排放的发生。</w:t>
            </w:r>
          </w:p>
          <w:p>
            <w:pPr>
              <w:pStyle w:val="49"/>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硫酸等液体原料泄漏后若未采取措施及时解除泄漏事故或未对泄漏的液体进行有效地封堵，将对水体产生严重污染和危害。在事故泄漏的情况下，对水生生物的影响会相当突出，高浓度的硫酸等引起的毒害作用很难在短时段内得到逆转和恢复。进入水体的危险物质对生物有一定的毒性，抑制水生生物生长繁殖、致死、致畸，可见，液体泄漏事故对水体中生物的影响是相当严重的。若企业污水处理设施或厂区污水管道破损，污水未经处理进入附近雨水渠，最终会汇流进入附近的頔塘，对頔塘水质产</w:t>
            </w:r>
          </w:p>
          <w:p>
            <w:pPr>
              <w:pStyle w:val="49"/>
              <w:keepLines w:val="0"/>
              <w:pageBreakBefore w:val="0"/>
              <w:kinsoku/>
              <w:overflowPunct/>
              <w:topLinePunct w:val="0"/>
              <w:bidi w:val="0"/>
              <w:spacing w:after="0" w:line="440" w:lineRule="exact"/>
              <w:ind w:left="0" w:leftChars="0" w:firstLine="0" w:firstLineChars="0"/>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生一定的影响。</w:t>
            </w:r>
          </w:p>
          <w:p>
            <w:pPr>
              <w:pStyle w:val="49"/>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b/>
                <w:bCs/>
                <w:color w:val="000000" w:themeColor="text1"/>
                <w:kern w:val="0"/>
                <w:sz w:val="24"/>
                <w:lang w:eastAsia="zh-CN"/>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固废环境风险事故性主要是随意排放危险固废。本项目营运期产生的各类危险废物，应引起厂方高度重视，厂内应有危险废物等专门收集容器，各种危险废物分类收集、储存，厂内设置专门的危险废物暂存库。决不允许危险固废流失，危险固废分类收集后必须委托资质单位定期外运处置。</w:t>
            </w:r>
          </w:p>
          <w:p>
            <w:pPr>
              <w:keepLines w:val="0"/>
              <w:pageBreakBefore w:val="0"/>
              <w:kinsoku/>
              <w:overflowPunct/>
              <w:topLinePunct w:val="0"/>
              <w:autoSpaceDE w:val="0"/>
              <w:autoSpaceDN w:val="0"/>
              <w:bidi w:val="0"/>
              <w:adjustRightInd w:val="0"/>
              <w:spacing w:line="440" w:lineRule="exact"/>
              <w:ind w:firstLine="470" w:firstLineChars="196"/>
              <w:rPr>
                <w:rFonts w:ascii="Times New Roman" w:hAnsi="Times New Roman" w:eastAsia="宋体" w:cs="宋体"/>
                <w:b/>
                <w:bCs/>
                <w:color w:val="000000" w:themeColor="text1"/>
                <w:kern w:val="0"/>
                <w:sz w:val="24"/>
                <w14:textFill>
                  <w14:solidFill>
                    <w14:schemeClr w14:val="tx1"/>
                  </w14:solidFill>
                </w14:textFill>
              </w:rPr>
            </w:pPr>
            <w:r>
              <w:rPr>
                <w:rFonts w:hint="eastAsia" w:ascii="Times New Roman" w:hAnsi="Times New Roman" w:eastAsia="宋体" w:cs="宋体"/>
                <w:b/>
                <w:bCs/>
                <w:color w:val="000000" w:themeColor="text1"/>
                <w:kern w:val="0"/>
                <w:sz w:val="24"/>
                <w:lang w:eastAsia="zh-CN"/>
                <w14:textFill>
                  <w14:solidFill>
                    <w14:schemeClr w14:val="tx1"/>
                  </w14:solidFill>
                </w14:textFill>
              </w:rPr>
              <w:t>四</w:t>
            </w:r>
            <w:r>
              <w:rPr>
                <w:rFonts w:hint="eastAsia" w:ascii="Times New Roman" w:hAnsi="Times New Roman" w:eastAsia="宋体" w:cs="宋体"/>
                <w:b/>
                <w:bCs/>
                <w:color w:val="000000" w:themeColor="text1"/>
                <w:kern w:val="0"/>
                <w:sz w:val="24"/>
                <w14:textFill>
                  <w14:solidFill>
                    <w14:schemeClr w14:val="tx1"/>
                  </w14:solidFill>
                </w14:textFill>
              </w:rPr>
              <w:t>、</w:t>
            </w:r>
            <w:r>
              <w:rPr>
                <w:rFonts w:ascii="Times New Roman" w:hAnsi="Times New Roman" w:eastAsia="宋体" w:cs="宋体"/>
                <w:b/>
                <w:bCs/>
                <w:color w:val="000000" w:themeColor="text1"/>
                <w:kern w:val="0"/>
                <w:sz w:val="24"/>
                <w14:textFill>
                  <w14:solidFill>
                    <w14:schemeClr w14:val="tx1"/>
                  </w14:solidFill>
                </w14:textFill>
              </w:rPr>
              <w:t>风险事故应急预案</w:t>
            </w:r>
          </w:p>
          <w:p>
            <w:pPr>
              <w:keepLines w:val="0"/>
              <w:pageBreakBefore w:val="0"/>
              <w:kinsoku/>
              <w:overflowPunct/>
              <w:topLinePunct w:val="0"/>
              <w:autoSpaceDE w:val="0"/>
              <w:autoSpaceDN w:val="0"/>
              <w:bidi w:val="0"/>
              <w:adjustRightInd w:val="0"/>
              <w:spacing w:line="440" w:lineRule="exact"/>
              <w:ind w:firstLine="480" w:firstLineChars="200"/>
              <w:rPr>
                <w:rFonts w:ascii="Times New Roman" w:hAnsi="Times New Roman" w:eastAsia="宋体" w:cs="宋体"/>
                <w:bCs/>
                <w:color w:val="000000" w:themeColor="text1"/>
                <w:sz w:val="24"/>
                <w14:textFill>
                  <w14:solidFill>
                    <w14:schemeClr w14:val="tx1"/>
                  </w14:solidFill>
                </w14:textFill>
              </w:rPr>
            </w:pPr>
            <w:r>
              <w:rPr>
                <w:rFonts w:ascii="Times New Roman" w:hAnsi="Times New Roman" w:eastAsia="宋体" w:cs="宋体"/>
                <w:color w:val="000000" w:themeColor="text1"/>
                <w:kern w:val="0"/>
                <w:sz w:val="24"/>
                <w14:textFill>
                  <w14:solidFill>
                    <w14:schemeClr w14:val="tx1"/>
                  </w14:solidFill>
                </w14:textFill>
              </w:rPr>
              <w:t>由于</w:t>
            </w:r>
            <w:r>
              <w:rPr>
                <w:rFonts w:hint="eastAsia" w:ascii="Times New Roman" w:hAnsi="Times New Roman" w:eastAsia="宋体" w:cs="宋体"/>
                <w:color w:val="000000" w:themeColor="text1"/>
                <w:kern w:val="0"/>
                <w:sz w:val="24"/>
                <w:lang w:eastAsia="zh-CN"/>
                <w14:textFill>
                  <w14:solidFill>
                    <w14:schemeClr w14:val="tx1"/>
                  </w14:solidFill>
                </w14:textFill>
              </w:rPr>
              <w:t>硫酸</w:t>
            </w:r>
            <w:r>
              <w:rPr>
                <w:rFonts w:ascii="Times New Roman" w:hAnsi="Times New Roman" w:eastAsia="宋体" w:cs="宋体"/>
                <w:color w:val="000000" w:themeColor="text1"/>
                <w:kern w:val="0"/>
                <w:sz w:val="24"/>
                <w14:textFill>
                  <w14:solidFill>
                    <w14:schemeClr w14:val="tx1"/>
                  </w14:solidFill>
                </w14:textFill>
              </w:rPr>
              <w:t>、</w:t>
            </w:r>
            <w:r>
              <w:rPr>
                <w:rFonts w:hint="eastAsia" w:ascii="Times New Roman" w:hAnsi="Times New Roman" w:eastAsia="宋体" w:cs="宋体"/>
                <w:color w:val="000000" w:themeColor="text1"/>
                <w:kern w:val="0"/>
                <w:sz w:val="24"/>
                <w:lang w:eastAsia="zh-CN"/>
                <w14:textFill>
                  <w14:solidFill>
                    <w14:schemeClr w14:val="tx1"/>
                  </w14:solidFill>
                </w14:textFill>
              </w:rPr>
              <w:t>盐酸</w:t>
            </w:r>
            <w:r>
              <w:rPr>
                <w:rFonts w:ascii="Times New Roman" w:hAnsi="Times New Roman" w:eastAsia="宋体" w:cs="宋体"/>
                <w:color w:val="000000" w:themeColor="text1"/>
                <w:kern w:val="0"/>
                <w:sz w:val="24"/>
                <w14:textFill>
                  <w14:solidFill>
                    <w14:schemeClr w14:val="tx1"/>
                  </w14:solidFill>
                </w14:textFill>
              </w:rPr>
              <w:t>属于危险性较高的物质，一旦发生大量泄漏，</w:t>
            </w:r>
            <w:r>
              <w:rPr>
                <w:rFonts w:hint="eastAsia" w:ascii="Times New Roman" w:hAnsi="Times New Roman" w:eastAsia="宋体" w:cs="宋体"/>
                <w:color w:val="000000" w:themeColor="text1"/>
                <w:kern w:val="0"/>
                <w:sz w:val="24"/>
                <w:lang w:eastAsia="zh-CN"/>
                <w14:textFill>
                  <w14:solidFill>
                    <w14:schemeClr w14:val="tx1"/>
                  </w14:solidFill>
                </w14:textFill>
              </w:rPr>
              <w:t>会引起中毒</w:t>
            </w:r>
            <w:r>
              <w:rPr>
                <w:rFonts w:ascii="Times New Roman" w:hAnsi="Times New Roman" w:eastAsia="宋体" w:cs="宋体"/>
                <w:color w:val="000000" w:themeColor="text1"/>
                <w:kern w:val="0"/>
                <w:sz w:val="24"/>
                <w14:textFill>
                  <w14:solidFill>
                    <w14:schemeClr w14:val="tx1"/>
                  </w14:solidFill>
                </w14:textFill>
              </w:rPr>
              <w:t>，对发生地附近居民和建筑造成安全威胁。</w:t>
            </w:r>
            <w:r>
              <w:rPr>
                <w:rFonts w:hint="eastAsia" w:ascii="Times New Roman" w:hAnsi="Times New Roman" w:eastAsia="宋体" w:cs="宋体"/>
                <w:color w:val="000000" w:themeColor="text1"/>
                <w:kern w:val="0"/>
                <w:sz w:val="24"/>
                <w14:textFill>
                  <w14:solidFill>
                    <w14:schemeClr w14:val="tx1"/>
                  </w14:solidFill>
                </w14:textFill>
              </w:rPr>
              <w:t>因此</w:t>
            </w:r>
            <w:r>
              <w:rPr>
                <w:rFonts w:ascii="Times New Roman" w:hAnsi="Times New Roman" w:eastAsia="宋体" w:cs="宋体"/>
                <w:color w:val="000000" w:themeColor="text1"/>
                <w:sz w:val="24"/>
                <w14:textFill>
                  <w14:solidFill>
                    <w14:schemeClr w14:val="tx1"/>
                  </w14:solidFill>
                </w14:textFill>
              </w:rPr>
              <w:t>根据关于印发《浙江省企业突发环境事件应急预案编制导则》（浙环办函[2015]146号）等技术规范的通知、《危险废物经营单位编制应急预案指南》中规定，</w:t>
            </w:r>
            <w:r>
              <w:rPr>
                <w:rFonts w:hint="eastAsia" w:ascii="Times New Roman" w:hAnsi="Times New Roman" w:eastAsia="宋体" w:cs="宋体"/>
                <w:color w:val="000000" w:themeColor="text1"/>
                <w:sz w:val="24"/>
                <w14:textFill>
                  <w14:solidFill>
                    <w14:schemeClr w14:val="tx1"/>
                  </w14:solidFill>
                </w14:textFill>
              </w:rPr>
              <w:t>要求</w:t>
            </w:r>
            <w:r>
              <w:rPr>
                <w:rFonts w:ascii="Times New Roman" w:hAnsi="Times New Roman" w:eastAsia="宋体" w:cs="宋体"/>
                <w:color w:val="000000" w:themeColor="text1"/>
                <w:sz w:val="24"/>
                <w14:textFill>
                  <w14:solidFill>
                    <w14:schemeClr w14:val="tx1"/>
                  </w14:solidFill>
                </w14:textFill>
              </w:rPr>
              <w:t>企业委托专业咨询机构或自行组织预案编制小组按</w:t>
            </w:r>
            <w:r>
              <w:rPr>
                <w:rFonts w:hint="eastAsia" w:ascii="Times New Roman" w:hAnsi="Times New Roman" w:eastAsia="宋体" w:cs="宋体"/>
                <w:color w:val="000000" w:themeColor="text1"/>
                <w:sz w:val="24"/>
                <w14:textFill>
                  <w14:solidFill>
                    <w14:schemeClr w14:val="tx1"/>
                  </w14:solidFill>
                </w14:textFill>
              </w:rPr>
              <w:t>规定</w:t>
            </w:r>
            <w:r>
              <w:rPr>
                <w:rFonts w:ascii="Times New Roman" w:hAnsi="Times New Roman" w:eastAsia="宋体" w:cs="宋体"/>
                <w:color w:val="000000" w:themeColor="text1"/>
                <w:sz w:val="24"/>
                <w14:textFill>
                  <w14:solidFill>
                    <w14:schemeClr w14:val="tx1"/>
                  </w14:solidFill>
                </w14:textFill>
              </w:rPr>
              <w:t>程序开展应急预案编制</w:t>
            </w:r>
            <w:r>
              <w:rPr>
                <w:rFonts w:hint="eastAsia" w:ascii="Times New Roman" w:hAnsi="Times New Roman" w:eastAsia="宋体" w:cs="宋体"/>
                <w:color w:val="000000" w:themeColor="text1"/>
                <w:sz w:val="24"/>
                <w14:textFill>
                  <w14:solidFill>
                    <w14:schemeClr w14:val="tx1"/>
                  </w14:solidFill>
                </w14:textFill>
              </w:rPr>
              <w:t>等</w:t>
            </w:r>
            <w:r>
              <w:rPr>
                <w:rFonts w:ascii="Times New Roman" w:hAnsi="Times New Roman" w:eastAsia="宋体" w:cs="宋体"/>
                <w:color w:val="000000" w:themeColor="text1"/>
                <w:sz w:val="24"/>
                <w14:textFill>
                  <w14:solidFill>
                    <w14:schemeClr w14:val="tx1"/>
                  </w14:solidFill>
                </w14:textFill>
              </w:rPr>
              <w:t>工作</w:t>
            </w:r>
            <w:r>
              <w:rPr>
                <w:rFonts w:ascii="Times New Roman" w:hAnsi="Times New Roman" w:eastAsia="宋体" w:cs="宋体"/>
                <w:bCs/>
                <w:color w:val="000000" w:themeColor="text1"/>
                <w:sz w:val="24"/>
                <w14:textFill>
                  <w14:solidFill>
                    <w14:schemeClr w14:val="tx1"/>
                  </w14:solidFill>
                </w14:textFill>
              </w:rPr>
              <w:t>。</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根据以上内容填写表7-</w:t>
            </w:r>
            <w:r>
              <w:rPr>
                <w:rFonts w:hint="eastAsia" w:ascii="Times New Roman" w:hAnsi="Times New Roman" w:eastAsia="宋体" w:cs="宋体"/>
                <w:color w:val="000000" w:themeColor="text1"/>
                <w:sz w:val="24"/>
                <w:lang w:val="en-US" w:eastAsia="zh-CN"/>
                <w14:textFill>
                  <w14:solidFill>
                    <w14:schemeClr w14:val="tx1"/>
                  </w14:solidFill>
                </w14:textFill>
              </w:rPr>
              <w:t>32</w:t>
            </w:r>
            <w:r>
              <w:rPr>
                <w:rFonts w:ascii="Times New Roman" w:hAnsi="Times New Roman" w:eastAsia="宋体" w:cs="宋体"/>
                <w:color w:val="000000" w:themeColor="text1"/>
                <w:sz w:val="24"/>
                <w14:textFill>
                  <w14:solidFill>
                    <w14:schemeClr w14:val="tx1"/>
                  </w14:solidFill>
                </w14:textFill>
              </w:rPr>
              <w:t>。</w:t>
            </w:r>
          </w:p>
          <w:p>
            <w:pPr>
              <w:pStyle w:val="234"/>
              <w:keepLines w:val="0"/>
              <w:pageBreakBefore w:val="0"/>
              <w:kinsoku/>
              <w:overflowPunct/>
              <w:topLinePunct w:val="0"/>
              <w:bidi w:val="0"/>
              <w:spacing w:before="0" w:line="440" w:lineRule="exact"/>
              <w:rPr>
                <w:rFonts w:ascii="Times New Roman" w:hAnsi="Times New Roman" w:eastAsia="宋体" w:cs="宋体"/>
                <w:color w:val="000000" w:themeColor="text1"/>
                <w:sz w:val="24"/>
                <w:szCs w:val="24"/>
                <w14:textFill>
                  <w14:solidFill>
                    <w14:schemeClr w14:val="tx1"/>
                  </w14:solidFill>
                </w14:textFill>
              </w:rPr>
            </w:pPr>
            <w:r>
              <w:rPr>
                <w:rFonts w:ascii="Times New Roman" w:hAnsi="Times New Roman" w:eastAsia="宋体" w:cs="宋体"/>
                <w:color w:val="000000" w:themeColor="text1"/>
                <w:sz w:val="24"/>
                <w:szCs w:val="24"/>
                <w14:textFill>
                  <w14:solidFill>
                    <w14:schemeClr w14:val="tx1"/>
                  </w14:solidFill>
                </w14:textFill>
              </w:rPr>
              <w:t>表7-</w:t>
            </w:r>
            <w:r>
              <w:rPr>
                <w:rFonts w:hint="eastAsia" w:ascii="Times New Roman" w:hAnsi="Times New Roman" w:eastAsia="宋体" w:cs="宋体"/>
                <w:color w:val="000000" w:themeColor="text1"/>
                <w:sz w:val="24"/>
                <w:szCs w:val="24"/>
                <w:lang w:val="en-US" w:eastAsia="zh-CN"/>
                <w14:textFill>
                  <w14:solidFill>
                    <w14:schemeClr w14:val="tx1"/>
                  </w14:solidFill>
                </w14:textFill>
              </w:rPr>
              <w:t xml:space="preserve">32  </w:t>
            </w:r>
            <w:r>
              <w:rPr>
                <w:rFonts w:ascii="Times New Roman" w:hAnsi="Times New Roman" w:eastAsia="宋体" w:cs="宋体"/>
                <w:color w:val="000000" w:themeColor="text1"/>
                <w:sz w:val="24"/>
                <w:szCs w:val="24"/>
                <w14:textFill>
                  <w14:solidFill>
                    <w14:schemeClr w14:val="tx1"/>
                  </w14:solidFill>
                </w14:textFill>
              </w:rPr>
              <w:t>建设项目环境风险简单分析内容表</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745"/>
              <w:gridCol w:w="1821"/>
              <w:gridCol w:w="1761"/>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建设项目名称</w:t>
                  </w:r>
                </w:p>
              </w:tc>
              <w:tc>
                <w:tcPr>
                  <w:tcW w:w="4041" w:type="pct"/>
                  <w:gridSpan w:val="4"/>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浙江东尼电子股份有限公司新建年产1.5亿片高性能基础材料项目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建设地点</w:t>
                  </w:r>
                </w:p>
              </w:tc>
              <w:tc>
                <w:tcPr>
                  <w:tcW w:w="98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（浙江）省</w:t>
                  </w:r>
                </w:p>
              </w:tc>
              <w:tc>
                <w:tcPr>
                  <w:tcW w:w="103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（湖州）市</w:t>
                  </w:r>
                </w:p>
              </w:tc>
              <w:tc>
                <w:tcPr>
                  <w:tcW w:w="99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eastAsia="zh-CN"/>
                      <w14:textFill>
                        <w14:solidFill>
                          <w14:schemeClr w14:val="tx1"/>
                        </w14:solidFill>
                      </w14:textFill>
                    </w:rPr>
                    <w:t>吴兴</w:t>
                  </w:r>
                  <w:r>
                    <w:rPr>
                      <w:rFonts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eastAsia="zh-CN"/>
                      <w14:textFill>
                        <w14:solidFill>
                          <w14:schemeClr w14:val="tx1"/>
                        </w14:solidFill>
                      </w14:textFill>
                    </w:rPr>
                    <w:t>区</w:t>
                  </w:r>
                </w:p>
              </w:tc>
              <w:tc>
                <w:tcPr>
                  <w:tcW w:w="10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地理坐标</w:t>
                  </w:r>
                </w:p>
              </w:tc>
              <w:tc>
                <w:tcPr>
                  <w:tcW w:w="98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经度</w:t>
                  </w:r>
                </w:p>
              </w:tc>
              <w:tc>
                <w:tcPr>
                  <w:tcW w:w="103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120.</w:t>
                  </w:r>
                  <w:r>
                    <w:rPr>
                      <w:rFonts w:hint="eastAsia" w:ascii="Times New Roman" w:hAnsi="Times New Roman" w:eastAsia="宋体" w:cs="宋体"/>
                      <w:color w:val="000000" w:themeColor="text1"/>
                      <w:sz w:val="21"/>
                      <w:szCs w:val="21"/>
                      <w:lang w:val="en-US" w:eastAsia="zh-CN"/>
                      <w14:textFill>
                        <w14:solidFill>
                          <w14:schemeClr w14:val="tx1"/>
                        </w14:solidFill>
                      </w14:textFill>
                    </w:rPr>
                    <w:t>278452</w:t>
                  </w:r>
                  <w:r>
                    <w:rPr>
                      <w:rFonts w:hint="eastAsia" w:ascii="Times New Roman" w:hAnsi="Times New Roman" w:eastAsia="宋体" w:cs="宋体"/>
                      <w:color w:val="000000" w:themeColor="text1"/>
                      <w:sz w:val="21"/>
                      <w:szCs w:val="21"/>
                      <w14:textFill>
                        <w14:solidFill>
                          <w14:schemeClr w14:val="tx1"/>
                        </w14:solidFill>
                      </w14:textFill>
                    </w:rPr>
                    <w:t>°</w:t>
                  </w:r>
                </w:p>
              </w:tc>
              <w:tc>
                <w:tcPr>
                  <w:tcW w:w="99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纬度</w:t>
                  </w:r>
                </w:p>
              </w:tc>
              <w:tc>
                <w:tcPr>
                  <w:tcW w:w="10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30.</w:t>
                  </w:r>
                  <w:r>
                    <w:rPr>
                      <w:rFonts w:hint="eastAsia" w:ascii="Times New Roman" w:hAnsi="Times New Roman" w:eastAsia="宋体" w:cs="宋体"/>
                      <w:color w:val="000000" w:themeColor="text1"/>
                      <w:sz w:val="21"/>
                      <w:szCs w:val="21"/>
                      <w:lang w:val="en-US" w:eastAsia="zh-CN"/>
                      <w14:textFill>
                        <w14:solidFill>
                          <w14:schemeClr w14:val="tx1"/>
                        </w14:solidFill>
                      </w14:textFill>
                    </w:rPr>
                    <w:t>853691</w:t>
                  </w:r>
                  <w:r>
                    <w:rPr>
                      <w:rFonts w:hint="eastAsia" w:ascii="Times New Roman" w:hAnsi="Times New Roman" w:eastAsia="宋体" w:cs="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主要危险物质及分布</w:t>
                  </w:r>
                </w:p>
              </w:tc>
              <w:tc>
                <w:tcPr>
                  <w:tcW w:w="4041" w:type="pct"/>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项目使用的原辅材料涉及危险物质有硫酸、盐酸、</w:t>
                  </w:r>
                  <w:r>
                    <w:rPr>
                      <w:rFonts w:hint="eastAsia" w:ascii="Times New Roman" w:hAnsi="Times New Roman" w:eastAsia="宋体" w:cs="宋体"/>
                      <w:color w:val="000000" w:themeColor="text1"/>
                      <w:sz w:val="21"/>
                      <w:szCs w:val="21"/>
                      <w:lang w:eastAsia="zh-CN"/>
                      <w14:textFill>
                        <w14:solidFill>
                          <w14:schemeClr w14:val="tx1"/>
                        </w14:solidFill>
                      </w14:textFill>
                    </w:rPr>
                    <w:t>机油、废油、废桶、碳酸钾、氢氧化钠、蚀刻液、蚀刻废液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环境影响途径及危害后果（大气、地表水、地下水等）</w:t>
                  </w:r>
                </w:p>
              </w:tc>
              <w:tc>
                <w:tcPr>
                  <w:tcW w:w="4041" w:type="pct"/>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环境风险源的事故类型主要为废气处理装置失灵，废气超标排放，对周围环境产生影响</w:t>
                  </w:r>
                  <w:r>
                    <w:rPr>
                      <w:rFonts w:hint="eastAsia" w:ascii="Times New Roman" w:hAnsi="Times New Roman" w:eastAsia="宋体" w:cs="宋体"/>
                      <w:color w:val="000000" w:themeColor="text1"/>
                      <w:sz w:val="21"/>
                      <w:szCs w:val="21"/>
                      <w:lang w:eastAsia="zh-CN"/>
                      <w14:textFill>
                        <w14:solidFill>
                          <w14:schemeClr w14:val="tx1"/>
                        </w14:solidFill>
                      </w14:textFill>
                    </w:rPr>
                    <w:t>；废</w:t>
                  </w:r>
                  <w:r>
                    <w:rPr>
                      <w:rFonts w:hint="eastAsia" w:ascii="Times New Roman" w:hAnsi="Times New Roman" w:eastAsia="宋体" w:cs="宋体"/>
                      <w:color w:val="000000" w:themeColor="text1"/>
                      <w:sz w:val="21"/>
                      <w:szCs w:val="21"/>
                      <w14:textFill>
                        <w14:solidFill>
                          <w14:schemeClr w14:val="tx1"/>
                        </w14:solidFill>
                      </w14:textFill>
                    </w:rPr>
                    <w:t>水收集、贮存、运输等设施泄露事故，进入附近水体，引起水体污染和土壤污染</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风险防范措施要求</w:t>
                  </w:r>
                </w:p>
              </w:tc>
              <w:tc>
                <w:tcPr>
                  <w:tcW w:w="4041" w:type="pct"/>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①贮运工程风险防范措施</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a. 原料桶不得露天堆放，储存于阴凉通风仓间内，远离火种、热源，防止阳光直射，应与易燃或可燃物分开存放。搬运时轻装轻卸，防止原料桶破</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损或倾倒。</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b. 划定禁火区，在明显地点设有警示标志，输配电线、灯具、火灾事故照明和疏散指示标志均应符合安全要求；严禁未安装灭火星装置的车辆出入生产装置区。</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c.在涂料贮存仓库设环形沟，并进行了地面防渗；发生大量泄漏：引流入环形沟收容；用泡沫覆盖，抑制蒸发；小量泄漏时应用活性炭或其它惰性材料吸收。</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d.合理规划运输路线及时间，加强危险化学物品运输车辆的管理，严格遵守危险品运输管理规定，避免运输过程事故的发生。</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②爆炸风险防范措施</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a. 消除点火源。使用防爆的电气设备；防止静电蓄积；使加热器等保持低温，防止机械由于摩擦、撞击、故障等原因而产生火花或异常的高温。</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b. 在危险部位设置自动的烟感器或爆炸抑制装置，早期发现并抑制。</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c. 为避免设备、管道、容器等在发生爆炸时受到严重破坏，设置泄压孔。慎重选择泄压孔位置，采取避免损害扩大的措施。</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d. 加大设备本身的强度或设置防爆墙，把爆炸封在里面，防止放出火焰和烟伤及其它建筑物、人员或设备。</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e. 参照 GB50483-2009《化工建设项目环境保护设计规范》应急事故池的设置标准，设置50m</w:t>
                  </w:r>
                  <w:r>
                    <w:rPr>
                      <w:rFonts w:hint="eastAsia" w:ascii="Times New Roman" w:hAnsi="Times New Roman" w:eastAsia="宋体" w:cs="宋体"/>
                      <w:color w:val="000000" w:themeColor="text1"/>
                      <w:vertAlign w:val="superscript"/>
                      <w14:textFill>
                        <w14:solidFill>
                          <w14:schemeClr w14:val="tx1"/>
                        </w14:solidFill>
                      </w14:textFill>
                    </w:rPr>
                    <w:t>3</w:t>
                  </w:r>
                  <w:r>
                    <w:rPr>
                      <w:rFonts w:hint="eastAsia" w:ascii="Times New Roman" w:hAnsi="Times New Roman" w:eastAsia="宋体" w:cs="宋体"/>
                      <w:color w:val="000000" w:themeColor="text1"/>
                      <w14:textFill>
                        <w14:solidFill>
                          <w14:schemeClr w14:val="tx1"/>
                        </w14:solidFill>
                      </w14:textFill>
                    </w:rPr>
                    <w:t>应急事故池。</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f. 设备启动时应先开废气处理设备，后开主机；停机时则正好相反，防止废气超标排放。生产车间各部位应平滑，尽量避免设置一些其他无关设施。</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管线等尽量不要穿越生产车间，宜在墙内敷设。</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g. 易燃物质存放场所的电气设备应严格按照《爆炸和火灾危险环境电力装置设计规范》进行设计、安装，达到整体防爆要求，使用不易产生静电、</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撞击不产生火花的材料，并采取静电接地保护措施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项目相关信息及评价说明：</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项目使用的原辅材料涉及危险物质有硫酸、盐酸等，集中在厂区西</w:t>
                  </w:r>
                  <w:r>
                    <w:rPr>
                      <w:rFonts w:hint="eastAsia" w:ascii="Times New Roman" w:hAnsi="Times New Roman" w:eastAsia="宋体" w:cs="宋体"/>
                      <w:color w:val="000000" w:themeColor="text1"/>
                      <w:lang w:eastAsia="zh-CN"/>
                      <w14:textFill>
                        <w14:solidFill>
                          <w14:schemeClr w14:val="tx1"/>
                        </w14:solidFill>
                      </w14:textFill>
                    </w:rPr>
                    <w:t>北</w:t>
                  </w:r>
                  <w:r>
                    <w:rPr>
                      <w:rFonts w:hint="eastAsia" w:ascii="Times New Roman" w:hAnsi="Times New Roman" w:eastAsia="宋体" w:cs="宋体"/>
                      <w:color w:val="000000" w:themeColor="text1"/>
                      <w14:textFill>
                        <w14:solidFill>
                          <w14:schemeClr w14:val="tx1"/>
                        </w14:solidFill>
                      </w14:textFill>
                    </w:rPr>
                    <w:t>侧。本项目生产、运输、使用和贮存过程中涉及的部分物料存在潜在的泄漏和火灾危险，经核实本项目不构成重大危险源，项目拟建地属</w:t>
                  </w:r>
                  <w:r>
                    <w:rPr>
                      <w:rFonts w:hint="eastAsia" w:ascii="Times New Roman" w:hAnsi="Times New Roman" w:eastAsia="宋体" w:cs="宋体"/>
                      <w:color w:val="000000" w:themeColor="text1"/>
                      <w:lang w:eastAsia="zh-CN"/>
                      <w14:textFill>
                        <w14:solidFill>
                          <w14:schemeClr w14:val="tx1"/>
                        </w14:solidFill>
                      </w14:textFill>
                    </w:rPr>
                    <w:t>吴兴区织里镇</w:t>
                  </w:r>
                  <w:r>
                    <w:rPr>
                      <w:rFonts w:hint="eastAsia" w:ascii="Times New Roman" w:hAnsi="Times New Roman" w:eastAsia="宋体" w:cs="宋体"/>
                      <w:color w:val="000000" w:themeColor="text1"/>
                      <w14:textFill>
                        <w14:solidFill>
                          <w14:schemeClr w14:val="tx1"/>
                        </w14:solidFill>
                      </w14:textFill>
                    </w:rPr>
                    <w:t>工业用地，不属于环境敏感地区，根据 HJ169-2018《建设项目环境风险评价技术导则》中评价工作等级的划分依据，确定本次环境风险评价工作等级为简单分析。</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分析结论：本项目不存在重大危险源，环境风险主要是物料泄漏、火灾及废气废水超标排放事故，具有潜在事故风险。企业要从建设、生产、污染防治、贮运等多方面积极采取防护措施，加强风险管理，通过相应的技术手段降低风险发生概率，并在风险事故发生后，及时采取风险防范措施及应急预案，可以使风险事故对环境的危害得到有效控制，将事故风险控制在可以接受的范围内。</w:t>
                  </w:r>
                </w:p>
              </w:tc>
            </w:tr>
          </w:tbl>
          <w:p>
            <w:pPr>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14:textFill>
                  <w14:solidFill>
                    <w14:schemeClr w14:val="tx1"/>
                  </w14:solidFill>
                </w14:textFill>
              </w:rPr>
            </w:pPr>
            <w:r>
              <w:rPr>
                <w:rFonts w:hint="eastAsia" w:ascii="Times New Roman" w:hAnsi="Times New Roman" w:eastAsia="宋体" w:cs="宋体"/>
                <w:b/>
                <w:color w:val="000000" w:themeColor="text1"/>
                <w:sz w:val="24"/>
                <w14:textFill>
                  <w14:solidFill>
                    <w14:schemeClr w14:val="tx1"/>
                  </w14:solidFill>
                </w14:textFill>
              </w:rPr>
              <w:t>表 7-</w:t>
            </w:r>
            <w:r>
              <w:rPr>
                <w:rFonts w:hint="eastAsia" w:ascii="Times New Roman" w:hAnsi="Times New Roman" w:eastAsia="宋体" w:cs="宋体"/>
                <w:b/>
                <w:color w:val="000000" w:themeColor="text1"/>
                <w:sz w:val="24"/>
                <w:lang w:val="en-US" w:eastAsia="zh-CN"/>
                <w14:textFill>
                  <w14:solidFill>
                    <w14:schemeClr w14:val="tx1"/>
                  </w14:solidFill>
                </w14:textFill>
              </w:rPr>
              <w:t>33</w:t>
            </w:r>
            <w:r>
              <w:rPr>
                <w:rFonts w:hint="eastAsia" w:ascii="Times New Roman" w:hAnsi="Times New Roman" w:eastAsia="宋体" w:cs="宋体"/>
                <w:b/>
                <w:color w:val="000000" w:themeColor="text1"/>
                <w:sz w:val="24"/>
                <w14:textFill>
                  <w14:solidFill>
                    <w14:schemeClr w14:val="tx1"/>
                  </w14:solidFill>
                </w14:textFill>
              </w:rPr>
              <w:t xml:space="preserve"> 环境风险评价自查表</w:t>
            </w:r>
          </w:p>
          <w:tbl>
            <w:tblPr>
              <w:tblStyle w:val="50"/>
              <w:tblW w:w="8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105"/>
              <w:gridCol w:w="1212"/>
              <w:gridCol w:w="1651"/>
              <w:gridCol w:w="1369"/>
              <w:gridCol w:w="1195"/>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18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工作内容</w:t>
                  </w:r>
                </w:p>
              </w:tc>
              <w:tc>
                <w:tcPr>
                  <w:tcW w:w="6622" w:type="dxa"/>
                  <w:gridSpan w:val="5"/>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77"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风险</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调查</w:t>
                  </w:r>
                </w:p>
              </w:tc>
              <w:tc>
                <w:tcPr>
                  <w:tcW w:w="1105"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危险物质</w:t>
                  </w:r>
                </w:p>
              </w:tc>
              <w:tc>
                <w:tcPr>
                  <w:tcW w:w="1212"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 xml:space="preserve">名称 </w:t>
                  </w:r>
                </w:p>
              </w:tc>
              <w:tc>
                <w:tcPr>
                  <w:tcW w:w="5410" w:type="dxa"/>
                  <w:gridSpan w:val="4"/>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硫酸、盐酸、</w:t>
                  </w:r>
                  <w:r>
                    <w:rPr>
                      <w:rFonts w:hint="eastAsia" w:ascii="Times New Roman" w:hAnsi="Times New Roman" w:eastAsia="宋体" w:cs="宋体"/>
                      <w:color w:val="000000" w:themeColor="text1"/>
                      <w:sz w:val="21"/>
                      <w:szCs w:val="21"/>
                      <w:lang w:eastAsia="zh-CN"/>
                      <w14:textFill>
                        <w14:solidFill>
                          <w14:schemeClr w14:val="tx1"/>
                        </w14:solidFill>
                      </w14:textFill>
                    </w:rPr>
                    <w:t>机油、废油、废桶、碳酸钾、氢氧化钠、蚀刻液、蚀刻废液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存在总量/t</w:t>
                  </w:r>
                </w:p>
              </w:tc>
              <w:tc>
                <w:tcPr>
                  <w:tcW w:w="5410" w:type="dxa"/>
                  <w:gridSpan w:val="4"/>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105"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环境敏感</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性</w:t>
                  </w:r>
                </w:p>
              </w:tc>
              <w:tc>
                <w:tcPr>
                  <w:tcW w:w="1212"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大气</w:t>
                  </w:r>
                </w:p>
              </w:tc>
              <w:tc>
                <w:tcPr>
                  <w:tcW w:w="3020"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500m范围内人口数_</w:t>
                  </w:r>
                  <w:r>
                    <w:rPr>
                      <w:rFonts w:hint="eastAsia" w:ascii="Times New Roman" w:hAnsi="Times New Roman" w:eastAsia="宋体" w:cs="宋体"/>
                      <w:color w:val="000000" w:themeColor="text1"/>
                      <w:szCs w:val="21"/>
                      <w:highlight w:val="none"/>
                      <w:u w:val="single"/>
                      <w14:textFill>
                        <w14:solidFill>
                          <w14:schemeClr w14:val="tx1"/>
                        </w14:solidFill>
                      </w14:textFill>
                    </w:rPr>
                    <w:t>_</w:t>
                  </w:r>
                  <w:r>
                    <w:rPr>
                      <w:rFonts w:hint="eastAsia" w:ascii="Times New Roman" w:hAnsi="Times New Roman" w:eastAsia="宋体" w:cs="宋体"/>
                      <w:color w:val="000000" w:themeColor="text1"/>
                      <w:szCs w:val="21"/>
                      <w:highlight w:val="none"/>
                      <w:u w:val="single"/>
                      <w:lang w:val="en-US" w:eastAsia="zh-CN"/>
                      <w14:textFill>
                        <w14:solidFill>
                          <w14:schemeClr w14:val="tx1"/>
                        </w14:solidFill>
                      </w14:textFill>
                    </w:rPr>
                    <w:t>/</w:t>
                  </w:r>
                  <w:r>
                    <w:rPr>
                      <w:rFonts w:hint="eastAsia" w:ascii="Times New Roman" w:hAnsi="Times New Roman" w:eastAsia="宋体" w:cs="宋体"/>
                      <w:color w:val="000000" w:themeColor="text1"/>
                      <w:szCs w:val="21"/>
                      <w:highlight w:val="none"/>
                      <w:u w:val="single"/>
                      <w14:textFill>
                        <w14:solidFill>
                          <w14:schemeClr w14:val="tx1"/>
                        </w14:solidFill>
                      </w14:textFill>
                    </w:rPr>
                    <w:t>__</w:t>
                  </w:r>
                  <w:r>
                    <w:rPr>
                      <w:rFonts w:hint="eastAsia" w:ascii="Times New Roman" w:hAnsi="Times New Roman" w:eastAsia="宋体" w:cs="宋体"/>
                      <w:color w:val="000000" w:themeColor="text1"/>
                      <w:szCs w:val="21"/>
                      <w:highlight w:val="none"/>
                      <w14:textFill>
                        <w14:solidFill>
                          <w14:schemeClr w14:val="tx1"/>
                        </w14:solidFill>
                      </w14:textFill>
                    </w:rPr>
                    <w:t>人</w:t>
                  </w:r>
                </w:p>
              </w:tc>
              <w:tc>
                <w:tcPr>
                  <w:tcW w:w="2390"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5km范围内人口</w:t>
                  </w:r>
                  <w:r>
                    <w:rPr>
                      <w:rFonts w:hint="eastAsia" w:ascii="Times New Roman" w:hAnsi="Times New Roman" w:eastAsia="宋体" w:cs="宋体"/>
                      <w:color w:val="000000" w:themeColor="text1"/>
                      <w:szCs w:val="21"/>
                      <w:highlight w:val="none"/>
                      <w:u w:val="single"/>
                      <w14:textFill>
                        <w14:solidFill>
                          <w14:schemeClr w14:val="tx1"/>
                        </w14:solidFill>
                      </w14:textFill>
                    </w:rPr>
                    <w:t>_</w:t>
                  </w:r>
                  <w:r>
                    <w:rPr>
                      <w:rFonts w:hint="eastAsia" w:ascii="Times New Roman" w:hAnsi="Times New Roman" w:eastAsia="宋体" w:cs="宋体"/>
                      <w:color w:val="000000" w:themeColor="text1"/>
                      <w:szCs w:val="21"/>
                      <w:highlight w:val="none"/>
                      <w:u w:val="single"/>
                      <w:lang w:val="en-US" w:eastAsia="zh-CN"/>
                      <w14:textFill>
                        <w14:solidFill>
                          <w14:schemeClr w14:val="tx1"/>
                        </w14:solidFill>
                      </w14:textFill>
                    </w:rPr>
                    <w:t>/</w:t>
                  </w:r>
                  <w:r>
                    <w:rPr>
                      <w:rFonts w:hint="eastAsia" w:ascii="Times New Roman" w:hAnsi="Times New Roman" w:eastAsia="宋体" w:cs="宋体"/>
                      <w:color w:val="000000" w:themeColor="text1"/>
                      <w:szCs w:val="21"/>
                      <w:highlight w:val="none"/>
                      <w:u w:val="single"/>
                      <w14:textFill>
                        <w14:solidFill>
                          <w14:schemeClr w14:val="tx1"/>
                        </w14:solidFill>
                      </w14:textFill>
                    </w:rPr>
                    <w:t>__</w:t>
                  </w:r>
                  <w:r>
                    <w:rPr>
                      <w:rFonts w:hint="eastAsia" w:ascii="Times New Roman" w:hAnsi="Times New Roman" w:eastAsia="宋体" w:cs="宋体"/>
                      <w:color w:val="000000" w:themeColor="text1"/>
                      <w:szCs w:val="21"/>
                      <w:highlight w:val="none"/>
                      <w14:textFill>
                        <w14:solidFill>
                          <w14:schemeClr w14:val="tx1"/>
                        </w14:solidFill>
                      </w14:textFill>
                    </w:rPr>
                    <w:t>_人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212"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4215" w:type="dxa"/>
                  <w:gridSpan w:val="3"/>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每公里管段周边 200m范围内人口数（最大）</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__</w:t>
                  </w:r>
                  <w:r>
                    <w:rPr>
                      <w:rFonts w:hint="eastAsia" w:ascii="Times New Roman" w:hAnsi="Times New Roman" w:eastAsia="宋体" w:cs="宋体"/>
                      <w:color w:val="000000" w:themeColor="text1"/>
                      <w:szCs w:val="21"/>
                      <w:highlight w:val="none"/>
                      <w:u w:val="single"/>
                      <w14:textFill>
                        <w14:solidFill>
                          <w14:schemeClr w14:val="tx1"/>
                        </w14:solidFill>
                      </w14:textFill>
                    </w:rPr>
                    <w:t>_</w:t>
                  </w:r>
                  <w:r>
                    <w:rPr>
                      <w:rFonts w:hint="eastAsia" w:ascii="Times New Roman" w:hAnsi="Times New Roman" w:eastAsia="宋体" w:cs="宋体"/>
                      <w:color w:val="000000" w:themeColor="text1"/>
                      <w:szCs w:val="21"/>
                      <w:highlight w:val="none"/>
                      <w:u w:val="single"/>
                      <w:lang w:val="en-US" w:eastAsia="zh-CN"/>
                      <w14:textFill>
                        <w14:solidFill>
                          <w14:schemeClr w14:val="tx1"/>
                        </w14:solidFill>
                      </w14:textFill>
                    </w:rPr>
                    <w:t>/</w:t>
                  </w:r>
                  <w:r>
                    <w:rPr>
                      <w:rFonts w:hint="eastAsia" w:ascii="Times New Roman" w:hAnsi="Times New Roman" w:eastAsia="宋体" w:cs="宋体"/>
                      <w:color w:val="000000" w:themeColor="text1"/>
                      <w:szCs w:val="21"/>
                      <w:highlight w:val="none"/>
                      <w:u w:val="single"/>
                      <w14:textFill>
                        <w14:solidFill>
                          <w14:schemeClr w14:val="tx1"/>
                        </w14:solidFill>
                      </w14:textFill>
                    </w:rPr>
                    <w:t>_</w:t>
                  </w:r>
                  <w:r>
                    <w:rPr>
                      <w:rFonts w:hint="eastAsia" w:ascii="Times New Roman" w:hAnsi="Times New Roman" w:eastAsia="宋体" w:cs="宋体"/>
                      <w:color w:val="000000" w:themeColor="text1"/>
                      <w:szCs w:val="21"/>
                      <w:highlight w:val="none"/>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212"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地表水</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地表水功</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能敏感性</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F1□</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F</w:t>
                  </w:r>
                  <w:r>
                    <w:rPr>
                      <w:rFonts w:hint="eastAsia" w:ascii="Times New Roman" w:hAnsi="Times New Roman" w:eastAsia="宋体" w:cs="宋体"/>
                      <w:color w:val="000000" w:themeColor="text1"/>
                      <w:szCs w:val="21"/>
                      <w:lang w:val="en-US" w:eastAsia="zh-CN"/>
                      <w14:textFill>
                        <w14:solidFill>
                          <w14:schemeClr w14:val="tx1"/>
                        </w14:solidFill>
                      </w14:textFill>
                    </w:rPr>
                    <w:t>2</w:t>
                  </w:r>
                  <w:r>
                    <w:rPr>
                      <w:rFonts w:hint="eastAsia" w:ascii="Times New Roman" w:hAnsi="Times New Roman" w:eastAsia="宋体" w:cs="宋体"/>
                      <w:color w:val="000000" w:themeColor="text1"/>
                      <w:szCs w:val="21"/>
                      <w14:textFill>
                        <w14:solidFill>
                          <w14:schemeClr w14:val="tx1"/>
                        </w14:solidFill>
                      </w14:textFill>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F</w:t>
                  </w:r>
                  <w:r>
                    <w:rPr>
                      <w:rFonts w:hint="eastAsia" w:ascii="Times New Roman" w:hAnsi="Times New Roman" w:eastAsia="宋体" w:cs="宋体"/>
                      <w:color w:val="000000" w:themeColor="text1"/>
                      <w:szCs w:val="21"/>
                      <w:lang w:val="en-US" w:eastAsia="zh-CN"/>
                      <w14:textFill>
                        <w14:solidFill>
                          <w14:schemeClr w14:val="tx1"/>
                        </w14:solidFill>
                      </w14:textFill>
                    </w:rPr>
                    <w:t>3</w:t>
                  </w:r>
                  <w:r>
                    <w:rPr>
                      <w:rFonts w:hint="eastAsia" w:ascii="Times New Roman" w:hAnsi="Times New Roman" w:eastAsia="宋体" w:cs="宋体"/>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21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6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环境敏感</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目标分流</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S</w:t>
                  </w:r>
                  <w:r>
                    <w:rPr>
                      <w:rFonts w:hint="eastAsia" w:ascii="Times New Roman" w:hAnsi="Times New Roman" w:eastAsia="宋体" w:cs="宋体"/>
                      <w:color w:val="000000" w:themeColor="text1"/>
                      <w:szCs w:val="21"/>
                      <w14:textFill>
                        <w14:solidFill>
                          <w14:schemeClr w14:val="tx1"/>
                        </w14:solidFill>
                      </w14:textFill>
                    </w:rPr>
                    <w:t>1□</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S2</w:t>
                  </w:r>
                  <w:r>
                    <w:rPr>
                      <w:rFonts w:hint="eastAsia" w:ascii="Times New Roman" w:hAnsi="Times New Roman" w:eastAsia="宋体" w:cs="宋体"/>
                      <w:color w:val="000000" w:themeColor="text1"/>
                      <w:szCs w:val="21"/>
                      <w14:textFill>
                        <w14:solidFill>
                          <w14:schemeClr w14:val="tx1"/>
                        </w14:solidFill>
                      </w14:textFill>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S3</w:t>
                  </w:r>
                  <w:r>
                    <w:rPr>
                      <w:rFonts w:hint="eastAsia" w:ascii="Times New Roman" w:hAnsi="Times New Roman" w:eastAsia="宋体" w:cs="宋体"/>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p>
              </w:tc>
              <w:tc>
                <w:tcPr>
                  <w:tcW w:w="1212"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地下水</w:t>
                  </w:r>
                </w:p>
              </w:tc>
              <w:tc>
                <w:tcPr>
                  <w:tcW w:w="16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地下水功</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能敏感性</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G</w:t>
                  </w:r>
                  <w:r>
                    <w:rPr>
                      <w:rFonts w:hint="eastAsia" w:ascii="Times New Roman" w:hAnsi="Times New Roman" w:eastAsia="宋体" w:cs="宋体"/>
                      <w:color w:val="000000" w:themeColor="text1"/>
                      <w:szCs w:val="21"/>
                      <w14:textFill>
                        <w14:solidFill>
                          <w14:schemeClr w14:val="tx1"/>
                        </w14:solidFill>
                      </w14:textFill>
                    </w:rPr>
                    <w:t>1□</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G2</w:t>
                  </w:r>
                  <w:r>
                    <w:rPr>
                      <w:rFonts w:hint="eastAsia" w:ascii="Times New Roman" w:hAnsi="Times New Roman" w:eastAsia="宋体" w:cs="宋体"/>
                      <w:color w:val="000000" w:themeColor="text1"/>
                      <w:szCs w:val="21"/>
                      <w14:textFill>
                        <w14:solidFill>
                          <w14:schemeClr w14:val="tx1"/>
                        </w14:solidFill>
                      </w14:textFill>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G3</w:t>
                  </w:r>
                  <w:r>
                    <w:rPr>
                      <w:rFonts w:hint="eastAsia" w:ascii="Times New Roman" w:hAnsi="Times New Roman" w:eastAsia="宋体" w:cs="宋体"/>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p>
              </w:tc>
              <w:tc>
                <w:tcPr>
                  <w:tcW w:w="121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p>
              </w:tc>
              <w:tc>
                <w:tcPr>
                  <w:tcW w:w="16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包气带防</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污功能</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D</w:t>
                  </w:r>
                  <w:r>
                    <w:rPr>
                      <w:rFonts w:hint="eastAsia" w:ascii="Times New Roman" w:hAnsi="Times New Roman" w:eastAsia="宋体" w:cs="宋体"/>
                      <w:color w:val="000000" w:themeColor="text1"/>
                      <w:szCs w:val="21"/>
                      <w14:textFill>
                        <w14:solidFill>
                          <w14:schemeClr w14:val="tx1"/>
                        </w14:solidFill>
                      </w14:textFill>
                    </w:rPr>
                    <w:t>1□</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D2</w:t>
                  </w:r>
                  <w:r>
                    <w:rPr>
                      <w:rFonts w:hint="eastAsia" w:ascii="Times New Roman" w:hAnsi="Times New Roman" w:eastAsia="宋体" w:cs="宋体"/>
                      <w:color w:val="000000" w:themeColor="text1"/>
                      <w:szCs w:val="21"/>
                      <w14:textFill>
                        <w14:solidFill>
                          <w14:schemeClr w14:val="tx1"/>
                        </w14:solidFill>
                      </w14:textFill>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D3</w:t>
                  </w:r>
                  <w:r>
                    <w:rPr>
                      <w:rFonts w:hint="eastAsia" w:ascii="Times New Roman" w:hAnsi="Times New Roman" w:eastAsia="宋体" w:cs="宋体"/>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182"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物质及工艺系统</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危险性</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Q值</w:t>
                  </w:r>
                </w:p>
              </w:tc>
              <w:tc>
                <w:tcPr>
                  <w:tcW w:w="16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Q＜1</w:t>
                  </w:r>
                  <w:r>
                    <w:rPr>
                      <w:rFonts w:hint="eastAsia" w:ascii="Times New Roman" w:hAnsi="Times New Roman" w:eastAsia="宋体" w:cs="宋体"/>
                      <w:color w:val="000000" w:themeColor="text1"/>
                      <w:szCs w:val="21"/>
                      <w:lang w:eastAsia="zh-CN"/>
                      <w14:textFill>
                        <w14:solidFill>
                          <w14:schemeClr w14:val="tx1"/>
                        </w14:solidFill>
                      </w14:textFill>
                    </w:rPr>
                    <w:t>☑</w:t>
                  </w:r>
                  <w:r>
                    <w:rPr>
                      <w:rFonts w:hint="eastAsia" w:ascii="Times New Roman" w:hAnsi="Times New Roman" w:eastAsia="宋体" w:cs="宋体"/>
                      <w:color w:val="000000" w:themeColor="text1"/>
                      <w:szCs w:val="21"/>
                      <w14:textFill>
                        <w14:solidFill>
                          <w14:schemeClr w14:val="tx1"/>
                        </w14:solidFill>
                      </w14:textFill>
                    </w:rPr>
                    <w:t xml:space="preserve"> </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1≤Q＜10□</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10≤Q＜100□</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Q＞100□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182"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M值</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M</w:t>
                  </w:r>
                  <w:r>
                    <w:rPr>
                      <w:rFonts w:hint="eastAsia" w:ascii="Times New Roman" w:hAnsi="Times New Roman" w:eastAsia="宋体" w:cs="宋体"/>
                      <w:color w:val="000000" w:themeColor="text1"/>
                      <w:szCs w:val="21"/>
                      <w14:textFill>
                        <w14:solidFill>
                          <w14:schemeClr w14:val="tx1"/>
                        </w14:solidFill>
                      </w14:textFill>
                    </w:rPr>
                    <w:t>1□</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M2</w:t>
                  </w:r>
                  <w:r>
                    <w:rPr>
                      <w:rFonts w:hint="eastAsia" w:ascii="Times New Roman" w:hAnsi="Times New Roman" w:eastAsia="宋体" w:cs="宋体"/>
                      <w:color w:val="000000" w:themeColor="text1"/>
                      <w:szCs w:val="21"/>
                      <w14:textFill>
                        <w14:solidFill>
                          <w14:schemeClr w14:val="tx1"/>
                        </w14:solidFill>
                      </w14:textFill>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M3</w:t>
                  </w:r>
                  <w:r>
                    <w:rPr>
                      <w:rFonts w:hint="eastAsia" w:ascii="Times New Roman" w:hAnsi="Times New Roman" w:eastAsia="宋体" w:cs="宋体"/>
                      <w:color w:val="000000" w:themeColor="text1"/>
                      <w:szCs w:val="21"/>
                      <w14:textFill>
                        <w14:solidFill>
                          <w14:schemeClr w14:val="tx1"/>
                        </w14:solidFill>
                      </w14:textFill>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M4</w:t>
                  </w:r>
                  <w:r>
                    <w:rPr>
                      <w:rFonts w:hint="eastAsia" w:ascii="Times New Roman" w:hAnsi="Times New Roman" w:eastAsia="宋体" w:cs="宋体"/>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182"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P值</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P</w:t>
                  </w:r>
                  <w:r>
                    <w:rPr>
                      <w:rFonts w:hint="eastAsia" w:ascii="Times New Roman" w:hAnsi="Times New Roman" w:eastAsia="宋体" w:cs="宋体"/>
                      <w:color w:val="000000" w:themeColor="text1"/>
                      <w:szCs w:val="21"/>
                      <w14:textFill>
                        <w14:solidFill>
                          <w14:schemeClr w14:val="tx1"/>
                        </w14:solidFill>
                      </w14:textFill>
                    </w:rPr>
                    <w:t>1□</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P2</w:t>
                  </w:r>
                  <w:r>
                    <w:rPr>
                      <w:rFonts w:hint="eastAsia" w:ascii="Times New Roman" w:hAnsi="Times New Roman" w:eastAsia="宋体" w:cs="宋体"/>
                      <w:color w:val="000000" w:themeColor="text1"/>
                      <w:szCs w:val="21"/>
                      <w14:textFill>
                        <w14:solidFill>
                          <w14:schemeClr w14:val="tx1"/>
                        </w14:solidFill>
                      </w14:textFill>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P3</w:t>
                  </w:r>
                  <w:r>
                    <w:rPr>
                      <w:rFonts w:hint="eastAsia" w:ascii="Times New Roman" w:hAnsi="Times New Roman" w:eastAsia="宋体" w:cs="宋体"/>
                      <w:color w:val="000000" w:themeColor="text1"/>
                      <w:szCs w:val="21"/>
                      <w14:textFill>
                        <w14:solidFill>
                          <w14:schemeClr w14:val="tx1"/>
                        </w14:solidFill>
                      </w14:textFill>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P4</w:t>
                  </w:r>
                  <w:r>
                    <w:rPr>
                      <w:rFonts w:hint="eastAsia" w:ascii="Times New Roman" w:hAnsi="Times New Roman" w:eastAsia="宋体" w:cs="宋体"/>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182"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环境敏感程度</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大气</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E</w:t>
                  </w:r>
                  <w:r>
                    <w:rPr>
                      <w:rFonts w:hint="eastAsia" w:ascii="Times New Roman" w:hAnsi="Times New Roman" w:eastAsia="宋体" w:cs="宋体"/>
                      <w:color w:val="000000" w:themeColor="text1"/>
                      <w:szCs w:val="21"/>
                      <w14:textFill>
                        <w14:solidFill>
                          <w14:schemeClr w14:val="tx1"/>
                        </w14:solidFill>
                      </w14:textFill>
                    </w:rPr>
                    <w:t>1□</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E2</w:t>
                  </w:r>
                  <w:r>
                    <w:rPr>
                      <w:rFonts w:hint="eastAsia" w:ascii="Times New Roman" w:hAnsi="Times New Roman" w:eastAsia="宋体" w:cs="宋体"/>
                      <w:color w:val="000000" w:themeColor="text1"/>
                      <w:szCs w:val="21"/>
                      <w14:textFill>
                        <w14:solidFill>
                          <w14:schemeClr w14:val="tx1"/>
                        </w14:solidFill>
                      </w14:textFill>
                    </w:rPr>
                    <w:t>□</w:t>
                  </w:r>
                </w:p>
              </w:tc>
              <w:tc>
                <w:tcPr>
                  <w:tcW w:w="2390"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E3</w:t>
                  </w:r>
                  <w:r>
                    <w:rPr>
                      <w:rFonts w:hint="eastAsia" w:ascii="Times New Roman" w:hAnsi="Times New Roman" w:eastAsia="宋体" w:cs="宋体"/>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182"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地表水</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E</w:t>
                  </w:r>
                  <w:r>
                    <w:rPr>
                      <w:rFonts w:hint="eastAsia" w:ascii="Times New Roman" w:hAnsi="Times New Roman" w:eastAsia="宋体" w:cs="宋体"/>
                      <w:color w:val="000000" w:themeColor="text1"/>
                      <w:szCs w:val="21"/>
                      <w14:textFill>
                        <w14:solidFill>
                          <w14:schemeClr w14:val="tx1"/>
                        </w14:solidFill>
                      </w14:textFill>
                    </w:rPr>
                    <w:t>1□</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E2</w:t>
                  </w:r>
                  <w:r>
                    <w:rPr>
                      <w:rFonts w:hint="eastAsia" w:ascii="Times New Roman" w:hAnsi="Times New Roman" w:eastAsia="宋体" w:cs="宋体"/>
                      <w:color w:val="000000" w:themeColor="text1"/>
                      <w:szCs w:val="21"/>
                      <w14:textFill>
                        <w14:solidFill>
                          <w14:schemeClr w14:val="tx1"/>
                        </w14:solidFill>
                      </w14:textFill>
                    </w:rPr>
                    <w:t>□</w:t>
                  </w:r>
                </w:p>
              </w:tc>
              <w:tc>
                <w:tcPr>
                  <w:tcW w:w="2390"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E3</w:t>
                  </w:r>
                  <w:r>
                    <w:rPr>
                      <w:rFonts w:hint="eastAsia" w:ascii="Times New Roman" w:hAnsi="Times New Roman" w:eastAsia="宋体" w:cs="宋体"/>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182"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地下水</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E</w:t>
                  </w:r>
                  <w:r>
                    <w:rPr>
                      <w:rFonts w:hint="eastAsia" w:ascii="Times New Roman" w:hAnsi="Times New Roman" w:eastAsia="宋体" w:cs="宋体"/>
                      <w:color w:val="000000" w:themeColor="text1"/>
                      <w:szCs w:val="21"/>
                      <w14:textFill>
                        <w14:solidFill>
                          <w14:schemeClr w14:val="tx1"/>
                        </w14:solidFill>
                      </w14:textFill>
                    </w:rPr>
                    <w:t>1□</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E2</w:t>
                  </w:r>
                  <w:r>
                    <w:rPr>
                      <w:rFonts w:hint="eastAsia" w:ascii="Times New Roman" w:hAnsi="Times New Roman" w:eastAsia="宋体" w:cs="宋体"/>
                      <w:color w:val="000000" w:themeColor="text1"/>
                      <w:szCs w:val="21"/>
                      <w14:textFill>
                        <w14:solidFill>
                          <w14:schemeClr w14:val="tx1"/>
                        </w14:solidFill>
                      </w14:textFill>
                    </w:rPr>
                    <w:t>□</w:t>
                  </w:r>
                </w:p>
              </w:tc>
              <w:tc>
                <w:tcPr>
                  <w:tcW w:w="2390"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E3</w:t>
                  </w:r>
                  <w:r>
                    <w:rPr>
                      <w:rFonts w:hint="eastAsia" w:ascii="Times New Roman" w:hAnsi="Times New Roman" w:eastAsia="宋体" w:cs="宋体"/>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18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环境风险潜势</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IV＋</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w:t>
                  </w:r>
                </w:p>
              </w:tc>
              <w:tc>
                <w:tcPr>
                  <w:tcW w:w="16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IV □</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III □</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II □</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I</w:t>
                  </w:r>
                  <w:r>
                    <w:rPr>
                      <w:rFonts w:hint="eastAsia" w:ascii="Times New Roman" w:hAnsi="Times New Roman" w:eastAsia="宋体" w:cs="宋体"/>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18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评价等级</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 xml:space="preserve">一级 □ </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二级□</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三</w:t>
                  </w:r>
                  <w:r>
                    <w:rPr>
                      <w:rFonts w:hint="eastAsia" w:ascii="Times New Roman" w:hAnsi="Times New Roman" w:eastAsia="宋体" w:cs="宋体"/>
                      <w:color w:val="000000" w:themeColor="text1"/>
                      <w:szCs w:val="21"/>
                      <w14:textFill>
                        <w14:solidFill>
                          <w14:schemeClr w14:val="tx1"/>
                        </w14:solidFill>
                      </w14:textFill>
                    </w:rPr>
                    <w:t>级□</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077"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风险</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识别</w:t>
                  </w:r>
                </w:p>
              </w:tc>
              <w:tc>
                <w:tcPr>
                  <w:tcW w:w="110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物质危险</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性</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有毒有害</w:t>
                  </w:r>
                  <w:r>
                    <w:rPr>
                      <w:rFonts w:hint="eastAsia" w:ascii="Times New Roman" w:hAnsi="Times New Roman" w:eastAsia="宋体" w:cs="宋体"/>
                      <w:color w:val="000000" w:themeColor="text1"/>
                      <w:szCs w:val="21"/>
                      <w:lang w:eastAsia="zh-CN"/>
                      <w14:textFill>
                        <w14:solidFill>
                          <w14:schemeClr w14:val="tx1"/>
                        </w14:solidFill>
                      </w14:textFill>
                    </w:rPr>
                    <w:t>☑</w:t>
                  </w:r>
                  <w:r>
                    <w:rPr>
                      <w:rFonts w:hint="eastAsia" w:ascii="Times New Roman" w:hAnsi="Times New Roman" w:eastAsia="宋体" w:cs="宋体"/>
                      <w:color w:val="000000" w:themeColor="text1"/>
                      <w:szCs w:val="21"/>
                      <w14:textFill>
                        <w14:solidFill>
                          <w14:schemeClr w14:val="tx1"/>
                        </w14:solidFill>
                      </w14:textFill>
                    </w:rPr>
                    <w:t xml:space="preserve"> </w:t>
                  </w:r>
                </w:p>
              </w:tc>
              <w:tc>
                <w:tcPr>
                  <w:tcW w:w="3759"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易燃易爆□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10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环境风险</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类型</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泄露</w:t>
                  </w:r>
                  <w:r>
                    <w:rPr>
                      <w:rFonts w:hint="eastAsia" w:ascii="Times New Roman" w:hAnsi="Times New Roman" w:eastAsia="宋体" w:cs="宋体"/>
                      <w:color w:val="000000" w:themeColor="text1"/>
                      <w:szCs w:val="21"/>
                      <w:lang w:eastAsia="zh-CN"/>
                      <w14:textFill>
                        <w14:solidFill>
                          <w14:schemeClr w14:val="tx1"/>
                        </w14:solidFill>
                      </w14:textFill>
                    </w:rPr>
                    <w:t>☑</w:t>
                  </w:r>
                  <w:r>
                    <w:rPr>
                      <w:rFonts w:hint="eastAsia" w:ascii="Times New Roman" w:hAnsi="Times New Roman" w:eastAsia="宋体" w:cs="宋体"/>
                      <w:color w:val="000000" w:themeColor="text1"/>
                      <w:szCs w:val="21"/>
                      <w14:textFill>
                        <w14:solidFill>
                          <w14:schemeClr w14:val="tx1"/>
                        </w14:solidFill>
                      </w14:textFill>
                    </w:rPr>
                    <w:t xml:space="preserve"> </w:t>
                  </w:r>
                </w:p>
              </w:tc>
              <w:tc>
                <w:tcPr>
                  <w:tcW w:w="3759"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火灾、爆炸引发伴生/次生污染物排放□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10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影响途径</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大气</w:t>
                  </w:r>
                  <w:r>
                    <w:rPr>
                      <w:rFonts w:hint="eastAsia" w:ascii="Times New Roman" w:hAnsi="Times New Roman" w:eastAsia="宋体" w:cs="宋体"/>
                      <w:color w:val="000000" w:themeColor="text1"/>
                      <w:szCs w:val="21"/>
                      <w:lang w:eastAsia="zh-CN"/>
                      <w14:textFill>
                        <w14:solidFill>
                          <w14:schemeClr w14:val="tx1"/>
                        </w14:solidFill>
                      </w14:textFill>
                    </w:rPr>
                    <w:t>☑</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地表水</w:t>
                  </w:r>
                  <w:r>
                    <w:rPr>
                      <w:rFonts w:hint="eastAsia" w:ascii="Times New Roman" w:hAnsi="Times New Roman" w:eastAsia="宋体" w:cs="宋体"/>
                      <w:color w:val="000000" w:themeColor="text1"/>
                      <w:szCs w:val="21"/>
                      <w:lang w:eastAsia="zh-CN"/>
                      <w14:textFill>
                        <w14:solidFill>
                          <w14:schemeClr w14:val="tx1"/>
                        </w14:solidFill>
                      </w14:textFill>
                    </w:rPr>
                    <w:t>☑</w:t>
                  </w:r>
                </w:p>
              </w:tc>
              <w:tc>
                <w:tcPr>
                  <w:tcW w:w="2390"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地下水</w:t>
                  </w:r>
                  <w:r>
                    <w:rPr>
                      <w:rFonts w:hint="eastAsia" w:ascii="Times New Roman" w:hAnsi="Times New Roman" w:eastAsia="宋体" w:cs="宋体"/>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18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事故情形分析</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 xml:space="preserve">源强设定方法 </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计算法□</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经验估算法□</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其他估算法□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077"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风险</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预测</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与评</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价</w:t>
                  </w:r>
                </w:p>
              </w:tc>
              <w:tc>
                <w:tcPr>
                  <w:tcW w:w="1105"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大气</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 xml:space="preserve">预测模型 </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SLAB □</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AFTOX □</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p>
              </w:tc>
              <w:tc>
                <w:tcPr>
                  <w:tcW w:w="1212"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预测结果</w:t>
                  </w:r>
                </w:p>
              </w:tc>
              <w:tc>
                <w:tcPr>
                  <w:tcW w:w="5410"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大气毒性终点浓度-1最大影响范围</w:t>
                  </w:r>
                  <w:r>
                    <w:rPr>
                      <w:rFonts w:hint="eastAsia" w:ascii="Times New Roman" w:hAnsi="Times New Roman" w:eastAsia="宋体" w:cs="宋体"/>
                      <w:color w:val="000000" w:themeColor="text1"/>
                      <w:szCs w:val="21"/>
                      <w:lang w:val="en-US" w:eastAsia="zh-CN"/>
                      <w14:textFill>
                        <w14:solidFill>
                          <w14:schemeClr w14:val="tx1"/>
                        </w14:solidFill>
                      </w14:textFill>
                    </w:rPr>
                    <w:t xml:space="preserve"> /</w:t>
                  </w:r>
                  <w:r>
                    <w:rPr>
                      <w:rFonts w:hint="eastAsia" w:ascii="Times New Roman" w:hAnsi="Times New Roman" w:eastAsia="宋体" w:cs="宋体"/>
                      <w:color w:val="000000" w:themeColor="text1"/>
                      <w:szCs w:val="21"/>
                      <w14:textFill>
                        <w14:solidFill>
                          <w14:schemeClr w14:val="tx1"/>
                        </w14:solidFill>
                      </w14:textFill>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p>
              </w:tc>
              <w:tc>
                <w:tcPr>
                  <w:tcW w:w="121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p>
              </w:tc>
              <w:tc>
                <w:tcPr>
                  <w:tcW w:w="5410"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大气毒性终点浓度-2最大影响范围</w:t>
                  </w:r>
                  <w:r>
                    <w:rPr>
                      <w:rFonts w:hint="eastAsia" w:ascii="Times New Roman" w:hAnsi="Times New Roman" w:eastAsia="宋体" w:cs="宋体"/>
                      <w:color w:val="000000" w:themeColor="text1"/>
                      <w:szCs w:val="21"/>
                      <w:lang w:val="en-US" w:eastAsia="zh-CN"/>
                      <w14:textFill>
                        <w14:solidFill>
                          <w14:schemeClr w14:val="tx1"/>
                        </w14:solidFill>
                      </w14:textFill>
                    </w:rPr>
                    <w:t xml:space="preserve"> /</w:t>
                  </w:r>
                  <w:r>
                    <w:rPr>
                      <w:rFonts w:hint="eastAsia" w:ascii="Times New Roman" w:hAnsi="Times New Roman" w:eastAsia="宋体" w:cs="宋体"/>
                      <w:color w:val="000000" w:themeColor="text1"/>
                      <w:szCs w:val="21"/>
                      <w14:textFill>
                        <w14:solidFill>
                          <w14:schemeClr w14:val="tx1"/>
                        </w14:solidFill>
                      </w14:textFill>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10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地表水</w:t>
                  </w:r>
                </w:p>
              </w:tc>
              <w:tc>
                <w:tcPr>
                  <w:tcW w:w="6622" w:type="dxa"/>
                  <w:gridSpan w:val="5"/>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最近环境敏感目标</w:t>
                  </w:r>
                  <w:r>
                    <w:rPr>
                      <w:rFonts w:hint="eastAsia" w:ascii="Times New Roman" w:hAnsi="Times New Roman" w:eastAsia="宋体" w:cs="宋体"/>
                      <w:color w:val="000000" w:themeColor="text1"/>
                      <w:szCs w:val="21"/>
                      <w:lang w:val="en-US" w:eastAsia="zh-CN"/>
                      <w14:textFill>
                        <w14:solidFill>
                          <w14:schemeClr w14:val="tx1"/>
                        </w14:solidFill>
                      </w14:textFill>
                    </w:rPr>
                    <w:t xml:space="preserve">  /</w:t>
                  </w:r>
                  <w:r>
                    <w:rPr>
                      <w:rFonts w:hint="eastAsia" w:ascii="Times New Roman" w:hAnsi="Times New Roman" w:eastAsia="宋体" w:cs="宋体"/>
                      <w:color w:val="000000" w:themeColor="text1"/>
                      <w:szCs w:val="21"/>
                      <w14:textFill>
                        <w14:solidFill>
                          <w14:schemeClr w14:val="tx1"/>
                        </w14:solidFill>
                      </w14:textFill>
                    </w:rPr>
                    <w:t xml:space="preserve"> ，到达时间</w:t>
                  </w:r>
                  <w:r>
                    <w:rPr>
                      <w:rFonts w:hint="eastAsia" w:ascii="Times New Roman" w:hAnsi="Times New Roman" w:eastAsia="宋体" w:cs="宋体"/>
                      <w:color w:val="000000" w:themeColor="text1"/>
                      <w:szCs w:val="21"/>
                      <w:lang w:val="en-US" w:eastAsia="zh-CN"/>
                      <w14:textFill>
                        <w14:solidFill>
                          <w14:schemeClr w14:val="tx1"/>
                        </w14:solidFill>
                      </w14:textFill>
                    </w:rPr>
                    <w:t xml:space="preserve">  /</w:t>
                  </w:r>
                  <w:r>
                    <w:rPr>
                      <w:rFonts w:hint="eastAsia" w:ascii="Times New Roman" w:hAnsi="Times New Roman" w:eastAsia="宋体" w:cs="宋体"/>
                      <w:color w:val="000000" w:themeColor="text1"/>
                      <w:szCs w:val="21"/>
                      <w14:textFill>
                        <w14:solidFill>
                          <w14:schemeClr w14:val="tx1"/>
                        </w14:solidFill>
                      </w14:textFill>
                    </w:rPr>
                    <w:t xml:space="preserve">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105"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地下水</w:t>
                  </w:r>
                </w:p>
              </w:tc>
              <w:tc>
                <w:tcPr>
                  <w:tcW w:w="6622" w:type="dxa"/>
                  <w:gridSpan w:val="5"/>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下游厂区边界到达时间</w:t>
                  </w:r>
                  <w:r>
                    <w:rPr>
                      <w:rFonts w:hint="eastAsia" w:ascii="Times New Roman" w:hAnsi="Times New Roman" w:eastAsia="宋体" w:cs="宋体"/>
                      <w:color w:val="000000" w:themeColor="text1"/>
                      <w:szCs w:val="21"/>
                      <w:lang w:val="en-US" w:eastAsia="zh-CN"/>
                      <w14:textFill>
                        <w14:solidFill>
                          <w14:schemeClr w14:val="tx1"/>
                        </w14:solidFill>
                      </w14:textFill>
                    </w:rPr>
                    <w:t xml:space="preserve">  / </w:t>
                  </w:r>
                  <w:r>
                    <w:rPr>
                      <w:rFonts w:hint="eastAsia" w:ascii="Times New Roman" w:hAnsi="Times New Roman" w:eastAsia="宋体" w:cs="宋体"/>
                      <w:color w:val="000000" w:themeColor="text1"/>
                      <w:szCs w:val="21"/>
                      <w14:textFill>
                        <w14:solidFill>
                          <w14:schemeClr w14:val="tx1"/>
                        </w14:solidFill>
                      </w14:textFill>
                    </w:rPr>
                    <w:t xml:space="preserve">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p>
              </w:tc>
              <w:tc>
                <w:tcPr>
                  <w:tcW w:w="6622" w:type="dxa"/>
                  <w:gridSpan w:val="5"/>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最近环境敏感目标</w:t>
                  </w:r>
                  <w:r>
                    <w:rPr>
                      <w:rFonts w:hint="eastAsia" w:ascii="Times New Roman" w:hAnsi="Times New Roman" w:eastAsia="宋体" w:cs="宋体"/>
                      <w:color w:val="000000" w:themeColor="text1"/>
                      <w:szCs w:val="21"/>
                      <w:lang w:val="en-US" w:eastAsia="zh-CN"/>
                      <w14:textFill>
                        <w14:solidFill>
                          <w14:schemeClr w14:val="tx1"/>
                        </w14:solidFill>
                      </w14:textFill>
                    </w:rPr>
                    <w:t xml:space="preserve"> /</w:t>
                  </w:r>
                  <w:r>
                    <w:rPr>
                      <w:rFonts w:hint="eastAsia" w:ascii="Times New Roman" w:hAnsi="Times New Roman" w:eastAsia="宋体" w:cs="宋体"/>
                      <w:color w:val="000000" w:themeColor="text1"/>
                      <w:szCs w:val="21"/>
                      <w14:textFill>
                        <w14:solidFill>
                          <w14:schemeClr w14:val="tx1"/>
                        </w14:solidFill>
                      </w14:textFill>
                    </w:rPr>
                    <w:t xml:space="preserve"> ，到达时间 </w:t>
                  </w:r>
                  <w:r>
                    <w:rPr>
                      <w:rFonts w:hint="eastAsia" w:ascii="Times New Roman" w:hAnsi="Times New Roman" w:eastAsia="宋体" w:cs="宋体"/>
                      <w:color w:val="000000" w:themeColor="text1"/>
                      <w:szCs w:val="21"/>
                      <w:lang w:val="en-US" w:eastAsia="zh-CN"/>
                      <w14:textFill>
                        <w14:solidFill>
                          <w14:schemeClr w14:val="tx1"/>
                        </w14:solidFill>
                      </w14:textFill>
                    </w:rPr>
                    <w:t xml:space="preserve">/  </w:t>
                  </w:r>
                  <w:r>
                    <w:rPr>
                      <w:rFonts w:hint="eastAsia" w:ascii="Times New Roman" w:hAnsi="Times New Roman" w:eastAsia="宋体" w:cs="宋体"/>
                      <w:color w:val="000000" w:themeColor="text1"/>
                      <w:szCs w:val="21"/>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评价结论与建议</w:t>
                  </w:r>
                </w:p>
              </w:tc>
              <w:tc>
                <w:tcPr>
                  <w:tcW w:w="7727" w:type="dxa"/>
                  <w:gridSpan w:val="6"/>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本项目不存在重大危险源，</w:t>
                  </w:r>
                  <w:r>
                    <w:rPr>
                      <w:rFonts w:hint="eastAsia" w:ascii="Times New Roman" w:hAnsi="Times New Roman" w:eastAsia="宋体" w:cs="宋体"/>
                      <w:color w:val="000000" w:themeColor="text1"/>
                      <w:lang w:eastAsia="zh-CN"/>
                      <w14:textFill>
                        <w14:solidFill>
                          <w14:schemeClr w14:val="tx1"/>
                        </w14:solidFill>
                      </w14:textFill>
                    </w:rPr>
                    <w:t>主要为</w:t>
                  </w:r>
                  <w:r>
                    <w:rPr>
                      <w:rFonts w:hint="eastAsia" w:ascii="Times New Roman" w:hAnsi="Times New Roman" w:eastAsia="宋体" w:cs="宋体"/>
                      <w:color w:val="000000" w:themeColor="text1"/>
                      <w14:textFill>
                        <w14:solidFill>
                          <w14:schemeClr w14:val="tx1"/>
                        </w14:solidFill>
                      </w14:textFill>
                    </w:rPr>
                    <w:t>废气超标排放事故，具有潜在事故风险。企业要从建设、生产、污染防治、贮运等多方面积极采取防护措施，加强风险管理，通过相应的技术手段降低风险发生概率，并在风险事故发生后，及时采取风险防范措施，可以使风险事故对环境的危害得到有效控制，将事故风险控制在可以接受的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8804" w:type="dxa"/>
                  <w:gridSpan w:val="7"/>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注：“□”为勾选项，“ ”为填写项。</w:t>
                  </w:r>
                </w:p>
              </w:tc>
            </w:tr>
          </w:tbl>
          <w:p>
            <w:pPr>
              <w:keepLines w:val="0"/>
              <w:pageBreakBefore w:val="0"/>
              <w:kinsoku/>
              <w:overflowPunct/>
              <w:topLinePunct w:val="0"/>
              <w:bidi w:val="0"/>
              <w:spacing w:line="440" w:lineRule="exact"/>
              <w:rPr>
                <w:rFonts w:hint="eastAsia" w:ascii="Times New Roman" w:hAnsi="Times New Roman" w:eastAsia="宋体" w:cs="宋体"/>
                <w:b/>
                <w:color w:val="000000" w:themeColor="text1"/>
                <w:sz w:val="24"/>
                <w14:textFill>
                  <w14:solidFill>
                    <w14:schemeClr w14:val="tx1"/>
                  </w14:solidFill>
                </w14:textFill>
              </w:rPr>
            </w:pPr>
            <w:r>
              <w:rPr>
                <w:rFonts w:hint="eastAsia" w:ascii="Times New Roman" w:hAnsi="Times New Roman" w:eastAsia="宋体" w:cs="宋体"/>
                <w:b/>
                <w:color w:val="000000" w:themeColor="text1"/>
                <w:sz w:val="24"/>
                <w14:textFill>
                  <w14:solidFill>
                    <w14:schemeClr w14:val="tx1"/>
                  </w14:solidFill>
                </w14:textFill>
              </w:rPr>
              <w:t>7.</w:t>
            </w:r>
            <w:r>
              <w:rPr>
                <w:rFonts w:hint="eastAsia" w:ascii="Times New Roman" w:hAnsi="Times New Roman" w:eastAsia="宋体" w:cs="宋体"/>
                <w:b/>
                <w:color w:val="000000" w:themeColor="text1"/>
                <w:sz w:val="24"/>
                <w:lang w:val="en-US" w:eastAsia="zh-CN"/>
                <w14:textFill>
                  <w14:solidFill>
                    <w14:schemeClr w14:val="tx1"/>
                  </w14:solidFill>
                </w14:textFill>
              </w:rPr>
              <w:t>2.8</w:t>
            </w:r>
            <w:r>
              <w:rPr>
                <w:rFonts w:hint="eastAsia" w:ascii="Times New Roman" w:hAnsi="Times New Roman" w:eastAsia="宋体" w:cs="宋体"/>
                <w:b/>
                <w:color w:val="000000" w:themeColor="text1"/>
                <w:sz w:val="24"/>
                <w14:textFill>
                  <w14:solidFill>
                    <w14:schemeClr w14:val="tx1"/>
                  </w14:solidFill>
                </w14:textFill>
              </w:rPr>
              <w:t xml:space="preserve"> 环境监测计划</w:t>
            </w:r>
          </w:p>
          <w:p>
            <w:pPr>
              <w:pStyle w:val="49"/>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本工程的环境监测计划应包括两部分：一为竣工自主验收监测，二为营运期的常规监测。</w:t>
            </w:r>
          </w:p>
          <w:p>
            <w:pPr>
              <w:pStyle w:val="49"/>
              <w:keepLines w:val="0"/>
              <w:pageBreakBefore w:val="0"/>
              <w:numPr>
                <w:ilvl w:val="0"/>
                <w:numId w:val="0"/>
              </w:numPr>
              <w:kinsoku/>
              <w:overflowPunct/>
              <w:topLinePunct w:val="0"/>
              <w:bidi w:val="0"/>
              <w:spacing w:after="0" w:line="440" w:lineRule="exact"/>
              <w:ind w:leftChars="200"/>
              <w:jc w:val="left"/>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1、竣工验收监测</w:t>
            </w:r>
          </w:p>
          <w:p>
            <w:pPr>
              <w:pStyle w:val="49"/>
              <w:keepLines w:val="0"/>
              <w:pageBreakBefore w:val="0"/>
              <w:numPr>
                <w:ilvl w:val="0"/>
                <w:numId w:val="0"/>
              </w:numPr>
              <w:kinsoku/>
              <w:overflowPunct/>
              <w:topLinePunct w:val="0"/>
              <w:bidi w:val="0"/>
              <w:spacing w:after="0" w:line="440" w:lineRule="exact"/>
              <w:ind w:firstLine="480" w:firstLineChars="200"/>
              <w:jc w:val="both"/>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根据《建设项目环境保护管理条例》（国务院令第682 号，2017年6月）第十七条“编制环境影响报告书、环境影响报告表的建设项目竣工后，建设单位应当按照国务院环境保护行政主管部门规定的标准和程序，对配套建设的环境保护设施进行验收，编制验收报告”。因此，2017年10月1日起，建设项目环保设施竣工验收主体已由环保部门转为建设单位，建设单位根据《建设项目竣工环境保护验收暂行办法》自行验收，建设项目需要配套建设噪声或者固体废物污染防治设施的，在《中华人民共和国固体废物污染环境防治法》《中华人民共和国环境噪声污染防治法》修改完成前，应依法由环境保护部门对建设项目噪声或者固体废物污染防治设施进行验收。</w:t>
            </w:r>
          </w:p>
          <w:p>
            <w:pPr>
              <w:pStyle w:val="49"/>
              <w:keepLines w:val="0"/>
              <w:pageBreakBefore w:val="0"/>
              <w:numPr>
                <w:ilvl w:val="0"/>
                <w:numId w:val="0"/>
              </w:numPr>
              <w:kinsoku/>
              <w:overflowPunct/>
              <w:topLinePunct w:val="0"/>
              <w:bidi w:val="0"/>
              <w:spacing w:after="0" w:line="440" w:lineRule="exact"/>
              <w:ind w:firstLine="480" w:firstLineChars="200"/>
              <w:jc w:val="cente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竣工验收监测：项目投入试生产后，企业可委托有资质的第三方检测机构对本工程环保“三同时”设施进行竣工验收监测。建议的具体监测项目见表7-34。</w:t>
            </w:r>
          </w:p>
          <w:p>
            <w:pPr>
              <w:pStyle w:val="49"/>
              <w:keepLines w:val="0"/>
              <w:pageBreakBefore w:val="0"/>
              <w:numPr>
                <w:ilvl w:val="0"/>
                <w:numId w:val="0"/>
              </w:numPr>
              <w:kinsoku/>
              <w:overflowPunct/>
              <w:topLinePunct w:val="0"/>
              <w:bidi w:val="0"/>
              <w:spacing w:after="0" w:line="440" w:lineRule="exact"/>
              <w:ind w:firstLine="480" w:firstLineChars="200"/>
              <w:jc w:val="center"/>
              <w:rPr>
                <w:rFonts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表 7-34 “ 三同时” 竣工验收监测因子</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1436"/>
              <w:gridCol w:w="4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4" w:type="pct"/>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监测点位</w:t>
                  </w:r>
                </w:p>
              </w:tc>
              <w:tc>
                <w:tcPr>
                  <w:tcW w:w="8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监测类别</w:t>
                  </w:r>
                </w:p>
              </w:tc>
              <w:tc>
                <w:tcPr>
                  <w:tcW w:w="25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生产废水总排放口</w:t>
                  </w:r>
                </w:p>
              </w:tc>
              <w:tc>
                <w:tcPr>
                  <w:tcW w:w="812"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废水</w:t>
                  </w:r>
                </w:p>
              </w:tc>
              <w:tc>
                <w:tcPr>
                  <w:tcW w:w="25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pH、COD、氨氮、总氰化物、总铜、总锌 </w:t>
                  </w:r>
                  <w:r>
                    <w:rPr>
                      <w:rFonts w:hint="eastAsia"/>
                      <w:color w:val="000000" w:themeColor="text1"/>
                      <w:lang w:val="en-US" w:eastAsia="zh-CN"/>
                      <w14:textFill>
                        <w14:solidFill>
                          <w14:schemeClr w14:val="tx1"/>
                        </w14:solidFill>
                      </w14:textFill>
                    </w:rPr>
                    <w:t>、</w:t>
                  </w:r>
                </w:p>
                <w:p>
                  <w:pPr>
                    <w:pStyle w:val="49"/>
                    <w:ind w:left="0" w:leftChars="0" w:firstLine="0" w:firstLineChars="0"/>
                    <w:rPr>
                      <w:rFonts w:hint="default"/>
                      <w:color w:val="000000" w:themeColor="text1"/>
                      <w:lang w:val="en-US" w:eastAsia="zh-CN"/>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总磷、总氮、总铁、氟化物、悬浮物、石油类</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4" w:type="pct"/>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生活污水排放口</w:t>
                  </w:r>
                </w:p>
              </w:tc>
              <w:tc>
                <w:tcPr>
                  <w:tcW w:w="81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p>
              </w:tc>
              <w:tc>
                <w:tcPr>
                  <w:tcW w:w="25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pH、COD、氨氮、SS、石油类</w:t>
                  </w:r>
                  <w:r>
                    <w:rPr>
                      <w:rFonts w:hint="eastAsia" w:ascii="Times New Roman" w:hAnsi="Times New Roman" w:eastAsia="宋体" w:cs="宋体"/>
                      <w:color w:val="000000" w:themeColor="text1"/>
                      <w:szCs w:val="21"/>
                      <w:lang w:val="en-US" w:eastAsia="zh-CN"/>
                      <w14:textFill>
                        <w14:solidFill>
                          <w14:schemeClr w14:val="tx1"/>
                        </w14:solidFill>
                      </w14:textFill>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4"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酸雾废气排放口</w:t>
                  </w:r>
                </w:p>
              </w:tc>
              <w:tc>
                <w:tcPr>
                  <w:tcW w:w="812"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 xml:space="preserve">废气  </w:t>
                  </w:r>
                </w:p>
              </w:tc>
              <w:tc>
                <w:tcPr>
                  <w:tcW w:w="25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硫酸雾、氟化</w:t>
                  </w:r>
                  <w:r>
                    <w:rPr>
                      <w:rFonts w:hint="eastAsia" w:ascii="Times New Roman" w:hAnsi="Times New Roman" w:eastAsia="宋体" w:cs="宋体"/>
                      <w:color w:val="000000" w:themeColor="text1"/>
                      <w:szCs w:val="21"/>
                      <w:lang w:val="en-US" w:eastAsia="zh-CN"/>
                      <w14:textFill>
                        <w14:solidFill>
                          <w14:schemeClr w14:val="tx1"/>
                        </w14:solidFill>
                      </w14:textFill>
                    </w:rPr>
                    <w:t>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4"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厂界</w:t>
                  </w:r>
                </w:p>
              </w:tc>
              <w:tc>
                <w:tcPr>
                  <w:tcW w:w="81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p>
              </w:tc>
              <w:tc>
                <w:tcPr>
                  <w:tcW w:w="25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硫酸雾、氟化</w:t>
                  </w:r>
                  <w:r>
                    <w:rPr>
                      <w:rFonts w:hint="eastAsia" w:ascii="Times New Roman" w:hAnsi="Times New Roman" w:eastAsia="宋体" w:cs="宋体"/>
                      <w:color w:val="000000" w:themeColor="text1"/>
                      <w:szCs w:val="21"/>
                      <w:lang w:val="en-US" w:eastAsia="zh-CN"/>
                      <w14:textFill>
                        <w14:solidFill>
                          <w14:schemeClr w14:val="tx1"/>
                        </w14:solidFill>
                      </w14:textFill>
                    </w:rPr>
                    <w:t>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4" w:type="pct"/>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 xml:space="preserve">厂界  </w:t>
                  </w:r>
                </w:p>
              </w:tc>
              <w:tc>
                <w:tcPr>
                  <w:tcW w:w="8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噪声</w:t>
                  </w:r>
                </w:p>
              </w:tc>
              <w:tc>
                <w:tcPr>
                  <w:tcW w:w="25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Leq</w:t>
                  </w:r>
                </w:p>
              </w:tc>
            </w:tr>
          </w:tbl>
          <w:p>
            <w:pPr>
              <w:pStyle w:val="49"/>
              <w:keepLines w:val="0"/>
              <w:pageBreakBefore w:val="0"/>
              <w:numPr>
                <w:ilvl w:val="0"/>
                <w:numId w:val="0"/>
              </w:numPr>
              <w:kinsoku/>
              <w:overflowPunct/>
              <w:topLinePunct w:val="0"/>
              <w:bidi w:val="0"/>
              <w:spacing w:after="0" w:line="440" w:lineRule="exact"/>
              <w:ind w:leftChars="200"/>
              <w:jc w:val="both"/>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2、营运期监测计划</w:t>
            </w:r>
          </w:p>
          <w:p>
            <w:pPr>
              <w:pStyle w:val="49"/>
              <w:keepLines w:val="0"/>
              <w:pageBreakBefore w:val="0"/>
              <w:numPr>
                <w:ilvl w:val="0"/>
                <w:numId w:val="0"/>
              </w:numPr>
              <w:kinsoku/>
              <w:overflowPunct/>
              <w:topLinePunct w:val="0"/>
              <w:bidi w:val="0"/>
              <w:spacing w:after="0" w:line="440" w:lineRule="exact"/>
              <w:ind w:firstLine="480" w:firstLineChars="200"/>
              <w:jc w:val="both"/>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营运期的常规监测主要是对项目的污染源和厂区周边环境进行监测。为掌握工程环保设施的运行状况，对环保设施运行情况进行定期或不定期监测。依据项目污染源分布、污染物性质与排放规律，厂区周边环境特征，按照《排污单位自行监测技术指南总则》（HJ 819-2017）的要求，新建排污单位应当在投入生产或使用并产生实际排污行为之前完成自行监测方案的编制及相关准备工作。企业应根据本项目特点制定监测计划，监测对象是污染源和厂界控制的环境因子。监测工作可委托该地区环境保护监测部门实施。污染源监测计划见下表。</w:t>
            </w:r>
          </w:p>
          <w:p>
            <w:pPr>
              <w:pStyle w:val="49"/>
              <w:keepLines w:val="0"/>
              <w:pageBreakBefore w:val="0"/>
              <w:numPr>
                <w:ilvl w:val="0"/>
                <w:numId w:val="0"/>
              </w:numPr>
              <w:kinsoku/>
              <w:overflowPunct/>
              <w:topLinePunct w:val="0"/>
              <w:bidi w:val="0"/>
              <w:spacing w:after="0" w:line="440" w:lineRule="exact"/>
              <w:ind w:firstLine="480" w:firstLineChars="200"/>
              <w:jc w:val="cente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表7-35 营运期污染源环境监测计划一览表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2632"/>
              <w:gridCol w:w="3327"/>
              <w:gridCol w:w="1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监测内容</w:t>
                  </w:r>
                </w:p>
              </w:tc>
              <w:tc>
                <w:tcPr>
                  <w:tcW w:w="14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监测点位</w:t>
                  </w:r>
                </w:p>
              </w:tc>
              <w:tc>
                <w:tcPr>
                  <w:tcW w:w="18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监测项目</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监测时间及频率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废水</w:t>
                  </w:r>
                </w:p>
              </w:tc>
              <w:tc>
                <w:tcPr>
                  <w:tcW w:w="14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生产废水总排放口</w:t>
                  </w:r>
                </w:p>
              </w:tc>
              <w:tc>
                <w:tcPr>
                  <w:tcW w:w="18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color w:val="000000" w:themeColor="text1"/>
                      <w:lang w:val="en-US" w:eastAsia="zh-CN"/>
                      <w14:textFill>
                        <w14:solidFill>
                          <w14:schemeClr w14:val="tx1"/>
                        </w14:solidFill>
                      </w14:textFill>
                    </w:rPr>
                    <w:t xml:space="preserve">pH、COD、氨氮、总氰化物、总铜、总锌 </w:t>
                  </w:r>
                  <w:r>
                    <w:rPr>
                      <w:rFonts w:hint="eastAsia"/>
                      <w:color w:val="000000" w:themeColor="text1"/>
                      <w:lang w:val="en-US" w:eastAsia="zh-CN"/>
                      <w14:textFill>
                        <w14:solidFill>
                          <w14:schemeClr w14:val="tx1"/>
                        </w14:solidFill>
                      </w14:textFill>
                    </w:rPr>
                    <w:t>、</w:t>
                  </w:r>
                  <w:r>
                    <w:rPr>
                      <w:rFonts w:hint="eastAsia" w:eastAsia="宋体" w:cs="Times New Roman"/>
                      <w:color w:val="000000" w:themeColor="text1"/>
                      <w:kern w:val="2"/>
                      <w:sz w:val="21"/>
                      <w:szCs w:val="24"/>
                      <w:lang w:val="en-US" w:eastAsia="zh-CN" w:bidi="ar-SA"/>
                      <w14:textFill>
                        <w14:solidFill>
                          <w14:schemeClr w14:val="tx1"/>
                        </w14:solidFill>
                      </w14:textFill>
                    </w:rPr>
                    <w:t>总磷、总氮、总铁、氟化物、悬浮物、石油类</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p>
              </w:tc>
              <w:tc>
                <w:tcPr>
                  <w:tcW w:w="14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生活污水排放口</w:t>
                  </w:r>
                </w:p>
              </w:tc>
              <w:tc>
                <w:tcPr>
                  <w:tcW w:w="18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pH、COD、氨氮、SS、石油类</w:t>
                  </w:r>
                  <w:r>
                    <w:rPr>
                      <w:rFonts w:hint="eastAsia" w:ascii="Times New Roman" w:hAnsi="Times New Roman" w:eastAsia="宋体" w:cs="宋体"/>
                      <w:color w:val="000000" w:themeColor="text1"/>
                      <w:szCs w:val="21"/>
                      <w:lang w:val="en-US" w:eastAsia="zh-CN"/>
                      <w14:textFill>
                        <w14:solidFill>
                          <w14:schemeClr w14:val="tx1"/>
                        </w14:solidFill>
                      </w14:textFill>
                    </w:rPr>
                    <w:t>等</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每半年测一次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大气</w:t>
                  </w:r>
                </w:p>
              </w:tc>
              <w:tc>
                <w:tcPr>
                  <w:tcW w:w="1488"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酸雾废气排放口</w:t>
                  </w:r>
                </w:p>
              </w:tc>
              <w:tc>
                <w:tcPr>
                  <w:tcW w:w="18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硫酸雾、氟化</w:t>
                  </w:r>
                  <w:r>
                    <w:rPr>
                      <w:rFonts w:hint="eastAsia" w:ascii="Times New Roman" w:hAnsi="Times New Roman" w:eastAsia="宋体" w:cs="宋体"/>
                      <w:color w:val="000000" w:themeColor="text1"/>
                      <w:szCs w:val="21"/>
                      <w:lang w:val="en-US" w:eastAsia="zh-CN"/>
                      <w14:textFill>
                        <w14:solidFill>
                          <w14:schemeClr w14:val="tx1"/>
                        </w14:solidFill>
                      </w14:textFill>
                    </w:rPr>
                    <w:t>氢</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每半年测一次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p>
              </w:tc>
              <w:tc>
                <w:tcPr>
                  <w:tcW w:w="1488"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厂界</w:t>
                  </w:r>
                </w:p>
              </w:tc>
              <w:tc>
                <w:tcPr>
                  <w:tcW w:w="18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val="en-US" w:eastAsia="zh-CN"/>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硫酸雾、氟化</w:t>
                  </w:r>
                  <w:r>
                    <w:rPr>
                      <w:rFonts w:hint="eastAsia" w:ascii="Times New Roman" w:hAnsi="Times New Roman" w:eastAsia="宋体" w:cs="宋体"/>
                      <w:color w:val="000000" w:themeColor="text1"/>
                      <w:szCs w:val="21"/>
                      <w:lang w:val="en-US" w:eastAsia="zh-CN"/>
                      <w14:textFill>
                        <w14:solidFill>
                          <w14:schemeClr w14:val="tx1"/>
                        </w14:solidFill>
                      </w14:textFill>
                    </w:rPr>
                    <w:t>氢</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每半年测一次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噪声</w:t>
                  </w:r>
                </w:p>
              </w:tc>
              <w:tc>
                <w:tcPr>
                  <w:tcW w:w="14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厂界</w:t>
                  </w:r>
                </w:p>
              </w:tc>
              <w:tc>
                <w:tcPr>
                  <w:tcW w:w="18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Leq</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每年测一次，每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次监测一昼夜</w:t>
                  </w:r>
                </w:p>
              </w:tc>
            </w:tr>
          </w:tbl>
          <w:p>
            <w:pPr>
              <w:keepNext w:val="0"/>
              <w:keepLines w:val="0"/>
              <w:pageBreakBefore w:val="0"/>
              <w:kinsoku/>
              <w:wordWrap/>
              <w:overflowPunct/>
              <w:topLinePunct w:val="0"/>
              <w:autoSpaceDE/>
              <w:autoSpaceDN/>
              <w:bidi w:val="0"/>
              <w:spacing w:line="440" w:lineRule="exact"/>
              <w:textAlignment w:val="auto"/>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7.</w:t>
            </w:r>
            <w:r>
              <w:rPr>
                <w:rFonts w:hint="eastAsia" w:ascii="Times New Roman" w:hAnsi="Times New Roman" w:eastAsia="宋体" w:cs="宋体"/>
                <w:b/>
                <w:color w:val="000000" w:themeColor="text1"/>
                <w:sz w:val="24"/>
                <w14:textFill>
                  <w14:solidFill>
                    <w14:schemeClr w14:val="tx1"/>
                  </w14:solidFill>
                </w14:textFill>
              </w:rPr>
              <w:t>3</w:t>
            </w:r>
            <w:r>
              <w:rPr>
                <w:rFonts w:ascii="Times New Roman" w:hAnsi="Times New Roman" w:eastAsia="宋体" w:cs="宋体"/>
                <w:b/>
                <w:color w:val="000000" w:themeColor="text1"/>
                <w:sz w:val="24"/>
                <w14:textFill>
                  <w14:solidFill>
                    <w14:schemeClr w14:val="tx1"/>
                  </w14:solidFill>
                </w14:textFill>
              </w:rPr>
              <w:t>环保投资</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本项目总投资为</w:t>
            </w:r>
            <w:r>
              <w:rPr>
                <w:rFonts w:hint="eastAsia" w:ascii="Times New Roman" w:hAnsi="Times New Roman" w:eastAsia="宋体" w:cs="宋体"/>
                <w:color w:val="000000" w:themeColor="text1"/>
                <w:sz w:val="24"/>
                <w:lang w:val="en-US" w:eastAsia="zh-CN"/>
                <w14:textFill>
                  <w14:solidFill>
                    <w14:schemeClr w14:val="tx1"/>
                  </w14:solidFill>
                </w14:textFill>
              </w:rPr>
              <w:t>14775</w:t>
            </w:r>
            <w:r>
              <w:rPr>
                <w:rFonts w:ascii="Times New Roman" w:hAnsi="Times New Roman" w:eastAsia="宋体" w:cs="宋体"/>
                <w:color w:val="000000" w:themeColor="text1"/>
                <w:sz w:val="24"/>
                <w14:textFill>
                  <w14:solidFill>
                    <w14:schemeClr w14:val="tx1"/>
                  </w14:solidFill>
                </w14:textFill>
              </w:rPr>
              <w:t>万元，环保投资共</w:t>
            </w:r>
            <w:r>
              <w:rPr>
                <w:rFonts w:hint="eastAsia" w:ascii="Times New Roman" w:hAnsi="Times New Roman" w:eastAsia="宋体" w:cs="宋体"/>
                <w:color w:val="000000" w:themeColor="text1"/>
                <w:sz w:val="24"/>
                <w:lang w:val="en-US" w:eastAsia="zh-CN"/>
                <w14:textFill>
                  <w14:solidFill>
                    <w14:schemeClr w14:val="tx1"/>
                  </w14:solidFill>
                </w14:textFill>
              </w:rPr>
              <w:t>950</w:t>
            </w:r>
            <w:r>
              <w:rPr>
                <w:rFonts w:ascii="Times New Roman" w:hAnsi="Times New Roman" w:eastAsia="宋体" w:cs="宋体"/>
                <w:color w:val="000000" w:themeColor="text1"/>
                <w:sz w:val="24"/>
                <w14:textFill>
                  <w14:solidFill>
                    <w14:schemeClr w14:val="tx1"/>
                  </w14:solidFill>
                </w14:textFill>
              </w:rPr>
              <w:t>万元，占总投资额的</w:t>
            </w:r>
            <w:r>
              <w:rPr>
                <w:rFonts w:hint="eastAsia" w:ascii="Times New Roman" w:hAnsi="Times New Roman" w:eastAsia="宋体" w:cs="宋体"/>
                <w:color w:val="000000" w:themeColor="text1"/>
                <w:sz w:val="24"/>
                <w:lang w:val="en-US" w:eastAsia="zh-CN"/>
                <w14:textFill>
                  <w14:solidFill>
                    <w14:schemeClr w14:val="tx1"/>
                  </w14:solidFill>
                </w14:textFill>
              </w:rPr>
              <w:t>6.4</w:t>
            </w:r>
            <w:r>
              <w:rPr>
                <w:rFonts w:ascii="Times New Roman" w:hAnsi="Times New Roman" w:eastAsia="宋体" w:cs="宋体"/>
                <w:color w:val="000000" w:themeColor="text1"/>
                <w:sz w:val="24"/>
                <w14:textFill>
                  <w14:solidFill>
                    <w14:schemeClr w14:val="tx1"/>
                  </w14:solidFill>
                </w14:textFill>
              </w:rPr>
              <w:t>%。本项目主要环保投资见表7-</w:t>
            </w:r>
            <w:r>
              <w:rPr>
                <w:rFonts w:hint="eastAsia" w:ascii="Times New Roman" w:hAnsi="Times New Roman" w:eastAsia="宋体" w:cs="宋体"/>
                <w:color w:val="000000" w:themeColor="text1"/>
                <w:sz w:val="24"/>
                <w:lang w:val="en-US" w:eastAsia="zh-CN"/>
                <w14:textFill>
                  <w14:solidFill>
                    <w14:schemeClr w14:val="tx1"/>
                  </w14:solidFill>
                </w14:textFill>
              </w:rPr>
              <w:t>36</w:t>
            </w:r>
            <w:r>
              <w:rPr>
                <w:rFonts w:ascii="Times New Roman" w:hAnsi="Times New Roman" w:eastAsia="宋体" w:cs="宋体"/>
                <w:color w:val="000000" w:themeColor="text1"/>
                <w:sz w:val="24"/>
                <w14:textFill>
                  <w14:solidFill>
                    <w14:schemeClr w14:val="tx1"/>
                  </w14:solidFill>
                </w14:textFill>
              </w:rPr>
              <w:t>。</w:t>
            </w:r>
          </w:p>
          <w:p>
            <w:pPr>
              <w:pStyle w:val="44"/>
              <w:keepLines w:val="0"/>
              <w:pageBreakBefore w:val="0"/>
              <w:kinsoku/>
              <w:overflowPunct/>
              <w:topLinePunct w:val="0"/>
              <w:bidi w:val="0"/>
              <w:adjustRightInd w:val="0"/>
              <w:snapToGrid w:val="0"/>
              <w:spacing w:before="0" w:beforeAutospacing="0" w:after="0" w:afterAutospacing="0" w:line="440" w:lineRule="exact"/>
              <w:jc w:val="center"/>
              <w:rPr>
                <w:rFonts w:ascii="Times New Roman" w:hAnsi="Times New Roman" w:eastAsia="宋体" w:cs="宋体"/>
                <w:color w:val="000000" w:themeColor="text1"/>
                <w:kern w:val="2"/>
                <w:sz w:val="24"/>
                <w:szCs w:val="24"/>
                <w14:textFill>
                  <w14:solidFill>
                    <w14:schemeClr w14:val="tx1"/>
                  </w14:solidFill>
                </w14:textFill>
              </w:rPr>
            </w:pPr>
            <w:r>
              <w:rPr>
                <w:rFonts w:ascii="Times New Roman" w:hAnsi="Times New Roman" w:eastAsia="宋体" w:cs="宋体"/>
                <w:b/>
                <w:color w:val="000000" w:themeColor="text1"/>
                <w:kern w:val="2"/>
                <w:sz w:val="24"/>
                <w:szCs w:val="24"/>
                <w14:textFill>
                  <w14:solidFill>
                    <w14:schemeClr w14:val="tx1"/>
                  </w14:solidFill>
                </w14:textFill>
              </w:rPr>
              <w:t>表7-</w:t>
            </w:r>
            <w:r>
              <w:rPr>
                <w:rFonts w:hint="eastAsia" w:ascii="Times New Roman" w:hAnsi="Times New Roman" w:eastAsia="宋体" w:cs="宋体"/>
                <w:b/>
                <w:color w:val="000000" w:themeColor="text1"/>
                <w:kern w:val="2"/>
                <w:sz w:val="24"/>
                <w:szCs w:val="24"/>
                <w:lang w:val="en-US" w:eastAsia="zh-CN"/>
                <w14:textFill>
                  <w14:solidFill>
                    <w14:schemeClr w14:val="tx1"/>
                  </w14:solidFill>
                </w14:textFill>
              </w:rPr>
              <w:t xml:space="preserve">36 </w:t>
            </w:r>
            <w:r>
              <w:rPr>
                <w:rFonts w:ascii="Times New Roman" w:hAnsi="Times New Roman" w:eastAsia="宋体" w:cs="宋体"/>
                <w:b/>
                <w:color w:val="000000" w:themeColor="text1"/>
                <w:kern w:val="2"/>
                <w:sz w:val="24"/>
                <w:szCs w:val="24"/>
                <w14:textFill>
                  <w14:solidFill>
                    <w14:schemeClr w14:val="tx1"/>
                  </w14:solidFill>
                </w14:textFill>
              </w:rPr>
              <w:t>本项目环保投资概算</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340"/>
              <w:gridCol w:w="329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Align w:val="center"/>
                </w:tcPr>
                <w:p>
                  <w:pPr>
                    <w:adjustRightInd w:val="0"/>
                    <w:snapToGrid w:val="0"/>
                    <w:jc w:val="center"/>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序号</w:t>
                  </w:r>
                </w:p>
              </w:tc>
              <w:tc>
                <w:tcPr>
                  <w:tcW w:w="757" w:type="pct"/>
                </w:tcPr>
                <w:p>
                  <w:pPr>
                    <w:adjustRightInd w:val="0"/>
                    <w:snapToGrid w:val="0"/>
                    <w:jc w:val="center"/>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类别</w:t>
                  </w:r>
                </w:p>
              </w:tc>
              <w:tc>
                <w:tcPr>
                  <w:tcW w:w="1860" w:type="pct"/>
                </w:tcPr>
                <w:p>
                  <w:pPr>
                    <w:adjustRightInd w:val="0"/>
                    <w:snapToGrid w:val="0"/>
                    <w:jc w:val="center"/>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污染防治设施名称</w:t>
                  </w:r>
                </w:p>
              </w:tc>
              <w:tc>
                <w:tcPr>
                  <w:tcW w:w="1688" w:type="pct"/>
                  <w:vAlign w:val="center"/>
                </w:tcPr>
                <w:p>
                  <w:pPr>
                    <w:adjustRightInd w:val="0"/>
                    <w:snapToGrid w:val="0"/>
                    <w:jc w:val="center"/>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Merge w:val="restart"/>
                  <w:vAlign w:val="center"/>
                </w:tcPr>
                <w:p>
                  <w:pPr>
                    <w:adjustRightInd w:val="0"/>
                    <w:snapToGrid w:val="0"/>
                    <w:jc w:val="center"/>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1</w:t>
                  </w:r>
                </w:p>
              </w:tc>
              <w:tc>
                <w:tcPr>
                  <w:tcW w:w="757" w:type="pct"/>
                  <w:vMerge w:val="restart"/>
                  <w:vAlign w:val="center"/>
                </w:tcPr>
                <w:p>
                  <w:pPr>
                    <w:adjustRightInd w:val="0"/>
                    <w:snapToGrid w:val="0"/>
                    <w:jc w:val="center"/>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废水</w:t>
                  </w:r>
                </w:p>
              </w:tc>
              <w:tc>
                <w:tcPr>
                  <w:tcW w:w="1860" w:type="pct"/>
                </w:tcPr>
                <w:p>
                  <w:pPr>
                    <w:adjustRightInd w:val="0"/>
                    <w:snapToGrid w:val="0"/>
                    <w:jc w:val="center"/>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利用已有管网系统</w:t>
                  </w:r>
                </w:p>
              </w:tc>
              <w:tc>
                <w:tcPr>
                  <w:tcW w:w="1688" w:type="pct"/>
                  <w:vAlign w:val="center"/>
                </w:tcPr>
                <w:p>
                  <w:pPr>
                    <w:adjustRightInd w:val="0"/>
                    <w:snapToGrid w:val="0"/>
                    <w:jc w:val="center"/>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Merge w:val="continue"/>
                  <w:vAlign w:val="center"/>
                </w:tcPr>
                <w:p>
                  <w:pPr>
                    <w:adjustRightInd w:val="0"/>
                    <w:snapToGrid w:val="0"/>
                    <w:jc w:val="center"/>
                    <w:rPr>
                      <w:rFonts w:hint="eastAsia" w:ascii="Times New Roman" w:hAnsi="Times New Roman" w:eastAsia="宋体" w:cs="宋体"/>
                      <w:color w:val="000000" w:themeColor="text1"/>
                      <w:szCs w:val="21"/>
                      <w:lang w:val="en-US" w:eastAsia="zh-CN"/>
                      <w14:textFill>
                        <w14:solidFill>
                          <w14:schemeClr w14:val="tx1"/>
                        </w14:solidFill>
                      </w14:textFill>
                    </w:rPr>
                  </w:pPr>
                </w:p>
              </w:tc>
              <w:tc>
                <w:tcPr>
                  <w:tcW w:w="757" w:type="pct"/>
                  <w:vMerge w:val="continue"/>
                </w:tcPr>
                <w:p>
                  <w:pPr>
                    <w:adjustRightInd w:val="0"/>
                    <w:snapToGrid w:val="0"/>
                    <w:jc w:val="center"/>
                    <w:rPr>
                      <w:rFonts w:hint="eastAsia" w:ascii="Times New Roman" w:hAnsi="Times New Roman" w:eastAsia="宋体" w:cs="宋体"/>
                      <w:color w:val="000000" w:themeColor="text1"/>
                      <w:szCs w:val="21"/>
                      <w14:textFill>
                        <w14:solidFill>
                          <w14:schemeClr w14:val="tx1"/>
                        </w14:solidFill>
                      </w14:textFill>
                    </w:rPr>
                  </w:pPr>
                </w:p>
              </w:tc>
              <w:tc>
                <w:tcPr>
                  <w:tcW w:w="1860" w:type="pct"/>
                </w:tcPr>
                <w:p>
                  <w:pPr>
                    <w:adjustRightInd w:val="0"/>
                    <w:snapToGrid w:val="0"/>
                    <w:jc w:val="center"/>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利用已有化粪池</w:t>
                  </w:r>
                </w:p>
              </w:tc>
              <w:tc>
                <w:tcPr>
                  <w:tcW w:w="1688" w:type="pct"/>
                  <w:vAlign w:val="center"/>
                </w:tcPr>
                <w:p>
                  <w:pPr>
                    <w:adjustRightInd w:val="0"/>
                    <w:snapToGrid w:val="0"/>
                    <w:jc w:val="center"/>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Merge w:val="continue"/>
                  <w:vAlign w:val="center"/>
                </w:tcPr>
                <w:p>
                  <w:pPr>
                    <w:adjustRightInd w:val="0"/>
                    <w:snapToGrid w:val="0"/>
                    <w:jc w:val="center"/>
                    <w:rPr>
                      <w:rFonts w:hint="eastAsia" w:ascii="Times New Roman" w:hAnsi="Times New Roman" w:eastAsia="宋体" w:cs="宋体"/>
                      <w:color w:val="000000" w:themeColor="text1"/>
                      <w:szCs w:val="21"/>
                      <w:lang w:val="en-US" w:eastAsia="zh-CN"/>
                      <w14:textFill>
                        <w14:solidFill>
                          <w14:schemeClr w14:val="tx1"/>
                        </w14:solidFill>
                      </w14:textFill>
                    </w:rPr>
                  </w:pPr>
                </w:p>
              </w:tc>
              <w:tc>
                <w:tcPr>
                  <w:tcW w:w="757" w:type="pct"/>
                  <w:vMerge w:val="continue"/>
                </w:tcPr>
                <w:p>
                  <w:pPr>
                    <w:adjustRightInd w:val="0"/>
                    <w:snapToGrid w:val="0"/>
                    <w:jc w:val="center"/>
                    <w:rPr>
                      <w:rFonts w:hint="eastAsia" w:ascii="Times New Roman" w:hAnsi="Times New Roman" w:eastAsia="宋体" w:cs="宋体"/>
                      <w:color w:val="000000" w:themeColor="text1"/>
                      <w:szCs w:val="21"/>
                      <w14:textFill>
                        <w14:solidFill>
                          <w14:schemeClr w14:val="tx1"/>
                        </w14:solidFill>
                      </w14:textFill>
                    </w:rPr>
                  </w:pPr>
                </w:p>
              </w:tc>
              <w:tc>
                <w:tcPr>
                  <w:tcW w:w="1860" w:type="pct"/>
                </w:tcPr>
                <w:p>
                  <w:pPr>
                    <w:adjustRightInd w:val="0"/>
                    <w:snapToGrid w:val="0"/>
                    <w:jc w:val="center"/>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cs="宋体"/>
                      <w:color w:val="000000" w:themeColor="text1"/>
                      <w:szCs w:val="21"/>
                      <w:lang w:eastAsia="zh-CN"/>
                      <w14:textFill>
                        <w14:solidFill>
                          <w14:schemeClr w14:val="tx1"/>
                        </w14:solidFill>
                      </w14:textFill>
                    </w:rPr>
                    <w:t>新建</w:t>
                  </w:r>
                  <w:r>
                    <w:rPr>
                      <w:rFonts w:hint="eastAsia" w:ascii="Times New Roman" w:hAnsi="Times New Roman" w:eastAsia="宋体" w:cs="宋体"/>
                      <w:color w:val="000000" w:themeColor="text1"/>
                      <w:szCs w:val="21"/>
                      <w:lang w:eastAsia="zh-CN"/>
                      <w14:textFill>
                        <w14:solidFill>
                          <w14:schemeClr w14:val="tx1"/>
                        </w14:solidFill>
                      </w14:textFill>
                    </w:rPr>
                    <w:t>污水站</w:t>
                  </w:r>
                  <w:r>
                    <w:rPr>
                      <w:rFonts w:hint="eastAsia" w:cs="宋体"/>
                      <w:color w:val="000000" w:themeColor="text1"/>
                      <w:szCs w:val="21"/>
                      <w:lang w:val="en-US" w:eastAsia="zh-CN"/>
                      <w14:textFill>
                        <w14:solidFill>
                          <w14:schemeClr w14:val="tx1"/>
                        </w14:solidFill>
                      </w14:textFill>
                    </w:rPr>
                    <w:t>1个</w:t>
                  </w:r>
                </w:p>
              </w:tc>
              <w:tc>
                <w:tcPr>
                  <w:tcW w:w="1688" w:type="pct"/>
                  <w:vAlign w:val="center"/>
                </w:tcPr>
                <w:p>
                  <w:pPr>
                    <w:adjustRightInd w:val="0"/>
                    <w:snapToGrid w:val="0"/>
                    <w:jc w:val="center"/>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Merge w:val="restart"/>
                  <w:vAlign w:val="center"/>
                </w:tcPr>
                <w:p>
                  <w:pPr>
                    <w:adjustRightInd w:val="0"/>
                    <w:snapToGrid w:val="0"/>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2</w:t>
                  </w:r>
                </w:p>
              </w:tc>
              <w:tc>
                <w:tcPr>
                  <w:tcW w:w="757" w:type="pct"/>
                  <w:vMerge w:val="restart"/>
                  <w:vAlign w:val="center"/>
                </w:tcPr>
                <w:p>
                  <w:pPr>
                    <w:adjustRightInd w:val="0"/>
                    <w:snapToGrid w:val="0"/>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废气</w:t>
                  </w:r>
                </w:p>
              </w:tc>
              <w:tc>
                <w:tcPr>
                  <w:tcW w:w="1860" w:type="pct"/>
                </w:tcPr>
                <w:p>
                  <w:pPr>
                    <w:pStyle w:val="264"/>
                    <w:bidi w:val="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碱喷淋塔</w:t>
                  </w:r>
                  <w:r>
                    <w:rPr>
                      <w:rFonts w:hint="eastAsia" w:ascii="Times New Roman" w:hAnsi="Times New Roman" w:eastAsia="宋体" w:cs="宋体"/>
                      <w:color w:val="000000" w:themeColor="text1"/>
                      <w:sz w:val="21"/>
                      <w:szCs w:val="21"/>
                      <w:lang w:val="en-US" w:eastAsia="zh-CN"/>
                      <w14:textFill>
                        <w14:solidFill>
                          <w14:schemeClr w14:val="tx1"/>
                        </w14:solidFill>
                      </w14:textFill>
                    </w:rPr>
                    <w:t>1个</w:t>
                  </w:r>
                </w:p>
              </w:tc>
              <w:tc>
                <w:tcPr>
                  <w:tcW w:w="1688" w:type="pct"/>
                  <w:vMerge w:val="restart"/>
                  <w:vAlign w:val="center"/>
                </w:tcPr>
                <w:p>
                  <w:pPr>
                    <w:adjustRightInd w:val="0"/>
                    <w:snapToGrid w:val="0"/>
                    <w:jc w:val="center"/>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Merge w:val="continue"/>
                  <w:vAlign w:val="center"/>
                </w:tcPr>
                <w:p>
                  <w:pPr>
                    <w:adjustRightInd w:val="0"/>
                    <w:snapToGrid w:val="0"/>
                    <w:jc w:val="center"/>
                    <w:rPr>
                      <w:rFonts w:hint="eastAsia" w:ascii="Times New Roman" w:hAnsi="Times New Roman" w:eastAsia="宋体" w:cs="宋体"/>
                      <w:color w:val="000000" w:themeColor="text1"/>
                      <w:szCs w:val="21"/>
                      <w:lang w:val="en-US" w:eastAsia="zh-CN"/>
                      <w14:textFill>
                        <w14:solidFill>
                          <w14:schemeClr w14:val="tx1"/>
                        </w14:solidFill>
                      </w14:textFill>
                    </w:rPr>
                  </w:pPr>
                </w:p>
              </w:tc>
              <w:tc>
                <w:tcPr>
                  <w:tcW w:w="757" w:type="pct"/>
                  <w:vMerge w:val="continue"/>
                  <w:vAlign w:val="center"/>
                </w:tcPr>
                <w:p>
                  <w:pPr>
                    <w:adjustRightInd w:val="0"/>
                    <w:snapToGrid w:val="0"/>
                    <w:jc w:val="center"/>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860" w:type="pct"/>
                </w:tcPr>
                <w:p>
                  <w:pPr>
                    <w:pStyle w:val="264"/>
                    <w:bidi w:val="0"/>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排气筒、管道</w:t>
                  </w:r>
                </w:p>
              </w:tc>
              <w:tc>
                <w:tcPr>
                  <w:tcW w:w="1688" w:type="pct"/>
                  <w:vMerge w:val="continue"/>
                  <w:vAlign w:val="center"/>
                </w:tcPr>
                <w:p>
                  <w:pPr>
                    <w:adjustRightInd w:val="0"/>
                    <w:snapToGrid w:val="0"/>
                    <w:jc w:val="center"/>
                    <w:rPr>
                      <w:rFonts w:hint="default" w:ascii="Times New Roman" w:hAnsi="Times New Roman" w:eastAsia="宋体" w:cs="宋体"/>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Align w:val="center"/>
                </w:tcPr>
                <w:p>
                  <w:pPr>
                    <w:adjustRightInd w:val="0"/>
                    <w:snapToGrid w:val="0"/>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3</w:t>
                  </w:r>
                </w:p>
              </w:tc>
              <w:tc>
                <w:tcPr>
                  <w:tcW w:w="757" w:type="pct"/>
                  <w:vAlign w:val="center"/>
                </w:tcPr>
                <w:p>
                  <w:pPr>
                    <w:adjustRightInd w:val="0"/>
                    <w:snapToGrid w:val="0"/>
                    <w:jc w:val="center"/>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噪声</w:t>
                  </w:r>
                </w:p>
              </w:tc>
              <w:tc>
                <w:tcPr>
                  <w:tcW w:w="1860" w:type="pct"/>
                </w:tcPr>
                <w:p>
                  <w:pPr>
                    <w:adjustRightInd w:val="0"/>
                    <w:snapToGrid w:val="0"/>
                    <w:jc w:val="center"/>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低噪声设备、减震隔音装置</w:t>
                  </w:r>
                </w:p>
              </w:tc>
              <w:tc>
                <w:tcPr>
                  <w:tcW w:w="1688" w:type="pct"/>
                  <w:vAlign w:val="center"/>
                </w:tcPr>
                <w:p>
                  <w:pPr>
                    <w:adjustRightInd w:val="0"/>
                    <w:snapToGrid w:val="0"/>
                    <w:jc w:val="center"/>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Align w:val="center"/>
                </w:tcPr>
                <w:p>
                  <w:pPr>
                    <w:adjustRightInd w:val="0"/>
                    <w:snapToGrid w:val="0"/>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4</w:t>
                  </w:r>
                </w:p>
              </w:tc>
              <w:tc>
                <w:tcPr>
                  <w:tcW w:w="757" w:type="pct"/>
                </w:tcPr>
                <w:p>
                  <w:pPr>
                    <w:adjustRightInd w:val="0"/>
                    <w:snapToGrid w:val="0"/>
                    <w:jc w:val="center"/>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固废</w:t>
                  </w:r>
                </w:p>
              </w:tc>
              <w:tc>
                <w:tcPr>
                  <w:tcW w:w="1860" w:type="pct"/>
                </w:tcPr>
                <w:p>
                  <w:pPr>
                    <w:adjustRightInd w:val="0"/>
                    <w:snapToGrid w:val="0"/>
                    <w:jc w:val="center"/>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利用厂区已有危（固）</w:t>
                  </w:r>
                  <w:r>
                    <w:rPr>
                      <w:rFonts w:hint="eastAsia" w:ascii="Times New Roman" w:hAnsi="Times New Roman" w:eastAsia="宋体" w:cs="宋体"/>
                      <w:color w:val="000000" w:themeColor="text1"/>
                      <w:szCs w:val="21"/>
                      <w14:textFill>
                        <w14:solidFill>
                          <w14:schemeClr w14:val="tx1"/>
                        </w14:solidFill>
                      </w14:textFill>
                    </w:rPr>
                    <w:t>废暂存场所</w:t>
                  </w:r>
                </w:p>
              </w:tc>
              <w:tc>
                <w:tcPr>
                  <w:tcW w:w="1688" w:type="pct"/>
                  <w:vAlign w:val="center"/>
                </w:tcPr>
                <w:p>
                  <w:pPr>
                    <w:adjustRightInd w:val="0"/>
                    <w:snapToGrid w:val="0"/>
                    <w:jc w:val="center"/>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Align w:val="center"/>
                </w:tcPr>
                <w:p>
                  <w:pPr>
                    <w:adjustRightInd w:val="0"/>
                    <w:snapToGrid w:val="0"/>
                    <w:jc w:val="center"/>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5</w:t>
                  </w:r>
                </w:p>
              </w:tc>
              <w:tc>
                <w:tcPr>
                  <w:tcW w:w="757" w:type="pct"/>
                </w:tcPr>
                <w:p>
                  <w:pPr>
                    <w:adjustRightInd w:val="0"/>
                    <w:snapToGrid w:val="0"/>
                    <w:jc w:val="center"/>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其它</w:t>
                  </w:r>
                </w:p>
              </w:tc>
              <w:tc>
                <w:tcPr>
                  <w:tcW w:w="1860" w:type="pct"/>
                </w:tcPr>
                <w:p>
                  <w:pPr>
                    <w:adjustRightInd w:val="0"/>
                    <w:snapToGrid w:val="0"/>
                    <w:jc w:val="center"/>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绿化</w:t>
                  </w:r>
                </w:p>
              </w:tc>
              <w:tc>
                <w:tcPr>
                  <w:tcW w:w="1688" w:type="pct"/>
                  <w:vAlign w:val="center"/>
                </w:tcPr>
                <w:p>
                  <w:pPr>
                    <w:adjustRightInd w:val="0"/>
                    <w:snapToGrid w:val="0"/>
                    <w:jc w:val="center"/>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11" w:type="pct"/>
                  <w:gridSpan w:val="3"/>
                  <w:vAlign w:val="center"/>
                </w:tcPr>
                <w:p>
                  <w:pPr>
                    <w:adjustRightInd w:val="0"/>
                    <w:snapToGrid w:val="0"/>
                    <w:jc w:val="center"/>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eastAsia="宋体" w:cs="宋体"/>
                      <w:color w:val="000000" w:themeColor="text1"/>
                      <w:szCs w:val="21"/>
                      <w:lang w:eastAsia="zh-CN"/>
                      <w14:textFill>
                        <w14:solidFill>
                          <w14:schemeClr w14:val="tx1"/>
                        </w14:solidFill>
                      </w14:textFill>
                    </w:rPr>
                    <w:t>合计</w:t>
                  </w:r>
                </w:p>
              </w:tc>
              <w:tc>
                <w:tcPr>
                  <w:tcW w:w="1688" w:type="pct"/>
                  <w:vAlign w:val="center"/>
                </w:tcPr>
                <w:p>
                  <w:pPr>
                    <w:adjustRightInd w:val="0"/>
                    <w:snapToGrid w:val="0"/>
                    <w:jc w:val="center"/>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950</w:t>
                  </w:r>
                </w:p>
              </w:tc>
            </w:tr>
          </w:tbl>
          <w:p>
            <w:pPr>
              <w:keepLines w:val="0"/>
              <w:pageBreakBefore w:val="0"/>
              <w:kinsoku/>
              <w:overflowPunct/>
              <w:topLinePunct w:val="0"/>
              <w:bidi w:val="0"/>
              <w:spacing w:line="440" w:lineRule="exact"/>
              <w:rPr>
                <w:rFonts w:ascii="Times New Roman" w:hAnsi="Times New Roman" w:eastAsia="宋体" w:cs="宋体"/>
                <w:color w:val="000000" w:themeColor="text1"/>
                <w:sz w:val="24"/>
                <w14:textFill>
                  <w14:solidFill>
                    <w14:schemeClr w14:val="tx1"/>
                  </w14:solidFill>
                </w14:textFill>
              </w:rPr>
            </w:pPr>
          </w:p>
        </w:tc>
      </w:tr>
    </w:tbl>
    <w:p>
      <w:pPr>
        <w:spacing w:line="360" w:lineRule="auto"/>
        <w:rPr>
          <w:rFonts w:ascii="Times New Roman" w:hAnsi="Times New Roman" w:eastAsia="宋体" w:cs="宋体"/>
          <w:color w:val="000000" w:themeColor="text1"/>
          <w:sz w:val="24"/>
          <w14:textFill>
            <w14:solidFill>
              <w14:schemeClr w14:val="tx1"/>
            </w14:solidFill>
          </w14:textFill>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14:textFill>
            <w14:solidFill>
              <w14:schemeClr w14:val="tx1"/>
            </w14:solidFill>
          </w14:textFill>
        </w:rPr>
      </w:pPr>
      <w:bookmarkStart w:id="46" w:name="_Toc535791733"/>
      <w:r>
        <w:rPr>
          <w:rFonts w:hint="eastAsia" w:ascii="Times New Roman" w:hAnsi="Times New Roman" w:eastAsia="宋体" w:cs="黑体"/>
          <w:color w:val="000000" w:themeColor="text1"/>
          <w:sz w:val="30"/>
          <w:szCs w:val="30"/>
          <w14:textFill>
            <w14:solidFill>
              <w14:schemeClr w14:val="tx1"/>
            </w14:solidFill>
          </w14:textFill>
        </w:rPr>
        <w:t>八、</w:t>
      </w:r>
      <w:bookmarkStart w:id="47" w:name="_Toc150088994"/>
      <w:r>
        <w:rPr>
          <w:rFonts w:hint="eastAsia" w:ascii="Times New Roman" w:hAnsi="Times New Roman" w:eastAsia="宋体" w:cs="黑体"/>
          <w:color w:val="000000" w:themeColor="text1"/>
          <w:sz w:val="30"/>
          <w:szCs w:val="30"/>
          <w14:textFill>
            <w14:solidFill>
              <w14:schemeClr w14:val="tx1"/>
            </w14:solidFill>
          </w14:textFill>
        </w:rPr>
        <w:t>建设项目拟采取的防治措施及预期治理效</w:t>
      </w:r>
      <w:bookmarkEnd w:id="46"/>
    </w:p>
    <w:bookmarkEnd w:id="47"/>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767"/>
        <w:gridCol w:w="1378"/>
        <w:gridCol w:w="2146"/>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Borders>
              <w:tl2br w:val="single" w:color="auto" w:sz="6" w:space="0"/>
            </w:tcBorders>
          </w:tcPr>
          <w:p>
            <w:pPr>
              <w:jc w:val="right"/>
              <w:rPr>
                <w:rFonts w:ascii="Times New Roman" w:hAnsi="Times New Roman" w:eastAsia="宋体" w:cs="宋体"/>
                <w:b/>
                <w:bCs/>
                <w:color w:val="000000" w:themeColor="text1"/>
                <w:sz w:val="21"/>
                <w:szCs w:val="21"/>
                <w14:textFill>
                  <w14:solidFill>
                    <w14:schemeClr w14:val="tx1"/>
                  </w14:solidFill>
                </w14:textFill>
              </w:rPr>
            </w:pPr>
            <w:bookmarkStart w:id="48" w:name="_Toc535791734"/>
            <w:bookmarkStart w:id="49" w:name="_Toc150088995"/>
            <w:r>
              <w:rPr>
                <w:rFonts w:ascii="Times New Roman" w:hAnsi="Times New Roman" w:eastAsia="宋体" w:cs="宋体"/>
                <w:b/>
                <w:bCs/>
                <w:color w:val="000000" w:themeColor="text1"/>
                <w:sz w:val="21"/>
                <w:szCs w:val="21"/>
                <w14:textFill>
                  <w14:solidFill>
                    <w14:schemeClr w14:val="tx1"/>
                  </w14:solidFill>
                </w14:textFill>
              </w:rPr>
              <w:t>内容</w:t>
            </w:r>
          </w:p>
          <w:p>
            <w:pPr>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类型</w:t>
            </w:r>
          </w:p>
        </w:tc>
        <w:tc>
          <w:tcPr>
            <w:tcW w:w="1767" w:type="dxa"/>
            <w:vAlign w:val="center"/>
          </w:tcPr>
          <w:p>
            <w:pPr>
              <w:jc w:val="center"/>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排放源</w:t>
            </w:r>
          </w:p>
        </w:tc>
        <w:tc>
          <w:tcPr>
            <w:tcW w:w="1378" w:type="dxa"/>
            <w:vAlign w:val="center"/>
          </w:tcPr>
          <w:p>
            <w:pPr>
              <w:jc w:val="center"/>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污染</w:t>
            </w:r>
            <w:r>
              <w:rPr>
                <w:rFonts w:hint="eastAsia" w:ascii="Times New Roman" w:hAnsi="Times New Roman" w:eastAsia="宋体" w:cs="宋体"/>
                <w:b/>
                <w:bCs/>
                <w:color w:val="000000" w:themeColor="text1"/>
                <w:sz w:val="21"/>
                <w:szCs w:val="21"/>
                <w:lang w:eastAsia="zh-CN"/>
                <w14:textFill>
                  <w14:solidFill>
                    <w14:schemeClr w14:val="tx1"/>
                  </w14:solidFill>
                </w14:textFill>
              </w:rPr>
              <w:t>物</w:t>
            </w:r>
          </w:p>
        </w:tc>
        <w:tc>
          <w:tcPr>
            <w:tcW w:w="2146" w:type="dxa"/>
            <w:vAlign w:val="center"/>
          </w:tcPr>
          <w:p>
            <w:pPr>
              <w:jc w:val="center"/>
              <w:rPr>
                <w:rFonts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防治措施</w:t>
            </w:r>
          </w:p>
        </w:tc>
        <w:tc>
          <w:tcPr>
            <w:tcW w:w="2481" w:type="dxa"/>
            <w:vAlign w:val="center"/>
          </w:tcPr>
          <w:p>
            <w:pPr>
              <w:jc w:val="center"/>
              <w:rPr>
                <w:rFonts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299" w:type="dxa"/>
            <w:vMerge w:val="restart"/>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水污染物</w:t>
            </w:r>
          </w:p>
        </w:tc>
        <w:tc>
          <w:tcPr>
            <w:tcW w:w="1767" w:type="dxa"/>
            <w:vAlign w:val="center"/>
          </w:tcPr>
          <w:p>
            <w:pPr>
              <w:pStyle w:val="44"/>
              <w:spacing w:before="0" w:beforeAutospacing="0" w:after="0" w:afterAutospacing="0"/>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生活污水</w:t>
            </w:r>
          </w:p>
        </w:tc>
        <w:tc>
          <w:tcPr>
            <w:tcW w:w="1378"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p>
            <w:pPr>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tc>
        <w:tc>
          <w:tcPr>
            <w:tcW w:w="2146" w:type="dxa"/>
            <w:vAlign w:val="center"/>
          </w:tcPr>
          <w:p>
            <w:pPr>
              <w:keepNext w:val="0"/>
              <w:keepLines w:val="0"/>
              <w:pageBreakBefore w:val="0"/>
              <w:kinsoku/>
              <w:overflowPunct/>
              <w:topLinePunct w:val="0"/>
              <w:bidi w:val="0"/>
              <w:jc w:val="left"/>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经化粪池预处理后</w:t>
            </w:r>
            <w:r>
              <w:rPr>
                <w:rFonts w:hint="eastAsia" w:ascii="Times New Roman" w:hAnsi="Times New Roman" w:eastAsia="宋体" w:cs="宋体"/>
                <w:color w:val="000000" w:themeColor="text1"/>
                <w:sz w:val="21"/>
                <w:szCs w:val="21"/>
                <w:lang w:eastAsia="zh-CN"/>
                <w14:textFill>
                  <w14:solidFill>
                    <w14:schemeClr w14:val="tx1"/>
                  </w14:solidFill>
                </w14:textFill>
              </w:rPr>
              <w:t>纳管排入</w:t>
            </w:r>
            <w:r>
              <w:rPr>
                <w:rFonts w:hint="eastAsia" w:ascii="Times New Roman" w:hAnsi="Times New Roman" w:eastAsia="宋体" w:cs="宋体"/>
                <w:color w:val="000000" w:themeColor="text1"/>
                <w:sz w:val="21"/>
                <w:szCs w:val="21"/>
                <w14:textFill>
                  <w14:solidFill>
                    <w14:schemeClr w14:val="tx1"/>
                  </w14:solidFill>
                </w14:textFill>
              </w:rPr>
              <w:t>浙江湖州金洁水务股份有限公司</w:t>
            </w:r>
            <w:r>
              <w:rPr>
                <w:rFonts w:hint="eastAsia" w:ascii="Times New Roman" w:hAnsi="Times New Roman" w:eastAsia="宋体" w:cs="宋体"/>
                <w:color w:val="000000" w:themeColor="text1"/>
                <w:sz w:val="21"/>
                <w:szCs w:val="21"/>
                <w:lang w:eastAsia="zh-CN"/>
                <w14:textFill>
                  <w14:solidFill>
                    <w14:schemeClr w14:val="tx1"/>
                  </w14:solidFill>
                </w14:textFill>
              </w:rPr>
              <w:t>处理</w:t>
            </w:r>
          </w:p>
        </w:tc>
        <w:tc>
          <w:tcPr>
            <w:tcW w:w="2481" w:type="dxa"/>
            <w:vAlign w:val="center"/>
          </w:tcPr>
          <w:p>
            <w:pPr>
              <w:keepNext w:val="0"/>
              <w:keepLines w:val="0"/>
              <w:pageBreakBefore w:val="0"/>
              <w:kinsoku/>
              <w:overflowPunct/>
              <w:topLinePunct w:val="0"/>
              <w:bidi w:val="0"/>
              <w:jc w:val="left"/>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达到《城镇污水处理厂污染物排放标准（GB18918-2002）一级A标准</w:t>
            </w:r>
            <w:r>
              <w:rPr>
                <w:rFonts w:hint="eastAsia" w:ascii="Times New Roman" w:hAnsi="Times New Roman" w:eastAsia="宋体" w:cs="宋体"/>
                <w:color w:val="000000" w:themeColor="text1"/>
                <w:sz w:val="21"/>
                <w:szCs w:val="21"/>
                <w14:textFill>
                  <w14:solidFill>
                    <w14:schemeClr w14:val="tx1"/>
                  </w14:solidFill>
                </w14:textFill>
              </w:rPr>
              <w:t>，对当地环境影响小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显影、退膜、</w:t>
            </w:r>
            <w:r>
              <w:rPr>
                <w:rFonts w:hint="eastAsia" w:cs="宋体"/>
                <w:color w:val="000000" w:themeColor="text1"/>
                <w:sz w:val="21"/>
                <w:szCs w:val="21"/>
                <w:lang w:eastAsia="zh-CN"/>
                <w14:textFill>
                  <w14:solidFill>
                    <w14:schemeClr w14:val="tx1"/>
                  </w14:solidFill>
                </w14:textFill>
              </w:rPr>
              <w:t>酸洗、水洗</w:t>
            </w:r>
            <w:r>
              <w:rPr>
                <w:rFonts w:hint="eastAsia" w:ascii="Times New Roman" w:hAnsi="Times New Roman" w:eastAsia="宋体" w:cs="宋体"/>
                <w:color w:val="000000" w:themeColor="text1"/>
                <w:sz w:val="21"/>
                <w:szCs w:val="21"/>
                <w:lang w:eastAsia="zh-CN"/>
                <w14:textFill>
                  <w14:solidFill>
                    <w14:schemeClr w14:val="tx1"/>
                  </w14:solidFill>
                </w14:textFill>
              </w:rPr>
              <w:t>废水</w:t>
            </w:r>
          </w:p>
        </w:tc>
        <w:tc>
          <w:tcPr>
            <w:tcW w:w="1378" w:type="dxa"/>
            <w:vAlign w:val="center"/>
          </w:tcPr>
          <w:p>
            <w:pPr>
              <w:jc w:val="center"/>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p>
            <w:pPr>
              <w:jc w:val="center"/>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SS</w:t>
            </w:r>
          </w:p>
        </w:tc>
        <w:tc>
          <w:tcPr>
            <w:tcW w:w="2146" w:type="dxa"/>
            <w:vMerge w:val="restart"/>
            <w:vAlign w:val="center"/>
          </w:tcPr>
          <w:p>
            <w:pPr>
              <w:pStyle w:val="49"/>
              <w:keepNext w:val="0"/>
              <w:keepLines w:val="0"/>
              <w:pageBreakBefore w:val="0"/>
              <w:kinsoku/>
              <w:overflowPunct/>
              <w:topLinePunct w:val="0"/>
              <w:bidi w:val="0"/>
              <w:spacing w:after="0"/>
              <w:ind w:left="0" w:leftChars="0" w:firstLine="0" w:firstLine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进入新建</w:t>
            </w:r>
            <w:r>
              <w:rPr>
                <w:rFonts w:hint="eastAsia" w:ascii="Times New Roman" w:hAnsi="Times New Roman" w:eastAsia="宋体" w:cs="宋体"/>
                <w:color w:val="000000" w:themeColor="text1"/>
                <w:sz w:val="21"/>
                <w:szCs w:val="21"/>
                <w14:textFill>
                  <w14:solidFill>
                    <w14:schemeClr w14:val="tx1"/>
                  </w14:solidFill>
                </w14:textFill>
              </w:rPr>
              <w:t>污水</w:t>
            </w:r>
            <w:r>
              <w:rPr>
                <w:rFonts w:hint="eastAsia" w:eastAsia="宋体" w:cs="宋体"/>
                <w:color w:val="000000" w:themeColor="text1"/>
                <w:sz w:val="21"/>
                <w:szCs w:val="21"/>
                <w:lang w:eastAsia="zh-CN"/>
                <w14:textFill>
                  <w14:solidFill>
                    <w14:schemeClr w14:val="tx1"/>
                  </w14:solidFill>
                </w14:textFill>
              </w:rPr>
              <w:t>站</w:t>
            </w:r>
            <w:r>
              <w:rPr>
                <w:rFonts w:hint="eastAsia" w:ascii="Times New Roman" w:hAnsi="Times New Roman" w:eastAsia="宋体" w:cs="宋体"/>
                <w:color w:val="000000" w:themeColor="text1"/>
                <w:sz w:val="21"/>
                <w:szCs w:val="21"/>
                <w14:textFill>
                  <w14:solidFill>
                    <w14:schemeClr w14:val="tx1"/>
                  </w14:solidFill>
                </w14:textFill>
              </w:rPr>
              <w:t>处理后</w:t>
            </w:r>
            <w:r>
              <w:rPr>
                <w:rFonts w:hint="eastAsia" w:ascii="Times New Roman" w:hAnsi="Times New Roman" w:eastAsia="宋体" w:cs="宋体"/>
                <w:color w:val="000000" w:themeColor="text1"/>
                <w:sz w:val="21"/>
                <w:szCs w:val="21"/>
                <w:lang w:eastAsia="zh-CN"/>
                <w14:textFill>
                  <w14:solidFill>
                    <w14:schemeClr w14:val="tx1"/>
                  </w14:solidFill>
                </w14:textFill>
              </w:rPr>
              <w:t>通过生产废水总排放口排入</w:t>
            </w:r>
            <w:r>
              <w:rPr>
                <w:rFonts w:hint="eastAsia" w:ascii="Times New Roman" w:hAnsi="Times New Roman" w:eastAsia="宋体" w:cs="宋体"/>
                <w:color w:val="000000" w:themeColor="text1"/>
                <w:sz w:val="21"/>
                <w:szCs w:val="21"/>
                <w14:textFill>
                  <w14:solidFill>
                    <w14:schemeClr w14:val="tx1"/>
                  </w14:solidFill>
                </w14:textFill>
              </w:rPr>
              <w:t>浙江湖州金洁水务股份有限公司</w:t>
            </w:r>
            <w:r>
              <w:rPr>
                <w:rFonts w:hint="eastAsia" w:ascii="Times New Roman" w:hAnsi="Times New Roman" w:eastAsia="宋体" w:cs="宋体"/>
                <w:color w:val="000000" w:themeColor="text1"/>
                <w:sz w:val="21"/>
                <w:szCs w:val="21"/>
                <w:lang w:eastAsia="zh-CN"/>
                <w14:textFill>
                  <w14:solidFill>
                    <w14:schemeClr w14:val="tx1"/>
                  </w14:solidFill>
                </w14:textFill>
              </w:rPr>
              <w:t>处理</w:t>
            </w:r>
          </w:p>
        </w:tc>
        <w:tc>
          <w:tcPr>
            <w:tcW w:w="2481" w:type="dxa"/>
            <w:vMerge w:val="restart"/>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达到《</w:t>
            </w:r>
            <w:r>
              <w:rPr>
                <w:rFonts w:hint="eastAsia" w:ascii="Times New Roman" w:hAnsi="Times New Roman" w:eastAsia="宋体" w:cs="宋体"/>
                <w:color w:val="000000" w:themeColor="text1"/>
                <w:sz w:val="21"/>
                <w:szCs w:val="21"/>
                <w:lang w:eastAsia="zh-CN"/>
                <w14:textFill>
                  <w14:solidFill>
                    <w14:schemeClr w14:val="tx1"/>
                  </w14:solidFill>
                </w14:textFill>
              </w:rPr>
              <w:t>电镀污染物</w:t>
            </w:r>
            <w:r>
              <w:rPr>
                <w:rFonts w:hint="eastAsia" w:ascii="Times New Roman" w:hAnsi="Times New Roman" w:eastAsia="宋体" w:cs="宋体"/>
                <w:color w:val="000000" w:themeColor="text1"/>
                <w:sz w:val="21"/>
                <w:szCs w:val="21"/>
                <w14:textFill>
                  <w14:solidFill>
                    <w14:schemeClr w14:val="tx1"/>
                  </w14:solidFill>
                </w14:textFill>
              </w:rPr>
              <w:t>排放标准》（GB</w:t>
            </w:r>
            <w:r>
              <w:rPr>
                <w:rFonts w:hint="eastAsia" w:ascii="Times New Roman" w:hAnsi="Times New Roman" w:eastAsia="宋体" w:cs="宋体"/>
                <w:color w:val="000000" w:themeColor="text1"/>
                <w:sz w:val="21"/>
                <w:szCs w:val="21"/>
                <w:lang w:val="en-US" w:eastAsia="zh-CN"/>
                <w14:textFill>
                  <w14:solidFill>
                    <w14:schemeClr w14:val="tx1"/>
                  </w14:solidFill>
                </w14:textFill>
              </w:rPr>
              <w:t>21900</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2008</w:t>
            </w:r>
            <w:r>
              <w:rPr>
                <w:rFonts w:hint="eastAsia" w:ascii="Times New Roman" w:hAnsi="Times New Roman" w:eastAsia="宋体" w:cs="宋体"/>
                <w:color w:val="000000" w:themeColor="text1"/>
                <w:sz w:val="21"/>
                <w:szCs w:val="21"/>
                <w14:textFill>
                  <w14:solidFill>
                    <w14:schemeClr w14:val="tx1"/>
                  </w14:solidFill>
                </w14:textFill>
              </w:rPr>
              <w:t>）中的</w:t>
            </w:r>
            <w:r>
              <w:rPr>
                <w:rFonts w:hint="eastAsia" w:ascii="Times New Roman" w:hAnsi="Times New Roman" w:eastAsia="宋体" w:cs="宋体"/>
                <w:color w:val="000000" w:themeColor="text1"/>
                <w:sz w:val="21"/>
                <w:szCs w:val="21"/>
                <w:lang w:eastAsia="zh-CN"/>
                <w14:textFill>
                  <w14:solidFill>
                    <w14:schemeClr w14:val="tx1"/>
                  </w14:solidFill>
                </w14:textFill>
              </w:rPr>
              <w:t>表</w:t>
            </w:r>
            <w:r>
              <w:rPr>
                <w:rFonts w:hint="eastAsia" w:ascii="Times New Roman" w:hAnsi="Times New Roman" w:eastAsia="宋体" w:cs="宋体"/>
                <w:color w:val="000000" w:themeColor="text1"/>
                <w:sz w:val="21"/>
                <w:szCs w:val="21"/>
                <w:lang w:val="en-US" w:eastAsia="zh-CN"/>
                <w14:textFill>
                  <w14:solidFill>
                    <w14:schemeClr w14:val="tx1"/>
                  </w14:solidFill>
                </w14:textFill>
              </w:rPr>
              <w:t>2的排放限值</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eastAsia="zh-CN"/>
                <w14:textFill>
                  <w14:solidFill>
                    <w14:schemeClr w14:val="tx1"/>
                  </w14:solidFill>
                </w14:textFill>
              </w:rPr>
              <w:t>纳管排放水</w:t>
            </w:r>
            <w:r>
              <w:rPr>
                <w:rFonts w:hint="eastAsia" w:ascii="Times New Roman" w:hAnsi="Times New Roman" w:eastAsia="宋体" w:cs="宋体"/>
                <w:color w:val="000000" w:themeColor="text1"/>
                <w:sz w:val="21"/>
                <w:szCs w:val="21"/>
                <w14:textFill>
                  <w14:solidFill>
                    <w14:schemeClr w14:val="tx1"/>
                  </w14:solidFill>
                </w14:textFill>
              </w:rPr>
              <w:t>达到《城镇污水处理厂污染物排放标准》（GB18918-2002），对当地环境影响小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地面清洗废水</w:t>
            </w: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SS</w:t>
            </w:r>
          </w:p>
        </w:tc>
        <w:tc>
          <w:tcPr>
            <w:tcW w:w="2146" w:type="dxa"/>
            <w:vMerge w:val="continue"/>
            <w:vAlign w:val="center"/>
          </w:tcPr>
          <w:p>
            <w:pPr>
              <w:keepNext w:val="0"/>
              <w:keepLines w:val="0"/>
              <w:pageBreakBefore w:val="0"/>
              <w:kinsoku/>
              <w:wordWrap/>
              <w:overflowPunct/>
              <w:topLinePunct w:val="0"/>
              <w:bidi w:val="0"/>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2481" w:type="dxa"/>
            <w:vMerge w:val="continue"/>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喷淋废水</w:t>
            </w: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p>
        </w:tc>
        <w:tc>
          <w:tcPr>
            <w:tcW w:w="2146" w:type="dxa"/>
            <w:vMerge w:val="continue"/>
            <w:vAlign w:val="center"/>
          </w:tcPr>
          <w:p>
            <w:pPr>
              <w:keepNext w:val="0"/>
              <w:keepLines w:val="0"/>
              <w:pageBreakBefore w:val="0"/>
              <w:kinsoku/>
              <w:wordWrap/>
              <w:overflowPunct/>
              <w:topLinePunct w:val="0"/>
              <w:bidi w:val="0"/>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2481" w:type="dxa"/>
            <w:vMerge w:val="continue"/>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299" w:type="dxa"/>
            <w:vMerge w:val="restart"/>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大气污染物</w:t>
            </w:r>
          </w:p>
        </w:tc>
        <w:tc>
          <w:tcPr>
            <w:tcW w:w="1767"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酸雾</w:t>
            </w: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p>
            <w:pPr>
              <w:pStyle w:val="49"/>
              <w:keepNext w:val="0"/>
              <w:keepLines w:val="0"/>
              <w:pageBreakBefore w:val="0"/>
              <w:kinsoku/>
              <w:wordWrap/>
              <w:overflowPunct/>
              <w:topLinePunct w:val="0"/>
              <w:bidi w:val="0"/>
              <w:spacing w:after="0"/>
              <w:ind w:left="0" w:leftChars="0" w:firstLine="0" w:firstLine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氯化氢</w:t>
            </w:r>
          </w:p>
        </w:tc>
        <w:tc>
          <w:tcPr>
            <w:tcW w:w="2146"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bidi="ar-SA"/>
                <w14:textFill>
                  <w14:solidFill>
                    <w14:schemeClr w14:val="tx1"/>
                  </w14:solidFill>
                </w14:textFill>
              </w:rPr>
              <w:t>经</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吸风集气</w:t>
            </w: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碱</w:t>
            </w: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喷淋</w:t>
            </w:r>
            <w:r>
              <w:rPr>
                <w:rFonts w:hint="eastAsia" w:ascii="Times New Roman" w:hAnsi="Times New Roman" w:eastAsia="宋体" w:cs="宋体"/>
                <w:color w:val="000000" w:themeColor="text1"/>
                <w:sz w:val="21"/>
                <w:szCs w:val="21"/>
                <w:lang w:val="en-US" w:eastAsia="zh-CN" w:bidi="ar-SA"/>
                <w14:textFill>
                  <w14:solidFill>
                    <w14:schemeClr w14:val="tx1"/>
                  </w14:solidFill>
                </w14:textFill>
              </w:rPr>
              <w:t>处置后通过15m高排气筒（P1）排放</w:t>
            </w:r>
          </w:p>
        </w:tc>
        <w:tc>
          <w:tcPr>
            <w:tcW w:w="2481"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达到《大气污染物综合排放标准》</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GB16297-1996</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规定的“新污染源、二级标准”中</w:t>
            </w:r>
            <w:r>
              <w:rPr>
                <w:rFonts w:ascii="Times New Roman" w:hAnsi="Times New Roman" w:eastAsia="宋体" w:cs="宋体"/>
                <w:color w:val="000000" w:themeColor="text1"/>
                <w:sz w:val="21"/>
                <w:szCs w:val="21"/>
                <w14:textFill>
                  <w14:solidFill>
                    <w14:schemeClr w14:val="tx1"/>
                  </w14:solidFill>
                </w14:textFill>
              </w:rPr>
              <w:t>的相关限</w:t>
            </w:r>
            <w:r>
              <w:rPr>
                <w:rFonts w:hint="eastAsia" w:ascii="Times New Roman" w:hAnsi="Times New Roman" w:eastAsia="宋体" w:cs="宋体"/>
                <w:color w:val="000000" w:themeColor="text1"/>
                <w:sz w:val="21"/>
                <w:szCs w:val="21"/>
                <w14:textFill>
                  <w14:solidFill>
                    <w14:schemeClr w14:val="tx1"/>
                  </w14:solidFill>
                </w14:textFill>
              </w:rPr>
              <w:t>值</w:t>
            </w:r>
            <w:r>
              <w:rPr>
                <w:rFonts w:hint="eastAsia" w:ascii="Times New Roman" w:hAnsi="Times New Roman" w:eastAsia="宋体" w:cs="宋体"/>
                <w:color w:val="000000" w:themeColor="text1"/>
                <w:sz w:val="21"/>
                <w:szCs w:val="21"/>
                <w:lang w:eastAsia="zh-CN"/>
                <w14:textFill>
                  <w14:solidFill>
                    <w14:schemeClr w14:val="tx1"/>
                  </w14:solidFill>
                </w14:textFill>
              </w:rPr>
              <w:t>，对当地环境影响较小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299" w:type="dxa"/>
            <w:vMerge w:val="continue"/>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767"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污水站恶臭</w:t>
            </w:r>
          </w:p>
        </w:tc>
        <w:tc>
          <w:tcPr>
            <w:tcW w:w="1378" w:type="dxa"/>
            <w:vAlign w:val="center"/>
          </w:tcPr>
          <w:p>
            <w:pPr>
              <w:pStyle w:val="49"/>
              <w:keepNext w:val="0"/>
              <w:keepLines w:val="0"/>
              <w:pageBreakBefore w:val="0"/>
              <w:kinsoku/>
              <w:wordWrap/>
              <w:overflowPunct/>
              <w:topLinePunct w:val="0"/>
              <w:bidi w:val="0"/>
              <w:spacing w:after="0"/>
              <w:ind w:left="0" w:leftChars="0" w:firstLine="0" w:firstLine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氨、硫化氢</w:t>
            </w:r>
          </w:p>
        </w:tc>
        <w:tc>
          <w:tcPr>
            <w:tcW w:w="4627" w:type="dxa"/>
            <w:gridSpan w:val="2"/>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加盖后无组织排放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9" w:type="dxa"/>
            <w:vMerge w:val="restart"/>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固体废物</w:t>
            </w:r>
          </w:p>
        </w:tc>
        <w:tc>
          <w:tcPr>
            <w:tcW w:w="1767" w:type="dxa"/>
            <w:vMerge w:val="restart"/>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一般固废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生活垃圾</w:t>
            </w:r>
          </w:p>
        </w:tc>
        <w:tc>
          <w:tcPr>
            <w:tcW w:w="214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委托环卫部门清运</w:t>
            </w:r>
          </w:p>
        </w:tc>
        <w:tc>
          <w:tcPr>
            <w:tcW w:w="2481" w:type="dxa"/>
            <w:vMerge w:val="restart"/>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均得到有效处理处置，对当地环境</w:t>
            </w:r>
            <w:r>
              <w:rPr>
                <w:rFonts w:hint="eastAsia" w:ascii="Times New Roman" w:hAnsi="Times New Roman" w:eastAsia="宋体" w:cs="宋体"/>
                <w:color w:val="000000" w:themeColor="text1"/>
                <w:sz w:val="21"/>
                <w:szCs w:val="21"/>
                <w:lang w:eastAsia="zh-CN"/>
                <w14:textFill>
                  <w14:solidFill>
                    <w14:schemeClr w14:val="tx1"/>
                  </w14:solidFill>
                </w14:textFill>
              </w:rPr>
              <w:t>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pStyle w:val="44"/>
              <w:spacing w:before="0" w:beforeAutospacing="0" w:after="0" w:afterAutospacing="0"/>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废包装材料</w:t>
            </w:r>
          </w:p>
        </w:tc>
        <w:tc>
          <w:tcPr>
            <w:tcW w:w="2146" w:type="dxa"/>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收集后外售</w:t>
            </w:r>
          </w:p>
        </w:tc>
        <w:tc>
          <w:tcPr>
            <w:tcW w:w="2481"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次品、边角料</w:t>
            </w:r>
          </w:p>
        </w:tc>
        <w:tc>
          <w:tcPr>
            <w:tcW w:w="2146"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2481"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污水站污泥</w:t>
            </w:r>
          </w:p>
        </w:tc>
        <w:tc>
          <w:tcPr>
            <w:tcW w:w="214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委托清运焚烧</w:t>
            </w:r>
          </w:p>
        </w:tc>
        <w:tc>
          <w:tcPr>
            <w:tcW w:w="2481"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restart"/>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危险固废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废油</w:t>
            </w:r>
          </w:p>
        </w:tc>
        <w:tc>
          <w:tcPr>
            <w:tcW w:w="2146" w:type="dxa"/>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eastAsia="zh-CN"/>
                <w14:textFill>
                  <w14:solidFill>
                    <w14:schemeClr w14:val="tx1"/>
                  </w14:solidFill>
                </w14:textFill>
              </w:rPr>
              <w:t>收集后委托相关资质单位处理</w:t>
            </w:r>
          </w:p>
        </w:tc>
        <w:tc>
          <w:tcPr>
            <w:tcW w:w="2481" w:type="dxa"/>
            <w:vMerge w:val="continue"/>
            <w:vAlign w:val="center"/>
          </w:tcPr>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废桶</w:t>
            </w:r>
          </w:p>
        </w:tc>
        <w:tc>
          <w:tcPr>
            <w:tcW w:w="2146"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2481" w:type="dxa"/>
            <w:vMerge w:val="continue"/>
            <w:vAlign w:val="center"/>
          </w:tcPr>
          <w:p>
            <w:pPr>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废包装袋</w:t>
            </w:r>
          </w:p>
        </w:tc>
        <w:tc>
          <w:tcPr>
            <w:tcW w:w="2146"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2481" w:type="dxa"/>
            <w:vMerge w:val="continue"/>
            <w:vAlign w:val="center"/>
          </w:tcPr>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蚀刻废液</w:t>
            </w:r>
          </w:p>
        </w:tc>
        <w:tc>
          <w:tcPr>
            <w:tcW w:w="2146"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481" w:type="dxa"/>
            <w:vMerge w:val="continue"/>
            <w:vAlign w:val="center"/>
          </w:tcPr>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299" w:type="dxa"/>
            <w:vAlign w:val="center"/>
          </w:tcPr>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噪声</w:t>
            </w:r>
          </w:p>
        </w:tc>
        <w:tc>
          <w:tcPr>
            <w:tcW w:w="1767" w:type="dxa"/>
            <w:vAlign w:val="center"/>
          </w:tcPr>
          <w:p>
            <w:pPr>
              <w:pStyle w:val="44"/>
              <w:spacing w:before="0" w:beforeAutospacing="0" w:after="0" w:afterAutospacing="0"/>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设备</w:t>
            </w:r>
            <w:r>
              <w:rPr>
                <w:rFonts w:hint="eastAsia" w:ascii="Times New Roman" w:hAnsi="Times New Roman" w:eastAsia="宋体" w:cs="宋体"/>
                <w:color w:val="000000" w:themeColor="text1"/>
                <w:sz w:val="21"/>
                <w:szCs w:val="21"/>
                <w:lang w:eastAsia="zh-CN"/>
                <w14:textFill>
                  <w14:solidFill>
                    <w14:schemeClr w14:val="tx1"/>
                  </w14:solidFill>
                </w14:textFill>
              </w:rPr>
              <w:t>运行</w:t>
            </w:r>
          </w:p>
        </w:tc>
        <w:tc>
          <w:tcPr>
            <w:tcW w:w="1378"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设备噪声</w:t>
            </w:r>
          </w:p>
        </w:tc>
        <w:tc>
          <w:tcPr>
            <w:tcW w:w="2146" w:type="dxa"/>
            <w:vAlign w:val="center"/>
          </w:tcPr>
          <w:p>
            <w:pPr>
              <w:keepNext w:val="0"/>
              <w:keepLines w:val="0"/>
              <w:pageBreakBefore w:val="0"/>
              <w:kinsoku/>
              <w:overflowPunct/>
              <w:topLinePunct w:val="0"/>
              <w:bidi w:val="0"/>
              <w:spacing w:line="240" w:lineRule="auto"/>
              <w:jc w:val="left"/>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GB"/>
                <w14:textFill>
                  <w14:solidFill>
                    <w14:schemeClr w14:val="tx1"/>
                  </w14:solidFill>
                </w14:textFill>
              </w:rPr>
              <w:t>①</w:t>
            </w:r>
            <w:r>
              <w:rPr>
                <w:rFonts w:hint="eastAsia" w:ascii="Times New Roman" w:hAnsi="Times New Roman" w:eastAsia="宋体"/>
                <w:color w:val="000000" w:themeColor="text1"/>
                <w:sz w:val="21"/>
                <w:szCs w:val="21"/>
                <w:lang w:val="en-GB" w:eastAsia="zh-CN"/>
                <w14:textFill>
                  <w14:solidFill>
                    <w14:schemeClr w14:val="tx1"/>
                  </w14:solidFill>
                </w14:textFill>
              </w:rPr>
              <w:t>设置隔声门窗、墙体安装隔声、吸声材料；②</w:t>
            </w:r>
            <w:r>
              <w:rPr>
                <w:rFonts w:ascii="Times New Roman" w:hAnsi="Times New Roman" w:eastAsia="宋体"/>
                <w:color w:val="000000" w:themeColor="text1"/>
                <w:sz w:val="21"/>
                <w:szCs w:val="21"/>
                <w:lang w:val="en-GB"/>
                <w14:textFill>
                  <w14:solidFill>
                    <w14:schemeClr w14:val="tx1"/>
                  </w14:solidFill>
                </w14:textFill>
              </w:rPr>
              <w:t>选用低噪声的设备</w:t>
            </w:r>
            <w:r>
              <w:rPr>
                <w:rFonts w:hint="eastAsia" w:ascii="Times New Roman" w:hAnsi="Times New Roman" w:eastAsia="宋体"/>
                <w:color w:val="000000" w:themeColor="text1"/>
                <w:sz w:val="21"/>
                <w:szCs w:val="21"/>
                <w:lang w:val="en-GB" w:eastAsia="zh-CN"/>
                <w14:textFill>
                  <w14:solidFill>
                    <w14:schemeClr w14:val="tx1"/>
                  </w14:solidFill>
                </w14:textFill>
              </w:rPr>
              <w:t>，高噪声设备增加减振措施</w:t>
            </w:r>
            <w:r>
              <w:rPr>
                <w:rFonts w:ascii="Times New Roman" w:hAnsi="Times New Roman" w:eastAsia="宋体"/>
                <w:color w:val="000000" w:themeColor="text1"/>
                <w:sz w:val="21"/>
                <w:szCs w:val="21"/>
                <w:lang w:val="en-GB"/>
                <w14:textFill>
                  <w14:solidFill>
                    <w14:schemeClr w14:val="tx1"/>
                  </w14:solidFill>
                </w14:textFill>
              </w:rPr>
              <w:t>；</w:t>
            </w:r>
            <w:r>
              <w:rPr>
                <w:rFonts w:hint="eastAsia" w:ascii="Times New Roman" w:hAnsi="Times New Roman" w:eastAsia="宋体"/>
                <w:color w:val="000000" w:themeColor="text1"/>
                <w:sz w:val="21"/>
                <w:szCs w:val="21"/>
                <w:lang w:val="en-GB" w:eastAsia="zh-CN"/>
                <w14:textFill>
                  <w14:solidFill>
                    <w14:schemeClr w14:val="tx1"/>
                  </w14:solidFill>
                </w14:textFill>
              </w:rPr>
              <w:t>③</w:t>
            </w:r>
            <w:r>
              <w:rPr>
                <w:rFonts w:ascii="Times New Roman" w:hAnsi="Times New Roman" w:eastAsia="宋体"/>
                <w:color w:val="000000" w:themeColor="text1"/>
                <w:sz w:val="21"/>
                <w:szCs w:val="21"/>
                <w:lang w:val="en-GB"/>
                <w14:textFill>
                  <w14:solidFill>
                    <w14:schemeClr w14:val="tx1"/>
                  </w14:solidFill>
                </w14:textFill>
              </w:rPr>
              <w:t>生产过程中封闭门窗</w:t>
            </w:r>
            <w:r>
              <w:rPr>
                <w:rFonts w:hint="eastAsia" w:ascii="Times New Roman" w:hAnsi="Times New Roman" w:eastAsia="宋体"/>
                <w:color w:val="000000" w:themeColor="text1"/>
                <w:sz w:val="21"/>
                <w:szCs w:val="21"/>
                <w:lang w:val="en-GB" w:eastAsia="zh-CN"/>
                <w14:textFill>
                  <w14:solidFill>
                    <w14:schemeClr w14:val="tx1"/>
                  </w14:solidFill>
                </w14:textFill>
              </w:rPr>
              <w:t>；④</w:t>
            </w:r>
            <w:r>
              <w:rPr>
                <w:rFonts w:ascii="Times New Roman" w:hAnsi="Times New Roman" w:eastAsia="宋体"/>
                <w:color w:val="000000" w:themeColor="text1"/>
                <w:sz w:val="21"/>
                <w:szCs w:val="21"/>
                <w:lang w:val="en-GB"/>
                <w14:textFill>
                  <w14:solidFill>
                    <w14:schemeClr w14:val="tx1"/>
                  </w14:solidFill>
                </w14:textFill>
              </w:rPr>
              <w:t>加强管理和养护；</w:t>
            </w:r>
            <w:r>
              <w:rPr>
                <w:rFonts w:hint="eastAsia" w:ascii="Times New Roman" w:hAnsi="Times New Roman" w:eastAsia="宋体"/>
                <w:color w:val="000000" w:themeColor="text1"/>
                <w:sz w:val="21"/>
                <w:szCs w:val="21"/>
                <w:lang w:val="en-GB" w:eastAsia="zh-CN"/>
                <w14:textFill>
                  <w14:solidFill>
                    <w14:schemeClr w14:val="tx1"/>
                  </w14:solidFill>
                </w14:textFill>
              </w:rPr>
              <w:t>⑤</w:t>
            </w:r>
            <w:r>
              <w:rPr>
                <w:rFonts w:ascii="Times New Roman" w:hAnsi="Times New Roman" w:eastAsia="宋体"/>
                <w:color w:val="000000" w:themeColor="text1"/>
                <w:sz w:val="21"/>
                <w:szCs w:val="21"/>
                <w:lang w:val="en-GB"/>
                <w14:textFill>
                  <w14:solidFill>
                    <w14:schemeClr w14:val="tx1"/>
                  </w14:solidFill>
                </w14:textFill>
              </w:rPr>
              <w:t>机械设备</w:t>
            </w:r>
            <w:r>
              <w:rPr>
                <w:rFonts w:hint="eastAsia" w:ascii="Times New Roman" w:hAnsi="Times New Roman" w:eastAsia="宋体"/>
                <w:color w:val="000000" w:themeColor="text1"/>
                <w:sz w:val="21"/>
                <w:szCs w:val="21"/>
                <w:lang w:val="en-GB"/>
                <w14:textFill>
                  <w14:solidFill>
                    <w14:schemeClr w14:val="tx1"/>
                  </w14:solidFill>
                </w14:textFill>
              </w:rPr>
              <w:t>合理布局</w:t>
            </w:r>
          </w:p>
        </w:tc>
        <w:tc>
          <w:tcPr>
            <w:tcW w:w="2481" w:type="dxa"/>
            <w:vAlign w:val="center"/>
          </w:tcPr>
          <w:p>
            <w:pPr>
              <w:keepNext w:val="0"/>
              <w:keepLines w:val="0"/>
              <w:pageBreakBefore w:val="0"/>
              <w:kinsoku/>
              <w:overflowPunct/>
              <w:topLinePunct w:val="0"/>
              <w:bidi w:val="0"/>
              <w:spacing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项目厂界噪声达到《工业企业厂界环境噪声排放标准》（GB12348－2008）3类功能区标准</w:t>
            </w:r>
            <w:r>
              <w:rPr>
                <w:rFonts w:hint="eastAsia" w:ascii="Times New Roman" w:hAnsi="Times New Roman" w:eastAsia="宋体" w:cs="宋体"/>
                <w:color w:val="000000" w:themeColor="text1"/>
                <w:sz w:val="21"/>
                <w:szCs w:val="21"/>
                <w14:textFill>
                  <w14:solidFill>
                    <w14:schemeClr w14:val="tx1"/>
                  </w14:solidFill>
                </w14:textFill>
              </w:rPr>
              <w:t>，对当地环境影响小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071" w:type="dxa"/>
            <w:gridSpan w:val="5"/>
            <w:vAlign w:val="center"/>
          </w:tcPr>
          <w:p>
            <w:pPr>
              <w:keepNext w:val="0"/>
              <w:keepLines w:val="0"/>
              <w:pageBreakBefore w:val="0"/>
              <w:widowControl w:val="0"/>
              <w:kinsoku/>
              <w:wordWrap/>
              <w:overflowPunct/>
              <w:topLinePunct w:val="0"/>
              <w:bidi w:val="0"/>
              <w:snapToGrid/>
              <w:spacing w:line="440" w:lineRule="exact"/>
              <w:textAlignment w:val="auto"/>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主要生态影响</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1"/>
                <w:szCs w:val="21"/>
                <w14:textFill>
                  <w14:solidFill>
                    <w14:schemeClr w14:val="tx1"/>
                  </w14:solidFill>
                </w14:textFill>
              </w:rPr>
            </w:pPr>
            <w:r>
              <w:rPr>
                <w:rFonts w:ascii="Times New Roman" w:hAnsi="Times New Roman" w:eastAsia="宋体" w:cs="宋体"/>
                <w:color w:val="000000" w:themeColor="text1"/>
                <w:sz w:val="24"/>
                <w:szCs w:val="24"/>
                <w14:textFill>
                  <w14:solidFill>
                    <w14:schemeClr w14:val="tx1"/>
                  </w14:solidFill>
                </w14:textFill>
              </w:rPr>
              <w:t>本项目位于</w:t>
            </w:r>
            <w:r>
              <w:rPr>
                <w:rFonts w:hint="eastAsia" w:ascii="Times New Roman" w:hAnsi="Times New Roman" w:eastAsia="宋体" w:cs="宋体"/>
                <w:color w:val="000000" w:themeColor="text1"/>
                <w:sz w:val="24"/>
                <w:szCs w:val="24"/>
                <w14:textFill>
                  <w14:solidFill>
                    <w14:schemeClr w14:val="tx1"/>
                  </w14:solidFill>
                </w14:textFill>
              </w:rPr>
              <w:t>浙江省湖州市吴兴区织里镇利济东路5</w:t>
            </w:r>
            <w:r>
              <w:rPr>
                <w:rFonts w:hint="eastAsia" w:cs="宋体"/>
                <w:color w:val="000000" w:themeColor="text1"/>
                <w:sz w:val="24"/>
                <w:szCs w:val="24"/>
                <w:lang w:val="en-US" w:eastAsia="zh-CN"/>
                <w14:textFill>
                  <w14:solidFill>
                    <w14:schemeClr w14:val="tx1"/>
                  </w14:solidFill>
                </w14:textFill>
              </w:rPr>
              <w:t>55</w:t>
            </w:r>
            <w:r>
              <w:rPr>
                <w:rFonts w:hint="eastAsia" w:ascii="Times New Roman" w:hAnsi="Times New Roman" w:eastAsia="宋体" w:cs="宋体"/>
                <w:color w:val="000000" w:themeColor="text1"/>
                <w:sz w:val="24"/>
                <w:szCs w:val="24"/>
                <w14:textFill>
                  <w14:solidFill>
                    <w14:schemeClr w14:val="tx1"/>
                  </w14:solidFill>
                </w14:textFill>
              </w:rPr>
              <w:t xml:space="preserve">号 </w:t>
            </w:r>
            <w:r>
              <w:rPr>
                <w:rFonts w:ascii="Times New Roman" w:hAnsi="Times New Roman" w:eastAsia="宋体" w:cs="宋体"/>
                <w:color w:val="000000" w:themeColor="text1"/>
                <w:sz w:val="24"/>
                <w:szCs w:val="24"/>
                <w14:textFill>
                  <w14:solidFill>
                    <w14:schemeClr w14:val="tx1"/>
                  </w14:solidFill>
                </w14:textFill>
              </w:rPr>
              <w:t>，处于人类活动频繁区，无原始植被生长和珍贵野生动物活动，区域生态系统敏感程度较低，项目的实施对生物栖息环境造成</w:t>
            </w:r>
            <w:r>
              <w:rPr>
                <w:rFonts w:hint="eastAsia" w:ascii="Times New Roman" w:hAnsi="Times New Roman" w:eastAsia="宋体" w:cs="宋体"/>
                <w:color w:val="000000" w:themeColor="text1"/>
                <w:sz w:val="24"/>
                <w:szCs w:val="24"/>
                <w14:textFill>
                  <w14:solidFill>
                    <w14:schemeClr w14:val="tx1"/>
                  </w14:solidFill>
                </w14:textFill>
              </w:rPr>
              <w:t>的</w:t>
            </w:r>
            <w:r>
              <w:rPr>
                <w:rFonts w:ascii="Times New Roman" w:hAnsi="Times New Roman" w:eastAsia="宋体" w:cs="宋体"/>
                <w:color w:val="000000" w:themeColor="text1"/>
                <w:sz w:val="24"/>
                <w:szCs w:val="24"/>
                <w14:textFill>
                  <w14:solidFill>
                    <w14:schemeClr w14:val="tx1"/>
                  </w14:solidFill>
                </w14:textFill>
              </w:rPr>
              <w:t>影响</w:t>
            </w:r>
            <w:r>
              <w:rPr>
                <w:rFonts w:hint="eastAsia" w:ascii="Times New Roman" w:hAnsi="Times New Roman" w:eastAsia="宋体" w:cs="宋体"/>
                <w:color w:val="000000" w:themeColor="text1"/>
                <w:sz w:val="24"/>
                <w:szCs w:val="24"/>
                <w14:textFill>
                  <w14:solidFill>
                    <w14:schemeClr w14:val="tx1"/>
                  </w14:solidFill>
                </w14:textFill>
              </w:rPr>
              <w:t>较小</w:t>
            </w:r>
            <w:r>
              <w:rPr>
                <w:rFonts w:ascii="Times New Roman" w:hAnsi="Times New Roman" w:eastAsia="宋体" w:cs="宋体"/>
                <w:color w:val="000000" w:themeColor="text1"/>
                <w:sz w:val="24"/>
                <w:szCs w:val="24"/>
                <w14:textFill>
                  <w14:solidFill>
                    <w14:schemeClr w14:val="tx1"/>
                  </w14:solidFill>
                </w14:textFill>
              </w:rPr>
              <w:t>。</w:t>
            </w:r>
          </w:p>
        </w:tc>
      </w:tr>
    </w:tbl>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p>
    <w:p>
      <w:pPr>
        <w:pStyle w:val="3"/>
        <w:keepNext w:val="0"/>
        <w:spacing w:line="360" w:lineRule="auto"/>
        <w:rPr>
          <w:rFonts w:hint="eastAsia" w:ascii="Times New Roman" w:hAnsi="Times New Roman" w:eastAsia="宋体" w:cs="黑体"/>
          <w:color w:val="000000" w:themeColor="text1"/>
          <w:sz w:val="30"/>
          <w:szCs w:val="30"/>
          <w14:textFill>
            <w14:solidFill>
              <w14:schemeClr w14:val="tx1"/>
            </w14:solidFill>
          </w14:textFill>
        </w:rPr>
      </w:pPr>
      <w:r>
        <w:rPr>
          <w:rFonts w:hint="eastAsia" w:ascii="Times New Roman" w:hAnsi="Times New Roman" w:eastAsia="宋体" w:cs="黑体"/>
          <w:color w:val="000000" w:themeColor="text1"/>
          <w:sz w:val="30"/>
          <w:szCs w:val="30"/>
          <w14:textFill>
            <w14:solidFill>
              <w14:schemeClr w14:val="tx1"/>
            </w14:solidFill>
          </w14:textFill>
        </w:rPr>
        <w:t>九、主要结论和建议</w:t>
      </w:r>
      <w:bookmarkEnd w:id="48"/>
    </w:p>
    <w:bookmarkEnd w:id="49"/>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528" w:type="dxa"/>
            <w:vAlign w:val="top"/>
          </w:tcPr>
          <w:p>
            <w:pPr>
              <w:keepNext w:val="0"/>
              <w:keepLines w:val="0"/>
              <w:pageBreakBefore w:val="0"/>
              <w:kinsoku/>
              <w:overflowPunct/>
              <w:topLinePunct w:val="0"/>
              <w:bidi w:val="0"/>
              <w:spacing w:line="440" w:lineRule="exact"/>
              <w:textAlignment w:val="auto"/>
              <w:rPr>
                <w:rFonts w:ascii="Times New Roman" w:hAnsi="Times New Roman" w:eastAsia="宋体" w:cs="宋体"/>
                <w:b/>
                <w:bCs/>
                <w:color w:val="000000" w:themeColor="text1"/>
                <w:sz w:val="28"/>
                <w:szCs w:val="28"/>
                <w14:textFill>
                  <w14:solidFill>
                    <w14:schemeClr w14:val="tx1"/>
                  </w14:solidFill>
                </w14:textFill>
              </w:rPr>
            </w:pPr>
            <w:r>
              <w:rPr>
                <w:rFonts w:ascii="Times New Roman" w:hAnsi="Times New Roman" w:eastAsia="宋体" w:cs="宋体"/>
                <w:b/>
                <w:bCs/>
                <w:color w:val="000000" w:themeColor="text1"/>
                <w:sz w:val="28"/>
                <w:szCs w:val="28"/>
                <w14:textFill>
                  <w14:solidFill>
                    <w14:schemeClr w14:val="tx1"/>
                  </w14:solidFill>
                </w14:textFill>
              </w:rPr>
              <w:t>9.1结论</w:t>
            </w:r>
          </w:p>
          <w:p>
            <w:pPr>
              <w:keepNext w:val="0"/>
              <w:keepLines w:val="0"/>
              <w:pageBreakBefore w:val="0"/>
              <w:kinsoku/>
              <w:overflowPunct/>
              <w:topLinePunct w:val="0"/>
              <w:bidi w:val="0"/>
              <w:spacing w:line="440" w:lineRule="exact"/>
              <w:textAlignment w:val="auto"/>
              <w:rPr>
                <w:rFonts w:hint="eastAsia" w:ascii="Times New Roman" w:hAnsi="Times New Roman" w:eastAsia="宋体" w:cs="宋体"/>
                <w:b/>
                <w:bCs/>
                <w:color w:val="000000" w:themeColor="text1"/>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9.1.1项目</w:t>
            </w:r>
            <w:r>
              <w:rPr>
                <w:rFonts w:hint="eastAsia" w:ascii="Times New Roman" w:hAnsi="Times New Roman" w:eastAsia="宋体" w:cs="宋体"/>
                <w:b/>
                <w:bCs/>
                <w:color w:val="000000" w:themeColor="text1"/>
                <w:sz w:val="24"/>
                <w14:textFill>
                  <w14:solidFill>
                    <w14:schemeClr w14:val="tx1"/>
                  </w14:solidFill>
                </w14:textFill>
              </w:rPr>
              <w:t>概况</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浙江东尼电子股份有限公司成立于2008年1月25日，位于浙江省湖州市吴兴区织里镇利济东路5</w:t>
            </w:r>
            <w:r>
              <w:rPr>
                <w:rFonts w:hint="eastAsia" w:cs="宋体"/>
                <w:color w:val="000000" w:themeColor="text1"/>
                <w:kern w:val="2"/>
                <w:sz w:val="24"/>
                <w:szCs w:val="24"/>
                <w:lang w:val="en-US" w:eastAsia="zh-CN" w:bidi="ar-SA"/>
                <w14:textFill>
                  <w14:solidFill>
                    <w14:schemeClr w14:val="tx1"/>
                  </w14:solidFill>
                </w14:textFill>
              </w:rPr>
              <w:t>55</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号，项目主要利用东尼产业园一期厂房，购置LDI工位、裁切工位、高性能材料功能层显影蚀刻退膜（DES）工位、功能成型设备、拉力机等设备。形成年产1.5亿片高性能基础材料的能力。项目达产后预计实现销售收入36936万元，利税11238.36万元。</w:t>
            </w:r>
          </w:p>
          <w:p>
            <w:pPr>
              <w:keepNext w:val="0"/>
              <w:keepLines w:val="0"/>
              <w:pageBreakBefore w:val="0"/>
              <w:kinsoku/>
              <w:overflowPunct/>
              <w:topLinePunct w:val="0"/>
              <w:bidi w:val="0"/>
              <w:spacing w:line="440" w:lineRule="exact"/>
              <w:textAlignment w:val="auto"/>
              <w:rPr>
                <w:rFonts w:ascii="Times New Roman" w:hAnsi="Times New Roman" w:eastAsia="宋体" w:cs="宋体"/>
                <w:b/>
                <w:bCs/>
                <w:color w:val="000000" w:themeColor="text1"/>
                <w:sz w:val="24"/>
                <w14:textFill>
                  <w14:solidFill>
                    <w14:schemeClr w14:val="tx1"/>
                  </w14:solidFill>
                </w14:textFill>
              </w:rPr>
            </w:pPr>
            <w:r>
              <w:rPr>
                <w:rFonts w:hint="eastAsia" w:ascii="Times New Roman" w:hAnsi="Times New Roman" w:eastAsia="宋体" w:cs="宋体"/>
                <w:b/>
                <w:bCs/>
                <w:color w:val="000000" w:themeColor="text1"/>
                <w:sz w:val="24"/>
                <w14:textFill>
                  <w14:solidFill>
                    <w14:schemeClr w14:val="tx1"/>
                  </w14:solidFill>
                </w14:textFill>
              </w:rPr>
              <w:t>9.1.2工程分析</w:t>
            </w:r>
          </w:p>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根据工程分析，本项目污染物产生及排放情况见表9-1。</w:t>
            </w:r>
          </w:p>
          <w:p>
            <w:pPr>
              <w:keepNext w:val="0"/>
              <w:keepLines w:val="0"/>
              <w:pageBreakBefore w:val="0"/>
              <w:kinsoku/>
              <w:overflowPunct/>
              <w:topLinePunct w:val="0"/>
              <w:bidi w:val="0"/>
              <w:spacing w:line="440" w:lineRule="exact"/>
              <w:jc w:val="center"/>
              <w:textAlignment w:val="auto"/>
              <w:rPr>
                <w:rFonts w:ascii="Times New Roman" w:hAnsi="Times New Roman" w:eastAsia="宋体" w:cs="宋体"/>
                <w:b/>
                <w:bCs/>
                <w:color w:val="000000" w:themeColor="text1"/>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表</w:t>
            </w:r>
            <w:r>
              <w:rPr>
                <w:rFonts w:hint="eastAsia" w:ascii="Times New Roman" w:hAnsi="Times New Roman" w:eastAsia="宋体" w:cs="宋体"/>
                <w:b/>
                <w:bCs/>
                <w:color w:val="000000" w:themeColor="text1"/>
                <w:sz w:val="24"/>
                <w:szCs w:val="24"/>
                <w14:textFill>
                  <w14:solidFill>
                    <w14:schemeClr w14:val="tx1"/>
                  </w14:solidFill>
                </w14:textFill>
              </w:rPr>
              <w:t>9-1</w:t>
            </w:r>
            <w:r>
              <w:rPr>
                <w:rFonts w:hint="eastAsia" w:ascii="Times New Roman" w:hAnsi="Times New Roman" w:eastAsia="宋体" w:cs="宋体"/>
                <w:b/>
                <w:bCs/>
                <w:color w:val="000000" w:themeColor="text1"/>
                <w:sz w:val="24"/>
                <w:szCs w:val="24"/>
                <w:lang w:eastAsia="zh-CN"/>
                <w14:textFill>
                  <w14:solidFill>
                    <w14:schemeClr w14:val="tx1"/>
                  </w14:solidFill>
                </w14:textFill>
              </w:rPr>
              <w:t>本</w:t>
            </w:r>
            <w:r>
              <w:rPr>
                <w:rFonts w:ascii="Times New Roman" w:hAnsi="Times New Roman" w:eastAsia="宋体" w:cs="宋体"/>
                <w:b/>
                <w:color w:val="000000" w:themeColor="text1"/>
                <w:sz w:val="24"/>
                <w:szCs w:val="24"/>
                <w14:textFill>
                  <w14:solidFill>
                    <w14:schemeClr w14:val="tx1"/>
                  </w14:solidFill>
                </w14:textFill>
              </w:rPr>
              <w:t>项目实施后污染物</w:t>
            </w:r>
            <w:r>
              <w:rPr>
                <w:rFonts w:hint="eastAsia" w:ascii="Times New Roman" w:hAnsi="Times New Roman" w:eastAsia="宋体" w:cs="宋体"/>
                <w:b/>
                <w:color w:val="000000" w:themeColor="text1"/>
                <w:sz w:val="24"/>
                <w:szCs w:val="24"/>
                <w14:textFill>
                  <w14:solidFill>
                    <w14:schemeClr w14:val="tx1"/>
                  </w14:solidFill>
                </w14:textFill>
              </w:rPr>
              <w:t>产生及排放</w:t>
            </w:r>
            <w:r>
              <w:rPr>
                <w:rFonts w:ascii="Times New Roman" w:hAnsi="Times New Roman" w:eastAsia="宋体" w:cs="宋体"/>
                <w:b/>
                <w:color w:val="000000" w:themeColor="text1"/>
                <w:sz w:val="24"/>
                <w:szCs w:val="24"/>
                <w14:textFill>
                  <w14:solidFill>
                    <w14:schemeClr w14:val="tx1"/>
                  </w14:solidFill>
                </w14:textFill>
              </w:rPr>
              <w:t>情况</w:t>
            </w:r>
            <w:r>
              <w:rPr>
                <w:rFonts w:hint="eastAsia" w:ascii="Times New Roman" w:hAnsi="Times New Roman" w:eastAsia="宋体" w:cs="宋体"/>
                <w:b/>
                <w:bCs/>
                <w:color w:val="000000" w:themeColor="text1"/>
                <w:sz w:val="24"/>
                <w:szCs w:val="24"/>
                <w14:textFill>
                  <w14:solidFill>
                    <w14:schemeClr w14:val="tx1"/>
                  </w14:solidFill>
                </w14:textFill>
              </w:rPr>
              <w:t>汇总</w:t>
            </w:r>
            <w:r>
              <w:rPr>
                <w:rFonts w:hint="eastAsia" w:ascii="Times New Roman" w:hAnsi="Times New Roman" w:eastAsia="宋体" w:cs="宋体"/>
                <w:b/>
                <w:bCs/>
                <w:color w:val="000000" w:themeColor="text1"/>
                <w14:textFill>
                  <w14:solidFill>
                    <w14:schemeClr w14:val="tx1"/>
                  </w14:solidFill>
                </w14:textFill>
              </w:rPr>
              <w:t xml:space="preserve">   单位：t/a</w:t>
            </w:r>
          </w:p>
          <w:tbl>
            <w:tblPr>
              <w:tblStyle w:val="50"/>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1688"/>
              <w:gridCol w:w="1378"/>
              <w:gridCol w:w="1445"/>
              <w:gridCol w:w="1692"/>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70" w:type="pct"/>
                  <w:gridSpan w:val="3"/>
                  <w:vAlign w:val="center"/>
                </w:tcPr>
                <w:p>
                  <w:pPr>
                    <w:pStyle w:val="27"/>
                    <w:spacing w:line="260" w:lineRule="exact"/>
                    <w:jc w:val="center"/>
                    <w:rPr>
                      <w:rFonts w:ascii="Times New Roman" w:hAnsi="Times New Roman" w:eastAsia="宋体" w:cs="宋体"/>
                      <w:b/>
                      <w:bCs/>
                      <w:color w:val="000000" w:themeColor="text1"/>
                      <w14:textFill>
                        <w14:solidFill>
                          <w14:schemeClr w14:val="tx1"/>
                        </w14:solidFill>
                      </w14:textFill>
                    </w:rPr>
                  </w:pPr>
                  <w:r>
                    <w:rPr>
                      <w:rFonts w:ascii="Times New Roman" w:hAnsi="Times New Roman" w:eastAsia="宋体" w:cs="宋体"/>
                      <w:b/>
                      <w:bCs/>
                      <w:color w:val="000000" w:themeColor="text1"/>
                      <w14:textFill>
                        <w14:solidFill>
                          <w14:schemeClr w14:val="tx1"/>
                        </w14:solidFill>
                      </w14:textFill>
                    </w:rPr>
                    <w:t>项目</w:t>
                  </w:r>
                </w:p>
              </w:tc>
              <w:tc>
                <w:tcPr>
                  <w:tcW w:w="801" w:type="pct"/>
                  <w:vAlign w:val="center"/>
                </w:tcPr>
                <w:p>
                  <w:pPr>
                    <w:pStyle w:val="27"/>
                    <w:spacing w:line="260" w:lineRule="exact"/>
                    <w:jc w:val="center"/>
                    <w:rPr>
                      <w:rFonts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产</w:t>
                  </w:r>
                  <w:r>
                    <w:rPr>
                      <w:rFonts w:ascii="Times New Roman" w:hAnsi="Times New Roman" w:eastAsia="宋体" w:cs="宋体"/>
                      <w:b/>
                      <w:bCs/>
                      <w:color w:val="000000" w:themeColor="text1"/>
                      <w14:textFill>
                        <w14:solidFill>
                          <w14:schemeClr w14:val="tx1"/>
                        </w14:solidFill>
                      </w14:textFill>
                    </w:rPr>
                    <w:t>生量</w:t>
                  </w:r>
                </w:p>
                <w:p>
                  <w:pPr>
                    <w:pStyle w:val="27"/>
                    <w:spacing w:line="260" w:lineRule="exact"/>
                    <w:jc w:val="center"/>
                    <w:rPr>
                      <w:rFonts w:ascii="Times New Roman" w:hAnsi="Times New Roman" w:eastAsia="宋体" w:cs="宋体"/>
                      <w:b/>
                      <w:bCs/>
                      <w:color w:val="000000" w:themeColor="text1"/>
                      <w14:textFill>
                        <w14:solidFill>
                          <w14:schemeClr w14:val="tx1"/>
                        </w14:solidFill>
                      </w14:textFill>
                    </w:rPr>
                  </w:pPr>
                  <w:r>
                    <w:rPr>
                      <w:rFonts w:ascii="Times New Roman" w:hAnsi="Times New Roman" w:eastAsia="宋体" w:cs="宋体"/>
                      <w:b/>
                      <w:bCs/>
                      <w:color w:val="000000" w:themeColor="text1"/>
                      <w14:textFill>
                        <w14:solidFill>
                          <w14:schemeClr w14:val="tx1"/>
                        </w14:solidFill>
                      </w14:textFill>
                    </w:rPr>
                    <w:t>(t/a)</w:t>
                  </w:r>
                </w:p>
              </w:tc>
              <w:tc>
                <w:tcPr>
                  <w:tcW w:w="938" w:type="pct"/>
                  <w:vAlign w:val="center"/>
                </w:tcPr>
                <w:p>
                  <w:pPr>
                    <w:pStyle w:val="27"/>
                    <w:spacing w:line="260" w:lineRule="exact"/>
                    <w:jc w:val="center"/>
                    <w:rPr>
                      <w:rFonts w:ascii="Times New Roman" w:hAnsi="Times New Roman" w:eastAsia="宋体" w:cs="宋体"/>
                      <w:b/>
                      <w:bCs/>
                      <w:color w:val="000000" w:themeColor="text1"/>
                      <w14:textFill>
                        <w14:solidFill>
                          <w14:schemeClr w14:val="tx1"/>
                        </w14:solidFill>
                      </w14:textFill>
                    </w:rPr>
                  </w:pPr>
                  <w:r>
                    <w:rPr>
                      <w:rFonts w:ascii="Times New Roman" w:hAnsi="Times New Roman" w:eastAsia="宋体" w:cs="宋体"/>
                      <w:b/>
                      <w:bCs/>
                      <w:color w:val="000000" w:themeColor="text1"/>
                      <w14:textFill>
                        <w14:solidFill>
                          <w14:schemeClr w14:val="tx1"/>
                        </w14:solidFill>
                      </w14:textFill>
                    </w:rPr>
                    <w:t>处理削减量</w:t>
                  </w:r>
                </w:p>
                <w:p>
                  <w:pPr>
                    <w:pStyle w:val="27"/>
                    <w:spacing w:line="260" w:lineRule="exact"/>
                    <w:jc w:val="center"/>
                    <w:rPr>
                      <w:rFonts w:ascii="Times New Roman" w:hAnsi="Times New Roman" w:eastAsia="宋体" w:cs="宋体"/>
                      <w:b/>
                      <w:bCs/>
                      <w:color w:val="000000" w:themeColor="text1"/>
                      <w14:textFill>
                        <w14:solidFill>
                          <w14:schemeClr w14:val="tx1"/>
                        </w14:solidFill>
                      </w14:textFill>
                    </w:rPr>
                  </w:pPr>
                  <w:r>
                    <w:rPr>
                      <w:rFonts w:ascii="Times New Roman" w:hAnsi="Times New Roman" w:eastAsia="宋体" w:cs="宋体"/>
                      <w:b/>
                      <w:bCs/>
                      <w:color w:val="000000" w:themeColor="text1"/>
                      <w:szCs w:val="21"/>
                      <w14:textFill>
                        <w14:solidFill>
                          <w14:schemeClr w14:val="tx1"/>
                        </w14:solidFill>
                      </w14:textFill>
                    </w:rPr>
                    <w:t>(t/a)</w:t>
                  </w:r>
                </w:p>
              </w:tc>
              <w:tc>
                <w:tcPr>
                  <w:tcW w:w="990" w:type="pct"/>
                  <w:vAlign w:val="center"/>
                </w:tcPr>
                <w:p>
                  <w:pPr>
                    <w:pStyle w:val="27"/>
                    <w:spacing w:line="260" w:lineRule="exact"/>
                    <w:jc w:val="center"/>
                    <w:rPr>
                      <w:rFonts w:ascii="Times New Roman" w:hAnsi="Times New Roman" w:eastAsia="宋体" w:cs="宋体"/>
                      <w:b/>
                      <w:bCs/>
                      <w:color w:val="000000" w:themeColor="text1"/>
                      <w14:textFill>
                        <w14:solidFill>
                          <w14:schemeClr w14:val="tx1"/>
                        </w14:solidFill>
                      </w14:textFill>
                    </w:rPr>
                  </w:pPr>
                  <w:r>
                    <w:rPr>
                      <w:rFonts w:ascii="Times New Roman" w:hAnsi="Times New Roman" w:eastAsia="宋体" w:cs="宋体"/>
                      <w:b/>
                      <w:bCs/>
                      <w:color w:val="000000" w:themeColor="text1"/>
                      <w14:textFill>
                        <w14:solidFill>
                          <w14:schemeClr w14:val="tx1"/>
                        </w14:solidFill>
                      </w14:textFill>
                    </w:rPr>
                    <w:t>最终达标排放量</w:t>
                  </w:r>
                  <w:r>
                    <w:rPr>
                      <w:rFonts w:ascii="Times New Roman" w:hAnsi="Times New Roman" w:eastAsia="宋体" w:cs="宋体"/>
                      <w:b/>
                      <w:bCs/>
                      <w:color w:val="000000" w:themeColor="text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570" w:type="pct"/>
                  <w:vMerge w:val="restart"/>
                  <w:vAlign w:val="center"/>
                </w:tcPr>
                <w:p>
                  <w:pPr>
                    <w:pStyle w:val="27"/>
                    <w:spacing w:line="260" w:lineRule="exact"/>
                    <w:jc w:val="center"/>
                    <w:rPr>
                      <w:rFonts w:hint="eastAsia" w:ascii="Times New Roman" w:hAnsi="Times New Roman" w:eastAsia="宋体" w:cs="宋体"/>
                      <w:b w:val="0"/>
                      <w:bCs w:val="0"/>
                      <w:color w:val="000000" w:themeColor="text1"/>
                      <w:lang w:eastAsia="zh-CN"/>
                      <w14:textFill>
                        <w14:solidFill>
                          <w14:schemeClr w14:val="tx1"/>
                        </w14:solidFill>
                      </w14:textFill>
                    </w:rPr>
                  </w:pPr>
                  <w:r>
                    <w:rPr>
                      <w:rFonts w:hint="eastAsia" w:ascii="Times New Roman" w:hAnsi="Times New Roman" w:eastAsia="宋体" w:cs="宋体"/>
                      <w:b w:val="0"/>
                      <w:bCs w:val="0"/>
                      <w:color w:val="000000" w:themeColor="text1"/>
                      <w:lang w:eastAsia="zh-CN"/>
                      <w14:textFill>
                        <w14:solidFill>
                          <w14:schemeClr w14:val="tx1"/>
                        </w14:solidFill>
                      </w14:textFill>
                    </w:rPr>
                    <w:t>废气</w:t>
                  </w:r>
                </w:p>
              </w:tc>
              <w:tc>
                <w:tcPr>
                  <w:tcW w:w="936" w:type="pct"/>
                  <w:vMerge w:val="restart"/>
                  <w:vAlign w:val="center"/>
                </w:tcPr>
                <w:p>
                  <w:pPr>
                    <w:pStyle w:val="27"/>
                    <w:spacing w:line="260" w:lineRule="exact"/>
                    <w:jc w:val="center"/>
                    <w:rPr>
                      <w:rFonts w:hint="eastAsia" w:ascii="Times New Roman" w:hAnsi="Times New Roman" w:eastAsia="宋体" w:cs="宋体"/>
                      <w:b w:val="0"/>
                      <w:bCs w:val="0"/>
                      <w:color w:val="000000" w:themeColor="text1"/>
                      <w:lang w:eastAsia="zh-CN"/>
                      <w14:textFill>
                        <w14:solidFill>
                          <w14:schemeClr w14:val="tx1"/>
                        </w14:solidFill>
                      </w14:textFill>
                    </w:rPr>
                  </w:pPr>
                  <w:r>
                    <w:rPr>
                      <w:rFonts w:hint="eastAsia" w:ascii="Times New Roman" w:hAnsi="Times New Roman" w:eastAsia="宋体" w:cs="宋体"/>
                      <w:color w:val="000000" w:themeColor="text1"/>
                      <w:lang w:eastAsia="zh-CN"/>
                      <w14:textFill>
                        <w14:solidFill>
                          <w14:schemeClr w14:val="tx1"/>
                        </w14:solidFill>
                      </w14:textFill>
                    </w:rPr>
                    <w:t>酸雾</w:t>
                  </w:r>
                </w:p>
              </w:tc>
              <w:tc>
                <w:tcPr>
                  <w:tcW w:w="764" w:type="pct"/>
                  <w:vAlign w:val="center"/>
                </w:tcPr>
                <w:p>
                  <w:pPr>
                    <w:pStyle w:val="27"/>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tc>
              <w:tc>
                <w:tcPr>
                  <w:tcW w:w="8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0.075</w:t>
                  </w:r>
                </w:p>
              </w:tc>
              <w:tc>
                <w:tcPr>
                  <w:tcW w:w="938" w:type="pct"/>
                  <w:vAlign w:val="center"/>
                </w:tcPr>
                <w:p>
                  <w:pPr>
                    <w:pStyle w:val="27"/>
                    <w:spacing w:line="260" w:lineRule="exact"/>
                    <w:jc w:val="center"/>
                    <w:rPr>
                      <w:rFonts w:hint="default" w:ascii="Times New Roman" w:hAnsi="Times New Roman" w:eastAsia="宋体" w:cs="宋体"/>
                      <w:b w:val="0"/>
                      <w:bCs w:val="0"/>
                      <w:color w:val="000000" w:themeColor="text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Cs w:val="21"/>
                      <w:lang w:val="en-US" w:eastAsia="zh-CN"/>
                      <w14:textFill>
                        <w14:solidFill>
                          <w14:schemeClr w14:val="tx1"/>
                        </w14:solidFill>
                      </w14:textFill>
                    </w:rPr>
                    <w:t>0.06</w:t>
                  </w:r>
                </w:p>
              </w:tc>
              <w:tc>
                <w:tcPr>
                  <w:tcW w:w="990" w:type="pct"/>
                  <w:vAlign w:val="center"/>
                </w:tcPr>
                <w:p>
                  <w:pPr>
                    <w:pStyle w:val="27"/>
                    <w:spacing w:line="260" w:lineRule="exact"/>
                    <w:jc w:val="center"/>
                    <w:rPr>
                      <w:rFonts w:hint="default"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7"/>
                    <w:spacing w:line="260" w:lineRule="exact"/>
                    <w:jc w:val="center"/>
                    <w:rPr>
                      <w:rFonts w:hint="eastAsia" w:ascii="Times New Roman" w:hAnsi="Times New Roman" w:eastAsia="宋体" w:cs="宋体"/>
                      <w:b w:val="0"/>
                      <w:bCs w:val="0"/>
                      <w:color w:val="000000" w:themeColor="text1"/>
                      <w:lang w:eastAsia="zh-CN"/>
                      <w14:textFill>
                        <w14:solidFill>
                          <w14:schemeClr w14:val="tx1"/>
                        </w14:solidFill>
                      </w14:textFill>
                    </w:rPr>
                  </w:pPr>
                </w:p>
              </w:tc>
              <w:tc>
                <w:tcPr>
                  <w:tcW w:w="936" w:type="pct"/>
                  <w:vMerge w:val="continue"/>
                  <w:vAlign w:val="center"/>
                </w:tcPr>
                <w:p>
                  <w:pPr>
                    <w:pStyle w:val="27"/>
                    <w:spacing w:line="260" w:lineRule="exact"/>
                    <w:jc w:val="center"/>
                    <w:rPr>
                      <w:rFonts w:hint="eastAsia" w:ascii="Times New Roman" w:hAnsi="Times New Roman" w:eastAsia="宋体" w:cs="宋体"/>
                      <w:b w:val="0"/>
                      <w:bCs w:val="0"/>
                      <w:color w:val="000000" w:themeColor="text1"/>
                      <w:lang w:eastAsia="zh-CN"/>
                      <w14:textFill>
                        <w14:solidFill>
                          <w14:schemeClr w14:val="tx1"/>
                        </w14:solidFill>
                      </w14:textFill>
                    </w:rPr>
                  </w:pPr>
                </w:p>
              </w:tc>
              <w:tc>
                <w:tcPr>
                  <w:tcW w:w="764" w:type="pct"/>
                  <w:vAlign w:val="center"/>
                </w:tcPr>
                <w:p>
                  <w:pPr>
                    <w:pStyle w:val="27"/>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氯化氢</w:t>
                  </w:r>
                </w:p>
              </w:tc>
              <w:tc>
                <w:tcPr>
                  <w:tcW w:w="801" w:type="pct"/>
                  <w:vAlign w:val="center"/>
                </w:tcPr>
                <w:p>
                  <w:pPr>
                    <w:pStyle w:val="27"/>
                    <w:spacing w:line="260" w:lineRule="exact"/>
                    <w:jc w:val="center"/>
                    <w:rPr>
                      <w:rFonts w:hint="default"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0.12</w:t>
                  </w:r>
                </w:p>
              </w:tc>
              <w:tc>
                <w:tcPr>
                  <w:tcW w:w="938" w:type="pct"/>
                  <w:vAlign w:val="center"/>
                </w:tcPr>
                <w:p>
                  <w:pPr>
                    <w:pStyle w:val="27"/>
                    <w:spacing w:line="260" w:lineRule="exact"/>
                    <w:jc w:val="center"/>
                    <w:rPr>
                      <w:rFonts w:hint="default" w:ascii="Times New Roman" w:hAnsi="Times New Roman" w:eastAsia="宋体" w:cs="宋体"/>
                      <w:b w:val="0"/>
                      <w:bCs w:val="0"/>
                      <w:color w:val="000000" w:themeColor="text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Cs w:val="21"/>
                      <w:lang w:val="en-US" w:eastAsia="zh-CN"/>
                      <w14:textFill>
                        <w14:solidFill>
                          <w14:schemeClr w14:val="tx1"/>
                        </w14:solidFill>
                      </w14:textFill>
                    </w:rPr>
                    <w:t>0.097</w:t>
                  </w:r>
                </w:p>
              </w:tc>
              <w:tc>
                <w:tcPr>
                  <w:tcW w:w="990" w:type="pct"/>
                  <w:vAlign w:val="center"/>
                </w:tcPr>
                <w:p>
                  <w:pPr>
                    <w:pStyle w:val="27"/>
                    <w:spacing w:line="260" w:lineRule="exact"/>
                    <w:jc w:val="center"/>
                    <w:rPr>
                      <w:rFonts w:hint="default"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restart"/>
                  <w:vAlign w:val="center"/>
                </w:tcPr>
                <w:p>
                  <w:pPr>
                    <w:snapToGrid w:val="0"/>
                    <w:spacing w:line="260" w:lineRule="exact"/>
                    <w:jc w:val="center"/>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废水</w:t>
                  </w:r>
                </w:p>
              </w:tc>
              <w:tc>
                <w:tcPr>
                  <w:tcW w:w="936" w:type="pct"/>
                  <w:vMerge w:val="restart"/>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生活污水</w:t>
                  </w:r>
                </w:p>
              </w:tc>
              <w:tc>
                <w:tcPr>
                  <w:tcW w:w="764" w:type="pct"/>
                  <w:vAlign w:val="center"/>
                </w:tcPr>
                <w:p>
                  <w:pPr>
                    <w:pStyle w:val="27"/>
                    <w:spacing w:line="260" w:lineRule="exact"/>
                    <w:jc w:val="center"/>
                    <w:rPr>
                      <w:rFonts w:ascii="Times New Roman" w:hAnsi="Times New Roman" w:eastAsia="宋体" w:cs="宋体"/>
                      <w:color w:val="000000" w:themeColor="text1"/>
                      <w:lang w:val="es-ES"/>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废</w:t>
                  </w:r>
                  <w:r>
                    <w:rPr>
                      <w:rFonts w:ascii="Times New Roman" w:hAnsi="Times New Roman" w:eastAsia="宋体" w:cs="宋体"/>
                      <w:color w:val="000000" w:themeColor="text1"/>
                      <w14:textFill>
                        <w14:solidFill>
                          <w14:schemeClr w14:val="tx1"/>
                        </w14:solidFill>
                      </w14:textFill>
                    </w:rPr>
                    <w:t>水量</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510</w:t>
                  </w:r>
                </w:p>
              </w:tc>
              <w:tc>
                <w:tcPr>
                  <w:tcW w:w="938" w:type="pct"/>
                  <w:vAlign w:val="center"/>
                </w:tcPr>
                <w:p>
                  <w:pPr>
                    <w:pStyle w:val="27"/>
                    <w:spacing w:line="260" w:lineRule="exact"/>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0</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14:textFill>
                        <w14:solidFill>
                          <w14:schemeClr w14:val="tx1"/>
                        </w14:solidFill>
                      </w14:textFill>
                    </w:rPr>
                  </w:pPr>
                </w:p>
              </w:tc>
              <w:tc>
                <w:tcPr>
                  <w:tcW w:w="936"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764" w:type="pct"/>
                  <w:vAlign w:val="center"/>
                </w:tcPr>
                <w:p>
                  <w:pPr>
                    <w:pStyle w:val="27"/>
                    <w:spacing w:line="260" w:lineRule="exact"/>
                    <w:jc w:val="center"/>
                    <w:rPr>
                      <w:rFonts w:ascii="Times New Roman" w:hAnsi="Times New Roman" w:eastAsia="宋体" w:cs="宋体"/>
                      <w:color w:val="000000" w:themeColor="text1"/>
                      <w:lang w:val="es-ES"/>
                      <w14:textFill>
                        <w14:solidFill>
                          <w14:schemeClr w14:val="tx1"/>
                        </w14:solidFill>
                      </w14:textFill>
                    </w:rPr>
                  </w:pPr>
                  <w:r>
                    <w:rPr>
                      <w:rFonts w:ascii="Times New Roman" w:hAnsi="Times New Roman" w:eastAsia="宋体" w:cs="宋体"/>
                      <w:color w:val="000000" w:themeColor="text1"/>
                      <w:lang w:val="es-ES"/>
                      <w14:textFill>
                        <w14:solidFill>
                          <w14:schemeClr w14:val="tx1"/>
                        </w14:solidFill>
                      </w14:textFill>
                    </w:rPr>
                    <w:t>COD</w:t>
                  </w:r>
                  <w:r>
                    <w:rPr>
                      <w:rFonts w:ascii="Times New Roman" w:hAnsi="Times New Roman" w:eastAsia="宋体" w:cs="宋体"/>
                      <w:color w:val="000000" w:themeColor="text1"/>
                      <w:vertAlign w:val="subscript"/>
                      <w:lang w:val="es-ES"/>
                      <w14:textFill>
                        <w14:solidFill>
                          <w14:schemeClr w14:val="tx1"/>
                        </w14:solidFill>
                      </w14:textFill>
                    </w:rPr>
                    <w:t>Cr</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0.179</w:t>
                  </w:r>
                </w:p>
              </w:tc>
              <w:tc>
                <w:tcPr>
                  <w:tcW w:w="938" w:type="pct"/>
                  <w:vAlign w:val="center"/>
                </w:tcPr>
                <w:p>
                  <w:pPr>
                    <w:pStyle w:val="27"/>
                    <w:spacing w:line="260" w:lineRule="exact"/>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0.153</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14:textFill>
                        <w14:solidFill>
                          <w14:schemeClr w14:val="tx1"/>
                        </w14:solidFill>
                      </w14:textFill>
                    </w:rPr>
                  </w:pPr>
                </w:p>
              </w:tc>
              <w:tc>
                <w:tcPr>
                  <w:tcW w:w="936"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764" w:type="pct"/>
                  <w:vAlign w:val="center"/>
                </w:tcPr>
                <w:p>
                  <w:pPr>
                    <w:spacing w:line="260" w:lineRule="exact"/>
                    <w:jc w:val="center"/>
                    <w:rPr>
                      <w:rFonts w:ascii="Times New Roman" w:hAnsi="Times New Roman" w:eastAsia="宋体" w:cs="宋体"/>
                      <w:color w:val="000000" w:themeColor="text1"/>
                      <w:szCs w:val="21"/>
                      <w:lang w:val="es-ES"/>
                      <w14:textFill>
                        <w14:solidFill>
                          <w14:schemeClr w14:val="tx1"/>
                        </w14:solidFill>
                      </w14:textFill>
                    </w:rPr>
                  </w:pPr>
                  <w:r>
                    <w:rPr>
                      <w:rFonts w:ascii="Times New Roman" w:hAnsi="Times New Roman" w:eastAsia="宋体" w:cs="宋体"/>
                      <w:color w:val="000000" w:themeColor="text1"/>
                      <w:lang w:val="es-ES"/>
                      <w14:textFill>
                        <w14:solidFill>
                          <w14:schemeClr w14:val="tx1"/>
                        </w14:solidFill>
                      </w14:textFill>
                    </w:rPr>
                    <w:t>NH</w:t>
                  </w:r>
                  <w:r>
                    <w:rPr>
                      <w:rFonts w:ascii="Times New Roman" w:hAnsi="Times New Roman" w:eastAsia="宋体" w:cs="宋体"/>
                      <w:color w:val="000000" w:themeColor="text1"/>
                      <w:vertAlign w:val="subscript"/>
                      <w:lang w:val="es-ES"/>
                      <w14:textFill>
                        <w14:solidFill>
                          <w14:schemeClr w14:val="tx1"/>
                        </w14:solidFill>
                      </w14:textFill>
                    </w:rPr>
                    <w:t>3</w:t>
                  </w:r>
                  <w:r>
                    <w:rPr>
                      <w:rFonts w:ascii="Times New Roman" w:hAnsi="Times New Roman" w:eastAsia="宋体" w:cs="宋体"/>
                      <w:color w:val="000000" w:themeColor="text1"/>
                      <w:lang w:val="es-ES"/>
                      <w14:textFill>
                        <w14:solidFill>
                          <w14:schemeClr w14:val="tx1"/>
                        </w14:solidFill>
                      </w14:textFill>
                    </w:rPr>
                    <w:t>-N</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0.018</w:t>
                  </w:r>
                </w:p>
              </w:tc>
              <w:tc>
                <w:tcPr>
                  <w:tcW w:w="938" w:type="pct"/>
                  <w:vAlign w:val="center"/>
                </w:tcPr>
                <w:p>
                  <w:pPr>
                    <w:pStyle w:val="27"/>
                    <w:spacing w:line="260" w:lineRule="exact"/>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0.015</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14:textFill>
                        <w14:solidFill>
                          <w14:schemeClr w14:val="tx1"/>
                        </w14:solidFill>
                      </w14:textFill>
                    </w:rPr>
                  </w:pPr>
                </w:p>
              </w:tc>
              <w:tc>
                <w:tcPr>
                  <w:tcW w:w="936" w:type="pct"/>
                  <w:vMerge w:val="restart"/>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显影、退膜、</w:t>
                  </w:r>
                  <w:r>
                    <w:rPr>
                      <w:rFonts w:hint="eastAsia" w:ascii="Times New Roman" w:hAnsi="Times New Roman" w:cs="宋体"/>
                      <w:color w:val="000000" w:themeColor="text1"/>
                      <w:sz w:val="21"/>
                      <w:szCs w:val="21"/>
                      <w:lang w:eastAsia="zh-CN"/>
                      <w14:textFill>
                        <w14:solidFill>
                          <w14:schemeClr w14:val="tx1"/>
                        </w14:solidFill>
                      </w14:textFill>
                    </w:rPr>
                    <w:t>酸洗、水洗</w:t>
                  </w:r>
                  <w:r>
                    <w:rPr>
                      <w:rFonts w:hint="eastAsia" w:ascii="Times New Roman" w:hAnsi="Times New Roman" w:eastAsia="宋体" w:cs="宋体"/>
                      <w:color w:val="000000" w:themeColor="text1"/>
                      <w:sz w:val="21"/>
                      <w:szCs w:val="21"/>
                      <w:lang w:eastAsia="zh-CN"/>
                      <w14:textFill>
                        <w14:solidFill>
                          <w14:schemeClr w14:val="tx1"/>
                        </w14:solidFill>
                      </w14:textFill>
                    </w:rPr>
                    <w:t>废水</w:t>
                  </w:r>
                </w:p>
              </w:tc>
              <w:tc>
                <w:tcPr>
                  <w:tcW w:w="764" w:type="pct"/>
                  <w:vAlign w:val="center"/>
                </w:tcPr>
                <w:p>
                  <w:pPr>
                    <w:pStyle w:val="27"/>
                    <w:spacing w:line="260" w:lineRule="exact"/>
                    <w:jc w:val="center"/>
                    <w:rPr>
                      <w:rFonts w:ascii="Times New Roman" w:hAnsi="Times New Roman" w:eastAsia="宋体" w:cs="宋体"/>
                      <w:color w:val="000000" w:themeColor="text1"/>
                      <w:kern w:val="2"/>
                      <w:sz w:val="21"/>
                      <w:szCs w:val="20"/>
                      <w:lang w:val="es-ES" w:eastAsia="zh-CN" w:bidi="ar-SA"/>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废</w:t>
                  </w:r>
                  <w:r>
                    <w:rPr>
                      <w:rFonts w:ascii="Times New Roman" w:hAnsi="Times New Roman" w:eastAsia="宋体" w:cs="宋体"/>
                      <w:color w:val="000000" w:themeColor="text1"/>
                      <w14:textFill>
                        <w14:solidFill>
                          <w14:schemeClr w14:val="tx1"/>
                        </w14:solidFill>
                      </w14:textFill>
                    </w:rPr>
                    <w:t>水量</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2395.5</w:t>
                  </w:r>
                </w:p>
              </w:tc>
              <w:tc>
                <w:tcPr>
                  <w:tcW w:w="938" w:type="pct"/>
                  <w:vAlign w:val="center"/>
                </w:tcPr>
                <w:p>
                  <w:pPr>
                    <w:pStyle w:val="27"/>
                    <w:spacing w:line="260" w:lineRule="exact"/>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0</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2395.5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14:textFill>
                        <w14:solidFill>
                          <w14:schemeClr w14:val="tx1"/>
                        </w14:solidFill>
                      </w14:textFill>
                    </w:rPr>
                  </w:pPr>
                </w:p>
              </w:tc>
              <w:tc>
                <w:tcPr>
                  <w:tcW w:w="936"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764" w:type="pct"/>
                  <w:vAlign w:val="center"/>
                </w:tcPr>
                <w:p>
                  <w:pPr>
                    <w:pStyle w:val="27"/>
                    <w:spacing w:line="260" w:lineRule="exact"/>
                    <w:jc w:val="center"/>
                    <w:rPr>
                      <w:rFonts w:ascii="Times New Roman" w:hAnsi="Times New Roman" w:eastAsia="宋体" w:cs="宋体"/>
                      <w:color w:val="000000" w:themeColor="text1"/>
                      <w:kern w:val="2"/>
                      <w:sz w:val="21"/>
                      <w:szCs w:val="20"/>
                      <w:lang w:val="es-ES" w:eastAsia="zh-CN" w:bidi="ar-SA"/>
                      <w14:textFill>
                        <w14:solidFill>
                          <w14:schemeClr w14:val="tx1"/>
                        </w14:solidFill>
                      </w14:textFill>
                    </w:rPr>
                  </w:pPr>
                  <w:r>
                    <w:rPr>
                      <w:rFonts w:ascii="Times New Roman" w:hAnsi="Times New Roman" w:eastAsia="宋体" w:cs="宋体"/>
                      <w:color w:val="000000" w:themeColor="text1"/>
                      <w:lang w:val="es-ES"/>
                      <w14:textFill>
                        <w14:solidFill>
                          <w14:schemeClr w14:val="tx1"/>
                        </w14:solidFill>
                      </w14:textFill>
                    </w:rPr>
                    <w:t>COD</w:t>
                  </w:r>
                  <w:r>
                    <w:rPr>
                      <w:rFonts w:ascii="Times New Roman" w:hAnsi="Times New Roman" w:eastAsia="宋体" w:cs="宋体"/>
                      <w:color w:val="000000" w:themeColor="text1"/>
                      <w:vertAlign w:val="subscript"/>
                      <w:lang w:val="es-ES"/>
                      <w14:textFill>
                        <w14:solidFill>
                          <w14:schemeClr w14:val="tx1"/>
                        </w14:solidFill>
                      </w14:textFill>
                    </w:rPr>
                    <w:t>Cr</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0.719</w:t>
                  </w:r>
                </w:p>
              </w:tc>
              <w:tc>
                <w:tcPr>
                  <w:tcW w:w="938" w:type="pct"/>
                  <w:vAlign w:val="center"/>
                </w:tcPr>
                <w:p>
                  <w:pPr>
                    <w:pStyle w:val="27"/>
                    <w:spacing w:line="260" w:lineRule="exact"/>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cs="宋体"/>
                      <w:color w:val="000000" w:themeColor="text1"/>
                      <w:lang w:val="en-US" w:eastAsia="zh-CN"/>
                      <w14:textFill>
                        <w14:solidFill>
                          <w14:schemeClr w14:val="tx1"/>
                        </w14:solidFill>
                      </w14:textFill>
                    </w:rPr>
                    <w:t>0.707</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14:textFill>
                        <w14:solidFill>
                          <w14:schemeClr w14:val="tx1"/>
                        </w14:solidFill>
                      </w14:textFill>
                    </w:rPr>
                  </w:pPr>
                </w:p>
              </w:tc>
              <w:tc>
                <w:tcPr>
                  <w:tcW w:w="936"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764" w:type="pct"/>
                  <w:vAlign w:val="center"/>
                </w:tcPr>
                <w:p>
                  <w:pPr>
                    <w:spacing w:line="260" w:lineRule="exact"/>
                    <w:jc w:val="center"/>
                    <w:rPr>
                      <w:rFonts w:ascii="Times New Roman" w:hAnsi="Times New Roman" w:eastAsia="宋体" w:cs="宋体"/>
                      <w:color w:val="000000" w:themeColor="text1"/>
                      <w:kern w:val="2"/>
                      <w:sz w:val="21"/>
                      <w:szCs w:val="21"/>
                      <w:lang w:val="es-ES" w:eastAsia="zh-CN" w:bidi="ar-SA"/>
                      <w14:textFill>
                        <w14:solidFill>
                          <w14:schemeClr w14:val="tx1"/>
                        </w14:solidFill>
                      </w14:textFill>
                    </w:rPr>
                  </w:pPr>
                  <w:r>
                    <w:rPr>
                      <w:rFonts w:ascii="Times New Roman" w:hAnsi="Times New Roman" w:eastAsia="宋体" w:cs="宋体"/>
                      <w:color w:val="000000" w:themeColor="text1"/>
                      <w:lang w:val="es-ES"/>
                      <w14:textFill>
                        <w14:solidFill>
                          <w14:schemeClr w14:val="tx1"/>
                        </w14:solidFill>
                      </w14:textFill>
                    </w:rPr>
                    <w:t>NH</w:t>
                  </w:r>
                  <w:r>
                    <w:rPr>
                      <w:rFonts w:ascii="Times New Roman" w:hAnsi="Times New Roman" w:eastAsia="宋体" w:cs="宋体"/>
                      <w:color w:val="000000" w:themeColor="text1"/>
                      <w:vertAlign w:val="subscript"/>
                      <w:lang w:val="es-ES"/>
                      <w14:textFill>
                        <w14:solidFill>
                          <w14:schemeClr w14:val="tx1"/>
                        </w14:solidFill>
                      </w14:textFill>
                    </w:rPr>
                    <w:t>3</w:t>
                  </w:r>
                  <w:r>
                    <w:rPr>
                      <w:rFonts w:ascii="Times New Roman" w:hAnsi="Times New Roman" w:eastAsia="宋体" w:cs="宋体"/>
                      <w:color w:val="000000" w:themeColor="text1"/>
                      <w:lang w:val="es-ES"/>
                      <w14:textFill>
                        <w14:solidFill>
                          <w14:schemeClr w14:val="tx1"/>
                        </w14:solidFill>
                      </w14:textFill>
                    </w:rPr>
                    <w:t>-N</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0.072</w:t>
                  </w:r>
                </w:p>
              </w:tc>
              <w:tc>
                <w:tcPr>
                  <w:tcW w:w="938" w:type="pct"/>
                  <w:vAlign w:val="center"/>
                </w:tcPr>
                <w:p>
                  <w:pPr>
                    <w:pStyle w:val="27"/>
                    <w:spacing w:line="260" w:lineRule="exact"/>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cs="宋体"/>
                      <w:color w:val="000000" w:themeColor="text1"/>
                      <w:lang w:val="en-US" w:eastAsia="zh-CN"/>
                      <w14:textFill>
                        <w14:solidFill>
                          <w14:schemeClr w14:val="tx1"/>
                        </w14:solidFill>
                      </w14:textFill>
                    </w:rPr>
                    <w:t>0.06</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14:textFill>
                        <w14:solidFill>
                          <w14:schemeClr w14:val="tx1"/>
                        </w14:solidFill>
                      </w14:textFill>
                    </w:rPr>
                  </w:pPr>
                </w:p>
              </w:tc>
              <w:tc>
                <w:tcPr>
                  <w:tcW w:w="936"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764" w:type="pct"/>
                  <w:vAlign w:val="center"/>
                </w:tcPr>
                <w:p>
                  <w:pPr>
                    <w:spacing w:line="260" w:lineRule="exact"/>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Cu</w:t>
                  </w:r>
                  <w:r>
                    <w:rPr>
                      <w:rFonts w:hint="eastAsia" w:cs="宋体"/>
                      <w:color w:val="000000" w:themeColor="text1"/>
                      <w:vertAlign w:val="superscript"/>
                      <w:lang w:val="en-US" w:eastAsia="zh-CN"/>
                      <w14:textFill>
                        <w14:solidFill>
                          <w14:schemeClr w14:val="tx1"/>
                        </w14:solidFill>
                      </w14:textFill>
                    </w:rPr>
                    <w:t>2+</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0.0024</w:t>
                  </w:r>
                </w:p>
              </w:tc>
              <w:tc>
                <w:tcPr>
                  <w:tcW w:w="938" w:type="pct"/>
                  <w:vAlign w:val="center"/>
                </w:tcPr>
                <w:p>
                  <w:pPr>
                    <w:pStyle w:val="27"/>
                    <w:spacing w:line="260" w:lineRule="exact"/>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cs="宋体"/>
                      <w:color w:val="000000" w:themeColor="text1"/>
                      <w:lang w:val="en-US" w:eastAsia="zh-CN"/>
                      <w14:textFill>
                        <w14:solidFill>
                          <w14:schemeClr w14:val="tx1"/>
                        </w14:solidFill>
                      </w14:textFill>
                    </w:rPr>
                    <w:t>0.0012</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14:textFill>
                        <w14:solidFill>
                          <w14:schemeClr w14:val="tx1"/>
                        </w14:solidFill>
                      </w14:textFill>
                    </w:rPr>
                  </w:pPr>
                </w:p>
              </w:tc>
              <w:tc>
                <w:tcPr>
                  <w:tcW w:w="936"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764" w:type="pct"/>
                  <w:vAlign w:val="center"/>
                </w:tcPr>
                <w:p>
                  <w:pPr>
                    <w:spacing w:line="260" w:lineRule="exact"/>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SS</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0.719</w:t>
                  </w:r>
                </w:p>
              </w:tc>
              <w:tc>
                <w:tcPr>
                  <w:tcW w:w="938" w:type="pct"/>
                  <w:vAlign w:val="center"/>
                </w:tcPr>
                <w:p>
                  <w:pPr>
                    <w:pStyle w:val="27"/>
                    <w:spacing w:line="260" w:lineRule="exact"/>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1.197</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14:textFill>
                        <w14:solidFill>
                          <w14:schemeClr w14:val="tx1"/>
                        </w14:solidFill>
                      </w14:textFill>
                    </w:rPr>
                  </w:pPr>
                </w:p>
              </w:tc>
              <w:tc>
                <w:tcPr>
                  <w:tcW w:w="936" w:type="pct"/>
                  <w:vMerge w:val="restart"/>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地面清洗废水</w:t>
                  </w:r>
                </w:p>
              </w:tc>
              <w:tc>
                <w:tcPr>
                  <w:tcW w:w="764" w:type="pct"/>
                  <w:vAlign w:val="center"/>
                </w:tcPr>
                <w:p>
                  <w:pPr>
                    <w:pStyle w:val="27"/>
                    <w:spacing w:line="260" w:lineRule="exact"/>
                    <w:jc w:val="cente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废</w:t>
                  </w:r>
                  <w:r>
                    <w:rPr>
                      <w:rFonts w:ascii="Times New Roman" w:hAnsi="Times New Roman" w:eastAsia="宋体" w:cs="宋体"/>
                      <w:color w:val="000000" w:themeColor="text1"/>
                      <w14:textFill>
                        <w14:solidFill>
                          <w14:schemeClr w14:val="tx1"/>
                        </w14:solidFill>
                      </w14:textFill>
                    </w:rPr>
                    <w:t>水量</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w:t>
                  </w:r>
                </w:p>
              </w:tc>
              <w:tc>
                <w:tcPr>
                  <w:tcW w:w="938" w:type="pct"/>
                  <w:vAlign w:val="center"/>
                </w:tcPr>
                <w:p>
                  <w:pPr>
                    <w:pStyle w:val="27"/>
                    <w:spacing w:line="260" w:lineRule="exact"/>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0</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14:textFill>
                        <w14:solidFill>
                          <w14:schemeClr w14:val="tx1"/>
                        </w14:solidFill>
                      </w14:textFill>
                    </w:rPr>
                  </w:pPr>
                </w:p>
              </w:tc>
              <w:tc>
                <w:tcPr>
                  <w:tcW w:w="936"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764" w:type="pct"/>
                  <w:vAlign w:val="center"/>
                </w:tcPr>
                <w:p>
                  <w:pPr>
                    <w:pStyle w:val="27"/>
                    <w:spacing w:line="260" w:lineRule="exact"/>
                    <w:jc w:val="cente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ascii="Times New Roman" w:hAnsi="Times New Roman" w:eastAsia="宋体" w:cs="宋体"/>
                      <w:color w:val="000000" w:themeColor="text1"/>
                      <w:lang w:val="es-ES"/>
                      <w14:textFill>
                        <w14:solidFill>
                          <w14:schemeClr w14:val="tx1"/>
                        </w14:solidFill>
                      </w14:textFill>
                    </w:rPr>
                    <w:t>COD</w:t>
                  </w:r>
                  <w:r>
                    <w:rPr>
                      <w:rFonts w:ascii="Times New Roman" w:hAnsi="Times New Roman" w:eastAsia="宋体" w:cs="宋体"/>
                      <w:color w:val="000000" w:themeColor="text1"/>
                      <w:vertAlign w:val="subscript"/>
                      <w:lang w:val="es-ES"/>
                      <w14:textFill>
                        <w14:solidFill>
                          <w14:schemeClr w14:val="tx1"/>
                        </w14:solidFill>
                      </w14:textFill>
                    </w:rPr>
                    <w:t>Cr</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0.024</w:t>
                  </w:r>
                </w:p>
              </w:tc>
              <w:tc>
                <w:tcPr>
                  <w:tcW w:w="938" w:type="pct"/>
                  <w:vAlign w:val="center"/>
                </w:tcPr>
                <w:p>
                  <w:pPr>
                    <w:pStyle w:val="27"/>
                    <w:spacing w:line="260" w:lineRule="exact"/>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cs="宋体"/>
                      <w:color w:val="000000" w:themeColor="text1"/>
                      <w:lang w:val="en-US" w:eastAsia="zh-CN"/>
                      <w14:textFill>
                        <w14:solidFill>
                          <w14:schemeClr w14:val="tx1"/>
                        </w14:solidFill>
                      </w14:textFill>
                    </w:rPr>
                    <w:t>0.02</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14:textFill>
                        <w14:solidFill>
                          <w14:schemeClr w14:val="tx1"/>
                        </w14:solidFill>
                      </w14:textFill>
                    </w:rPr>
                  </w:pPr>
                </w:p>
              </w:tc>
              <w:tc>
                <w:tcPr>
                  <w:tcW w:w="936"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764" w:type="pct"/>
                  <w:vAlign w:val="center"/>
                </w:tcPr>
                <w:p>
                  <w:pPr>
                    <w:spacing w:line="260" w:lineRule="exact"/>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lang w:val="es-ES"/>
                      <w14:textFill>
                        <w14:solidFill>
                          <w14:schemeClr w14:val="tx1"/>
                        </w14:solidFill>
                      </w14:textFill>
                    </w:rPr>
                    <w:t>NH</w:t>
                  </w:r>
                  <w:r>
                    <w:rPr>
                      <w:rFonts w:ascii="Times New Roman" w:hAnsi="Times New Roman" w:eastAsia="宋体" w:cs="宋体"/>
                      <w:color w:val="000000" w:themeColor="text1"/>
                      <w:vertAlign w:val="subscript"/>
                      <w:lang w:val="es-ES"/>
                      <w14:textFill>
                        <w14:solidFill>
                          <w14:schemeClr w14:val="tx1"/>
                        </w14:solidFill>
                      </w14:textFill>
                    </w:rPr>
                    <w:t>3</w:t>
                  </w:r>
                  <w:r>
                    <w:rPr>
                      <w:rFonts w:ascii="Times New Roman" w:hAnsi="Times New Roman" w:eastAsia="宋体" w:cs="宋体"/>
                      <w:color w:val="000000" w:themeColor="text1"/>
                      <w:lang w:val="es-ES"/>
                      <w14:textFill>
                        <w14:solidFill>
                          <w14:schemeClr w14:val="tx1"/>
                        </w14:solidFill>
                      </w14:textFill>
                    </w:rPr>
                    <w:t>-N</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0.0024</w:t>
                  </w:r>
                </w:p>
              </w:tc>
              <w:tc>
                <w:tcPr>
                  <w:tcW w:w="938" w:type="pct"/>
                  <w:vAlign w:val="center"/>
                </w:tcPr>
                <w:p>
                  <w:pPr>
                    <w:pStyle w:val="27"/>
                    <w:spacing w:line="260" w:lineRule="exact"/>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cs="宋体"/>
                      <w:color w:val="000000" w:themeColor="text1"/>
                      <w:lang w:val="en-US" w:eastAsia="zh-CN"/>
                      <w14:textFill>
                        <w14:solidFill>
                          <w14:schemeClr w14:val="tx1"/>
                        </w14:solidFill>
                      </w14:textFill>
                    </w:rPr>
                    <w:t>0.002</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14:textFill>
                        <w14:solidFill>
                          <w14:schemeClr w14:val="tx1"/>
                        </w14:solidFill>
                      </w14:textFill>
                    </w:rPr>
                  </w:pPr>
                </w:p>
              </w:tc>
              <w:tc>
                <w:tcPr>
                  <w:tcW w:w="936"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764" w:type="pct"/>
                  <w:vAlign w:val="center"/>
                </w:tcPr>
                <w:p>
                  <w:pPr>
                    <w:spacing w:line="260" w:lineRule="exact"/>
                    <w:jc w:val="center"/>
                    <w:rPr>
                      <w:rFonts w:hint="eastAsia" w:ascii="Times New Roman" w:hAnsi="Times New Roman" w:eastAsia="宋体" w:cs="宋体"/>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SS</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0.04</w:t>
                  </w:r>
                </w:p>
              </w:tc>
              <w:tc>
                <w:tcPr>
                  <w:tcW w:w="938" w:type="pct"/>
                  <w:vAlign w:val="center"/>
                </w:tcPr>
                <w:p>
                  <w:pPr>
                    <w:pStyle w:val="27"/>
                    <w:spacing w:line="260" w:lineRule="exact"/>
                    <w:jc w:val="center"/>
                    <w:rPr>
                      <w:rFonts w:hint="default"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cs="宋体"/>
                      <w:color w:val="000000" w:themeColor="text1"/>
                      <w:lang w:val="en-US" w:eastAsia="zh-CN"/>
                      <w14:textFill>
                        <w14:solidFill>
                          <w14:schemeClr w14:val="tx1"/>
                        </w14:solidFill>
                      </w14:textFill>
                    </w:rPr>
                    <w:t>0.0392</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14:textFill>
                        <w14:solidFill>
                          <w14:schemeClr w14:val="tx1"/>
                        </w14:solidFill>
                      </w14:textFill>
                    </w:rPr>
                  </w:pPr>
                </w:p>
              </w:tc>
              <w:tc>
                <w:tcPr>
                  <w:tcW w:w="936" w:type="pct"/>
                  <w:vMerge w:val="restart"/>
                  <w:vAlign w:val="center"/>
                </w:tcPr>
                <w:p>
                  <w:pPr>
                    <w:pStyle w:val="27"/>
                    <w:spacing w:line="260" w:lineRule="exact"/>
                    <w:jc w:val="center"/>
                    <w:rPr>
                      <w:rFonts w:hint="eastAsia" w:ascii="Times New Roman" w:hAnsi="Times New Roman" w:eastAsia="宋体" w:cs="宋体"/>
                      <w:color w:val="000000" w:themeColor="text1"/>
                      <w:lang w:eastAsia="zh-CN"/>
                      <w14:textFill>
                        <w14:solidFill>
                          <w14:schemeClr w14:val="tx1"/>
                        </w14:solidFill>
                      </w14:textFill>
                    </w:rPr>
                  </w:pPr>
                  <w:r>
                    <w:rPr>
                      <w:rFonts w:hint="eastAsia" w:ascii="Times New Roman" w:hAnsi="Times New Roman" w:eastAsia="宋体" w:cs="宋体"/>
                      <w:color w:val="000000" w:themeColor="text1"/>
                      <w:lang w:eastAsia="zh-CN"/>
                      <w14:textFill>
                        <w14:solidFill>
                          <w14:schemeClr w14:val="tx1"/>
                        </w14:solidFill>
                      </w14:textFill>
                    </w:rPr>
                    <w:t>喷淋废水</w:t>
                  </w:r>
                </w:p>
              </w:tc>
              <w:tc>
                <w:tcPr>
                  <w:tcW w:w="764" w:type="pct"/>
                  <w:vAlign w:val="center"/>
                </w:tcPr>
                <w:p>
                  <w:pPr>
                    <w:pStyle w:val="27"/>
                    <w:spacing w:line="260" w:lineRule="exact"/>
                    <w:jc w:val="cente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废</w:t>
                  </w:r>
                  <w:r>
                    <w:rPr>
                      <w:rFonts w:ascii="Times New Roman" w:hAnsi="Times New Roman" w:eastAsia="宋体" w:cs="宋体"/>
                      <w:color w:val="000000" w:themeColor="text1"/>
                      <w14:textFill>
                        <w14:solidFill>
                          <w14:schemeClr w14:val="tx1"/>
                        </w14:solidFill>
                      </w14:textFill>
                    </w:rPr>
                    <w:t>水量</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86</w:t>
                  </w:r>
                </w:p>
              </w:tc>
              <w:tc>
                <w:tcPr>
                  <w:tcW w:w="938" w:type="pct"/>
                  <w:vAlign w:val="center"/>
                </w:tcPr>
                <w:p>
                  <w:pPr>
                    <w:pStyle w:val="27"/>
                    <w:spacing w:line="260" w:lineRule="exact"/>
                    <w:jc w:val="cente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0</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14:textFill>
                        <w14:solidFill>
                          <w14:schemeClr w14:val="tx1"/>
                        </w14:solidFill>
                      </w14:textFill>
                    </w:rPr>
                  </w:pPr>
                </w:p>
              </w:tc>
              <w:tc>
                <w:tcPr>
                  <w:tcW w:w="936"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764" w:type="pct"/>
                  <w:vAlign w:val="center"/>
                </w:tcPr>
                <w:p>
                  <w:pPr>
                    <w:pStyle w:val="27"/>
                    <w:spacing w:line="260" w:lineRule="exact"/>
                    <w:jc w:val="cente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ascii="Times New Roman" w:hAnsi="Times New Roman" w:eastAsia="宋体" w:cs="宋体"/>
                      <w:color w:val="000000" w:themeColor="text1"/>
                      <w:lang w:val="es-ES"/>
                      <w14:textFill>
                        <w14:solidFill>
                          <w14:schemeClr w14:val="tx1"/>
                        </w14:solidFill>
                      </w14:textFill>
                    </w:rPr>
                    <w:t>COD</w:t>
                  </w:r>
                  <w:r>
                    <w:rPr>
                      <w:rFonts w:ascii="Times New Roman" w:hAnsi="Times New Roman" w:eastAsia="宋体" w:cs="宋体"/>
                      <w:color w:val="000000" w:themeColor="text1"/>
                      <w:vertAlign w:val="subscript"/>
                      <w:lang w:val="es-ES"/>
                      <w14:textFill>
                        <w14:solidFill>
                          <w14:schemeClr w14:val="tx1"/>
                        </w14:solidFill>
                      </w14:textFill>
                    </w:rPr>
                    <w:t>Cr</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0.026</w:t>
                  </w:r>
                </w:p>
              </w:tc>
              <w:tc>
                <w:tcPr>
                  <w:tcW w:w="938" w:type="pct"/>
                  <w:vAlign w:val="center"/>
                </w:tcPr>
                <w:p>
                  <w:pPr>
                    <w:pStyle w:val="27"/>
                    <w:spacing w:line="260" w:lineRule="exact"/>
                    <w:jc w:val="center"/>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ascii="Times New Roman" w:hAnsi="Times New Roman" w:cs="宋体"/>
                      <w:color w:val="000000" w:themeColor="text1"/>
                      <w:kern w:val="2"/>
                      <w:sz w:val="21"/>
                      <w:szCs w:val="20"/>
                      <w:lang w:val="en-US" w:eastAsia="zh-CN" w:bidi="ar-SA"/>
                      <w14:textFill>
                        <w14:solidFill>
                          <w14:schemeClr w14:val="tx1"/>
                        </w14:solidFill>
                      </w14:textFill>
                    </w:rPr>
                    <w:t>0.022</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14:textFill>
                        <w14:solidFill>
                          <w14:schemeClr w14:val="tx1"/>
                        </w14:solidFill>
                      </w14:textFill>
                    </w:rPr>
                  </w:pPr>
                </w:p>
              </w:tc>
              <w:tc>
                <w:tcPr>
                  <w:tcW w:w="936"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764" w:type="pct"/>
                  <w:vAlign w:val="center"/>
                </w:tcPr>
                <w:p>
                  <w:pPr>
                    <w:spacing w:line="260" w:lineRule="exact"/>
                    <w:jc w:val="cente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lang w:val="es-ES"/>
                      <w14:textFill>
                        <w14:solidFill>
                          <w14:schemeClr w14:val="tx1"/>
                        </w14:solidFill>
                      </w14:textFill>
                    </w:rPr>
                    <w:t>NH</w:t>
                  </w:r>
                  <w:r>
                    <w:rPr>
                      <w:rFonts w:ascii="Times New Roman" w:hAnsi="Times New Roman" w:eastAsia="宋体" w:cs="宋体"/>
                      <w:color w:val="000000" w:themeColor="text1"/>
                      <w:vertAlign w:val="subscript"/>
                      <w:lang w:val="es-ES"/>
                      <w14:textFill>
                        <w14:solidFill>
                          <w14:schemeClr w14:val="tx1"/>
                        </w14:solidFill>
                      </w14:textFill>
                    </w:rPr>
                    <w:t>3</w:t>
                  </w:r>
                  <w:r>
                    <w:rPr>
                      <w:rFonts w:ascii="Times New Roman" w:hAnsi="Times New Roman" w:eastAsia="宋体" w:cs="宋体"/>
                      <w:color w:val="000000" w:themeColor="text1"/>
                      <w:lang w:val="es-ES"/>
                      <w14:textFill>
                        <w14:solidFill>
                          <w14:schemeClr w14:val="tx1"/>
                        </w14:solidFill>
                      </w14:textFill>
                    </w:rPr>
                    <w:t>-N</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0.003</w:t>
                  </w:r>
                </w:p>
              </w:tc>
              <w:tc>
                <w:tcPr>
                  <w:tcW w:w="938" w:type="pct"/>
                  <w:vAlign w:val="center"/>
                </w:tcPr>
                <w:p>
                  <w:pPr>
                    <w:pStyle w:val="27"/>
                    <w:spacing w:line="260" w:lineRule="exact"/>
                    <w:jc w:val="center"/>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ascii="Times New Roman" w:hAnsi="Times New Roman" w:cs="宋体"/>
                      <w:color w:val="000000" w:themeColor="text1"/>
                      <w:kern w:val="2"/>
                      <w:sz w:val="21"/>
                      <w:szCs w:val="20"/>
                      <w:lang w:val="en-US" w:eastAsia="zh-CN" w:bidi="ar-SA"/>
                      <w14:textFill>
                        <w14:solidFill>
                          <w14:schemeClr w14:val="tx1"/>
                        </w14:solidFill>
                      </w14:textFill>
                    </w:rPr>
                    <w:t>0.0026</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restart"/>
                  <w:vAlign w:val="center"/>
                </w:tcPr>
                <w:p>
                  <w:pPr>
                    <w:pStyle w:val="27"/>
                    <w:spacing w:line="260" w:lineRule="exact"/>
                    <w:jc w:val="center"/>
                    <w:rPr>
                      <w:rFonts w:ascii="Times New Roman" w:hAnsi="Times New Roman" w:eastAsia="宋体" w:cs="宋体"/>
                      <w:color w:val="000000" w:themeColor="text1"/>
                      <w:lang w:val="es-ES"/>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固废</w:t>
                  </w: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生活垃圾</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6</w:t>
                  </w:r>
                </w:p>
              </w:tc>
              <w:tc>
                <w:tcPr>
                  <w:tcW w:w="990" w:type="pct"/>
                  <w:vAlign w:val="center"/>
                </w:tcPr>
                <w:p>
                  <w:pPr>
                    <w:pStyle w:val="27"/>
                    <w:spacing w:line="260" w:lineRule="exact"/>
                    <w:ind w:firstLine="777" w:firstLineChars="409"/>
                    <w:jc w:val="both"/>
                    <w:rPr>
                      <w:rFonts w:hint="default" w:ascii="Times New Roman" w:hAnsi="Times New Roman" w:eastAsia="宋体" w:cs="宋体"/>
                      <w:color w:val="000000" w:themeColor="text1"/>
                      <w:spacing w:val="-10"/>
                      <w:lang w:val="en-US" w:eastAsia="zh-CN"/>
                      <w14:textFill>
                        <w14:solidFill>
                          <w14:schemeClr w14:val="tx1"/>
                        </w14:solidFill>
                      </w14:textFill>
                    </w:rPr>
                  </w:pPr>
                  <w:r>
                    <w:rPr>
                      <w:rFonts w:hint="eastAsia" w:ascii="Times New Roman" w:hAnsi="Times New Roman" w:eastAsia="宋体" w:cs="宋体"/>
                      <w:color w:val="000000" w:themeColor="text1"/>
                      <w:spacing w:val="-10"/>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废包装材料</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0.656</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0.656</w:t>
                  </w:r>
                </w:p>
              </w:tc>
              <w:tc>
                <w:tcPr>
                  <w:tcW w:w="990" w:type="pct"/>
                  <w:vAlign w:val="center"/>
                </w:tcPr>
                <w:p>
                  <w:pPr>
                    <w:pStyle w:val="27"/>
                    <w:spacing w:line="260" w:lineRule="exact"/>
                    <w:ind w:firstLine="777" w:firstLineChars="409"/>
                    <w:jc w:val="both"/>
                    <w:rPr>
                      <w:rFonts w:hint="default" w:ascii="Times New Roman" w:hAnsi="Times New Roman" w:eastAsia="宋体" w:cs="宋体"/>
                      <w:color w:val="000000" w:themeColor="text1"/>
                      <w:spacing w:val="-10"/>
                      <w:lang w:val="en-US" w:eastAsia="zh-CN"/>
                      <w14:textFill>
                        <w14:solidFill>
                          <w14:schemeClr w14:val="tx1"/>
                        </w14:solidFill>
                      </w14:textFill>
                    </w:rPr>
                  </w:pPr>
                  <w:r>
                    <w:rPr>
                      <w:rFonts w:hint="eastAsia" w:ascii="Times New Roman" w:hAnsi="Times New Roman" w:eastAsia="宋体" w:cs="宋体"/>
                      <w:color w:val="000000" w:themeColor="text1"/>
                      <w:spacing w:val="-10"/>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次品、边角料</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158.6</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158.6</w:t>
                  </w:r>
                </w:p>
              </w:tc>
              <w:tc>
                <w:tcPr>
                  <w:tcW w:w="990" w:type="pct"/>
                  <w:vAlign w:val="center"/>
                </w:tcPr>
                <w:p>
                  <w:pPr>
                    <w:pStyle w:val="27"/>
                    <w:spacing w:line="260" w:lineRule="exact"/>
                    <w:ind w:firstLine="777" w:firstLineChars="409"/>
                    <w:jc w:val="both"/>
                    <w:rPr>
                      <w:rFonts w:hint="default" w:ascii="Times New Roman" w:hAnsi="Times New Roman" w:eastAsia="宋体" w:cs="宋体"/>
                      <w:color w:val="000000" w:themeColor="text1"/>
                      <w:spacing w:val="-10"/>
                      <w:lang w:val="en-US" w:eastAsia="zh-CN"/>
                      <w14:textFill>
                        <w14:solidFill>
                          <w14:schemeClr w14:val="tx1"/>
                        </w14:solidFill>
                      </w14:textFill>
                    </w:rPr>
                  </w:pPr>
                  <w:r>
                    <w:rPr>
                      <w:rFonts w:hint="eastAsia" w:ascii="Times New Roman" w:hAnsi="Times New Roman" w:eastAsia="宋体" w:cs="宋体"/>
                      <w:color w:val="000000" w:themeColor="text1"/>
                      <w:spacing w:val="-10"/>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污水站污泥</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7.36</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7.36</w:t>
                  </w:r>
                </w:p>
              </w:tc>
              <w:tc>
                <w:tcPr>
                  <w:tcW w:w="990" w:type="pct"/>
                  <w:vAlign w:val="center"/>
                </w:tcPr>
                <w:p>
                  <w:pPr>
                    <w:pStyle w:val="27"/>
                    <w:spacing w:line="260" w:lineRule="exact"/>
                    <w:ind w:firstLine="777" w:firstLineChars="409"/>
                    <w:jc w:val="both"/>
                    <w:rPr>
                      <w:rFonts w:hint="default" w:ascii="Times New Roman" w:hAnsi="Times New Roman" w:eastAsia="宋体" w:cs="宋体"/>
                      <w:color w:val="000000" w:themeColor="text1"/>
                      <w:spacing w:val="-10"/>
                      <w:lang w:val="en-US" w:eastAsia="zh-CN"/>
                      <w14:textFill>
                        <w14:solidFill>
                          <w14:schemeClr w14:val="tx1"/>
                        </w14:solidFill>
                      </w14:textFill>
                    </w:rPr>
                  </w:pPr>
                  <w:r>
                    <w:rPr>
                      <w:rFonts w:hint="eastAsia" w:ascii="Times New Roman" w:hAnsi="Times New Roman" w:eastAsia="宋体" w:cs="宋体"/>
                      <w:color w:val="000000" w:themeColor="text1"/>
                      <w:spacing w:val="-10"/>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废油</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1</w:t>
                  </w:r>
                </w:p>
              </w:tc>
              <w:tc>
                <w:tcPr>
                  <w:tcW w:w="990" w:type="pct"/>
                  <w:vAlign w:val="center"/>
                </w:tcPr>
                <w:p>
                  <w:pPr>
                    <w:pStyle w:val="27"/>
                    <w:spacing w:line="260" w:lineRule="exact"/>
                    <w:ind w:firstLine="777" w:firstLineChars="409"/>
                    <w:jc w:val="both"/>
                    <w:rPr>
                      <w:rFonts w:hint="default" w:ascii="Times New Roman" w:hAnsi="Times New Roman" w:eastAsia="宋体" w:cs="宋体"/>
                      <w:color w:val="000000" w:themeColor="text1"/>
                      <w:spacing w:val="-10"/>
                      <w:lang w:val="en-US" w:eastAsia="zh-CN"/>
                      <w14:textFill>
                        <w14:solidFill>
                          <w14:schemeClr w14:val="tx1"/>
                        </w14:solidFill>
                      </w14:textFill>
                    </w:rPr>
                  </w:pPr>
                  <w:r>
                    <w:rPr>
                      <w:rFonts w:hint="eastAsia" w:ascii="Times New Roman" w:hAnsi="Times New Roman" w:eastAsia="宋体" w:cs="宋体"/>
                      <w:color w:val="000000" w:themeColor="text1"/>
                      <w:spacing w:val="-10"/>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废桶</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0.295</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0.295</w:t>
                  </w:r>
                </w:p>
              </w:tc>
              <w:tc>
                <w:tcPr>
                  <w:tcW w:w="990" w:type="pct"/>
                  <w:vAlign w:val="center"/>
                </w:tcPr>
                <w:p>
                  <w:pPr>
                    <w:pStyle w:val="27"/>
                    <w:spacing w:line="260" w:lineRule="exact"/>
                    <w:ind w:firstLine="777" w:firstLineChars="409"/>
                    <w:jc w:val="both"/>
                    <w:rPr>
                      <w:rFonts w:hint="default" w:ascii="Times New Roman" w:hAnsi="Times New Roman" w:eastAsia="宋体" w:cs="宋体"/>
                      <w:color w:val="000000" w:themeColor="text1"/>
                      <w:spacing w:val="-10"/>
                      <w:lang w:val="en-US" w:eastAsia="zh-CN"/>
                      <w14:textFill>
                        <w14:solidFill>
                          <w14:schemeClr w14:val="tx1"/>
                        </w14:solidFill>
                      </w14:textFill>
                    </w:rPr>
                  </w:pPr>
                  <w:r>
                    <w:rPr>
                      <w:rFonts w:hint="eastAsia" w:ascii="Times New Roman" w:hAnsi="Times New Roman" w:eastAsia="宋体" w:cs="宋体"/>
                      <w:color w:val="000000" w:themeColor="text1"/>
                      <w:spacing w:val="-10"/>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废包装袋</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0.024</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0.024</w:t>
                  </w:r>
                </w:p>
              </w:tc>
              <w:tc>
                <w:tcPr>
                  <w:tcW w:w="990" w:type="pct"/>
                  <w:vAlign w:val="center"/>
                </w:tcPr>
                <w:p>
                  <w:pPr>
                    <w:pStyle w:val="27"/>
                    <w:spacing w:line="260" w:lineRule="exact"/>
                    <w:ind w:firstLine="777" w:firstLineChars="409"/>
                    <w:jc w:val="both"/>
                    <w:rPr>
                      <w:rFonts w:hint="default" w:ascii="Times New Roman" w:hAnsi="Times New Roman" w:eastAsia="宋体" w:cs="宋体"/>
                      <w:color w:val="000000" w:themeColor="text1"/>
                      <w:spacing w:val="-10"/>
                      <w:lang w:val="en-US" w:eastAsia="zh-CN"/>
                      <w14:textFill>
                        <w14:solidFill>
                          <w14:schemeClr w14:val="tx1"/>
                        </w14:solidFill>
                      </w14:textFill>
                    </w:rPr>
                  </w:pPr>
                  <w:r>
                    <w:rPr>
                      <w:rFonts w:hint="eastAsia" w:ascii="Times New Roman" w:hAnsi="Times New Roman" w:eastAsia="宋体" w:cs="宋体"/>
                      <w:color w:val="000000" w:themeColor="text1"/>
                      <w:spacing w:val="-10"/>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7"/>
                    <w:spacing w:line="260" w:lineRule="exact"/>
                    <w:jc w:val="center"/>
                    <w:rPr>
                      <w:rFonts w:ascii="Times New Roman" w:hAnsi="Times New Roman" w:eastAsia="宋体" w:cs="宋体"/>
                      <w:color w:val="000000" w:themeColor="text1"/>
                      <w14:textFill>
                        <w14:solidFill>
                          <w14:schemeClr w14:val="tx1"/>
                        </w14:solidFill>
                      </w14:textFill>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蚀刻废液</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3.672</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3.672</w:t>
                  </w:r>
                </w:p>
              </w:tc>
              <w:tc>
                <w:tcPr>
                  <w:tcW w:w="990" w:type="pct"/>
                  <w:vAlign w:val="center"/>
                </w:tcPr>
                <w:p>
                  <w:pPr>
                    <w:pStyle w:val="27"/>
                    <w:spacing w:line="260" w:lineRule="exact"/>
                    <w:ind w:firstLine="777" w:firstLineChars="409"/>
                    <w:jc w:val="both"/>
                    <w:rPr>
                      <w:rFonts w:hint="default" w:ascii="Times New Roman" w:hAnsi="Times New Roman" w:eastAsia="宋体" w:cs="宋体"/>
                      <w:color w:val="000000" w:themeColor="text1"/>
                      <w:spacing w:val="-10"/>
                      <w:lang w:val="en-US" w:eastAsia="zh-CN"/>
                      <w14:textFill>
                        <w14:solidFill>
                          <w14:schemeClr w14:val="tx1"/>
                        </w14:solidFill>
                      </w14:textFill>
                    </w:rPr>
                  </w:pPr>
                  <w:r>
                    <w:rPr>
                      <w:rFonts w:hint="eastAsia" w:ascii="Times New Roman" w:hAnsi="Times New Roman" w:eastAsia="宋体" w:cs="宋体"/>
                      <w:color w:val="000000" w:themeColor="text1"/>
                      <w:spacing w:val="-10"/>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pPr>
                    <w:pStyle w:val="27"/>
                    <w:spacing w:line="260" w:lineRule="exact"/>
                    <w:jc w:val="center"/>
                    <w:rPr>
                      <w:rFonts w:ascii="Times New Roman" w:hAnsi="Times New Roman" w:eastAsia="宋体" w:cs="宋体"/>
                      <w:color w:val="000000" w:themeColor="text1"/>
                      <w:szCs w:val="21"/>
                      <w:lang w:val="es-ES"/>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噪声</w:t>
                  </w:r>
                </w:p>
              </w:tc>
              <w:tc>
                <w:tcPr>
                  <w:tcW w:w="4429" w:type="pct"/>
                  <w:gridSpan w:val="5"/>
                  <w:tcBorders>
                    <w:bottom w:val="single" w:color="auto" w:sz="4" w:space="0"/>
                  </w:tcBorders>
                  <w:vAlign w:val="center"/>
                </w:tcPr>
                <w:p>
                  <w:pPr>
                    <w:pStyle w:val="27"/>
                    <w:spacing w:line="260" w:lineRule="exact"/>
                    <w:rPr>
                      <w:rFonts w:ascii="Times New Roman" w:hAnsi="Times New Roman" w:eastAsia="宋体" w:cs="宋体"/>
                      <w:color w:val="000000" w:themeColor="text1"/>
                      <w:szCs w:val="21"/>
                      <w:lang w:val="es-ES"/>
                      <w14:textFill>
                        <w14:solidFill>
                          <w14:schemeClr w14:val="tx1"/>
                        </w14:solidFill>
                      </w14:textFill>
                    </w:rPr>
                  </w:pPr>
                  <w:r>
                    <w:rPr>
                      <w:rFonts w:ascii="Times New Roman" w:hAnsi="Times New Roman" w:eastAsia="宋体" w:cs="宋体"/>
                      <w:color w:val="000000" w:themeColor="text1"/>
                      <w:szCs w:val="21"/>
                      <w14:textFill>
                        <w14:solidFill>
                          <w14:schemeClr w14:val="tx1"/>
                        </w14:solidFill>
                      </w14:textFill>
                    </w:rPr>
                    <w:t>主要为</w:t>
                  </w:r>
                  <w:r>
                    <w:rPr>
                      <w:rFonts w:hint="eastAsia" w:ascii="Times New Roman" w:hAnsi="Times New Roman" w:eastAsia="宋体" w:cs="宋体"/>
                      <w:color w:val="000000" w:themeColor="text1"/>
                      <w:szCs w:val="21"/>
                      <w14:textFill>
                        <w14:solidFill>
                          <w14:schemeClr w14:val="tx1"/>
                        </w14:solidFill>
                      </w14:textFill>
                    </w:rPr>
                    <w:t>设备噪声，设备运行时</w:t>
                  </w:r>
                  <w:r>
                    <w:rPr>
                      <w:rFonts w:ascii="Times New Roman" w:hAnsi="Times New Roman" w:eastAsia="宋体" w:cs="宋体"/>
                      <w:color w:val="000000" w:themeColor="text1"/>
                      <w:szCs w:val="21"/>
                      <w14:textFill>
                        <w14:solidFill>
                          <w14:schemeClr w14:val="tx1"/>
                        </w14:solidFill>
                      </w14:textFill>
                    </w:rPr>
                    <w:t>噪声源强为</w:t>
                  </w:r>
                  <w:r>
                    <w:rPr>
                      <w:rFonts w:hint="eastAsia" w:ascii="Times New Roman" w:hAnsi="Times New Roman" w:eastAsia="宋体" w:cs="宋体"/>
                      <w:color w:val="000000" w:themeColor="text1"/>
                      <w:szCs w:val="21"/>
                      <w:lang w:val="en-US" w:eastAsia="zh-CN"/>
                      <w14:textFill>
                        <w14:solidFill>
                          <w14:schemeClr w14:val="tx1"/>
                        </w14:solidFill>
                      </w14:textFill>
                    </w:rPr>
                    <w:t>68</w:t>
                  </w:r>
                  <w:r>
                    <w:rPr>
                      <w:rFonts w:ascii="Times New Roman" w:hAnsi="Times New Roman" w:eastAsia="宋体" w:cs="宋体"/>
                      <w:color w:val="000000" w:themeColor="text1"/>
                      <w:szCs w:val="21"/>
                      <w14:textFill>
                        <w14:solidFill>
                          <w14:schemeClr w14:val="tx1"/>
                        </w14:solidFill>
                      </w14:textFill>
                    </w:rPr>
                    <w:t>~</w:t>
                  </w:r>
                  <w:r>
                    <w:rPr>
                      <w:rFonts w:hint="eastAsia" w:ascii="Times New Roman" w:hAnsi="Times New Roman" w:eastAsia="宋体" w:cs="宋体"/>
                      <w:color w:val="000000" w:themeColor="text1"/>
                      <w:szCs w:val="21"/>
                      <w:lang w:val="en-US" w:eastAsia="zh-CN"/>
                      <w14:textFill>
                        <w14:solidFill>
                          <w14:schemeClr w14:val="tx1"/>
                        </w14:solidFill>
                      </w14:textFill>
                    </w:rPr>
                    <w:t>83</w:t>
                  </w:r>
                  <w:r>
                    <w:rPr>
                      <w:rFonts w:ascii="Times New Roman" w:hAnsi="Times New Roman" w:eastAsia="宋体" w:cs="宋体"/>
                      <w:color w:val="000000" w:themeColor="text1"/>
                      <w:szCs w:val="21"/>
                      <w14:textFill>
                        <w14:solidFill>
                          <w14:schemeClr w14:val="tx1"/>
                        </w14:solidFill>
                      </w14:textFill>
                    </w:rPr>
                    <w:t>dB（A）</w:t>
                  </w:r>
                </w:p>
              </w:tc>
            </w:tr>
          </w:tbl>
          <w:p>
            <w:pPr>
              <w:keepNext w:val="0"/>
              <w:keepLines w:val="0"/>
              <w:pageBreakBefore w:val="0"/>
              <w:kinsoku/>
              <w:overflowPunct/>
              <w:topLinePunct w:val="0"/>
              <w:bidi w:val="0"/>
              <w:spacing w:line="440" w:lineRule="exact"/>
              <w:ind w:firstLine="480" w:firstLineChars="200"/>
              <w:textAlignment w:val="auto"/>
              <w:rPr>
                <w:rFonts w:hint="default"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全厂排放总量见下表</w:t>
            </w:r>
            <w:r>
              <w:rPr>
                <w:rFonts w:hint="eastAsia" w:ascii="Times New Roman" w:hAnsi="Times New Roman" w:eastAsia="宋体" w:cs="宋体"/>
                <w:color w:val="000000" w:themeColor="text1"/>
                <w:sz w:val="24"/>
                <w:lang w:val="en-US" w:eastAsia="zh-CN"/>
                <w14:textFill>
                  <w14:solidFill>
                    <w14:schemeClr w14:val="tx1"/>
                  </w14:solidFill>
                </w14:textFill>
              </w:rPr>
              <w:t>9-2</w:t>
            </w:r>
          </w:p>
          <w:p>
            <w:pPr>
              <w:keepNext w:val="0"/>
              <w:keepLines w:val="0"/>
              <w:pageBreakBefore w:val="0"/>
              <w:kinsoku/>
              <w:overflowPunct/>
              <w:topLinePunct w:val="0"/>
              <w:bidi w:val="0"/>
              <w:spacing w:line="440" w:lineRule="exact"/>
              <w:jc w:val="center"/>
              <w:textAlignment w:val="auto"/>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        </w:t>
            </w:r>
            <w:r>
              <w:rPr>
                <w:rFonts w:ascii="Times New Roman" w:hAnsi="Times New Roman" w:eastAsia="宋体" w:cs="宋体"/>
                <w:b/>
                <w:bCs/>
                <w:color w:val="000000" w:themeColor="text1"/>
                <w:sz w:val="24"/>
                <w:szCs w:val="24"/>
                <w14:textFill>
                  <w14:solidFill>
                    <w14:schemeClr w14:val="tx1"/>
                  </w14:solidFill>
                </w14:textFill>
              </w:rPr>
              <w:t>表</w:t>
            </w:r>
            <w:r>
              <w:rPr>
                <w:rFonts w:hint="eastAsia" w:ascii="Times New Roman" w:hAnsi="Times New Roman" w:eastAsia="宋体" w:cs="宋体"/>
                <w:b/>
                <w:bCs/>
                <w:color w:val="000000" w:themeColor="text1"/>
                <w:sz w:val="24"/>
                <w:szCs w:val="24"/>
                <w14:textFill>
                  <w14:solidFill>
                    <w14:schemeClr w14:val="tx1"/>
                  </w14:solidFill>
                </w14:textFill>
              </w:rPr>
              <w:t>9-</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2  </w:t>
            </w:r>
            <w:r>
              <w:rPr>
                <w:rFonts w:hint="eastAsia" w:ascii="Times New Roman" w:hAnsi="Times New Roman" w:eastAsia="宋体" w:cs="宋体"/>
                <w:b/>
                <w:bCs/>
                <w:color w:val="000000" w:themeColor="text1"/>
                <w:sz w:val="24"/>
                <w:szCs w:val="24"/>
                <w:lang w:eastAsia="zh-CN"/>
                <w14:textFill>
                  <w14:solidFill>
                    <w14:schemeClr w14:val="tx1"/>
                  </w14:solidFill>
                </w14:textFill>
              </w:rPr>
              <w:t>全厂</w:t>
            </w:r>
            <w:r>
              <w:rPr>
                <w:rFonts w:ascii="Times New Roman" w:hAnsi="Times New Roman" w:eastAsia="宋体" w:cs="宋体"/>
                <w:b/>
                <w:color w:val="000000" w:themeColor="text1"/>
                <w:sz w:val="24"/>
                <w:szCs w:val="24"/>
                <w14:textFill>
                  <w14:solidFill>
                    <w14:schemeClr w14:val="tx1"/>
                  </w14:solidFill>
                </w14:textFill>
              </w:rPr>
              <w:t>污染物</w:t>
            </w:r>
            <w:r>
              <w:rPr>
                <w:rFonts w:hint="eastAsia" w:ascii="Times New Roman" w:hAnsi="Times New Roman" w:eastAsia="宋体" w:cs="宋体"/>
                <w:b/>
                <w:color w:val="000000" w:themeColor="text1"/>
                <w:sz w:val="24"/>
                <w:szCs w:val="24"/>
                <w14:textFill>
                  <w14:solidFill>
                    <w14:schemeClr w14:val="tx1"/>
                  </w14:solidFill>
                </w14:textFill>
              </w:rPr>
              <w:t>产生及排放</w:t>
            </w:r>
            <w:r>
              <w:rPr>
                <w:rFonts w:ascii="Times New Roman" w:hAnsi="Times New Roman" w:eastAsia="宋体" w:cs="宋体"/>
                <w:b/>
                <w:color w:val="000000" w:themeColor="text1"/>
                <w:sz w:val="24"/>
                <w:szCs w:val="24"/>
                <w14:textFill>
                  <w14:solidFill>
                    <w14:schemeClr w14:val="tx1"/>
                  </w14:solidFill>
                </w14:textFill>
              </w:rPr>
              <w:t>情况</w:t>
            </w:r>
            <w:r>
              <w:rPr>
                <w:rFonts w:hint="eastAsia" w:ascii="Times New Roman" w:hAnsi="Times New Roman" w:eastAsia="宋体" w:cs="宋体"/>
                <w:b/>
                <w:bCs/>
                <w:color w:val="000000" w:themeColor="text1"/>
                <w:sz w:val="24"/>
                <w:szCs w:val="24"/>
                <w14:textFill>
                  <w14:solidFill>
                    <w14:schemeClr w14:val="tx1"/>
                  </w14:solidFill>
                </w14:textFill>
              </w:rPr>
              <w:t>汇总</w:t>
            </w:r>
            <w:r>
              <w:rPr>
                <w:rFonts w:hint="eastAsia" w:ascii="Times New Roman" w:hAnsi="Times New Roman" w:eastAsia="宋体" w:cs="宋体"/>
                <w:b/>
                <w:bCs/>
                <w:color w:val="000000" w:themeColor="text1"/>
                <w14:textFill>
                  <w14:solidFill>
                    <w14:schemeClr w14:val="tx1"/>
                  </w14:solidFill>
                </w14:textFill>
              </w:rPr>
              <w:t xml:space="preserve">   </w:t>
            </w:r>
            <w:r>
              <w:rPr>
                <w:rFonts w:hint="eastAsia" w:ascii="Times New Roman" w:hAnsi="Times New Roman" w:eastAsia="宋体" w:cs="宋体"/>
                <w:b/>
                <w:bCs/>
                <w:color w:val="000000" w:themeColor="text1"/>
                <w:lang w:val="en-US" w:eastAsia="zh-CN"/>
                <w14:textFill>
                  <w14:solidFill>
                    <w14:schemeClr w14:val="tx1"/>
                  </w14:solidFill>
                </w14:textFill>
              </w:rPr>
              <w:t xml:space="preserve">      </w:t>
            </w:r>
          </w:p>
          <w:tbl>
            <w:tblPr>
              <w:tblStyle w:val="50"/>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856"/>
              <w:gridCol w:w="1323"/>
              <w:gridCol w:w="1146"/>
              <w:gridCol w:w="1172"/>
              <w:gridCol w:w="1459"/>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14:textFill>
                        <w14:solidFill>
                          <w14:schemeClr w14:val="tx1"/>
                        </w14:solidFill>
                      </w14:textFill>
                    </w:rPr>
                  </w:pPr>
                  <w:r>
                    <w:rPr>
                      <w:rFonts w:ascii="Times New Roman" w:hAnsi="Times New Roman" w:eastAsia="宋体" w:cs="宋体"/>
                      <w:b/>
                      <w:bCs/>
                      <w:color w:val="000000" w:themeColor="text1"/>
                      <w:spacing w:val="-6"/>
                      <w:sz w:val="21"/>
                      <w:szCs w:val="21"/>
                      <w14:textFill>
                        <w14:solidFill>
                          <w14:schemeClr w14:val="tx1"/>
                        </w14:solidFill>
                      </w14:textFill>
                    </w:rPr>
                    <w:t>“三废”类别</w:t>
                  </w:r>
                </w:p>
              </w:tc>
              <w:tc>
                <w:tcPr>
                  <w:tcW w:w="1856"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14:textFill>
                        <w14:solidFill>
                          <w14:schemeClr w14:val="tx1"/>
                        </w14:solidFill>
                      </w14:textFill>
                    </w:rPr>
                  </w:pPr>
                  <w:r>
                    <w:rPr>
                      <w:rFonts w:ascii="Times New Roman" w:hAnsi="Times New Roman" w:eastAsia="宋体" w:cs="宋体"/>
                      <w:b/>
                      <w:bCs/>
                      <w:color w:val="000000" w:themeColor="text1"/>
                      <w:spacing w:val="-6"/>
                      <w:sz w:val="21"/>
                      <w:szCs w:val="21"/>
                      <w14:textFill>
                        <w14:solidFill>
                          <w14:schemeClr w14:val="tx1"/>
                        </w14:solidFill>
                      </w14:textFill>
                    </w:rPr>
                    <w:t>污染物</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14:textFill>
                        <w14:solidFill>
                          <w14:schemeClr w14:val="tx1"/>
                        </w14:solidFill>
                      </w14:textFill>
                    </w:rPr>
                  </w:pPr>
                  <w:r>
                    <w:rPr>
                      <w:rFonts w:ascii="Times New Roman" w:hAnsi="Times New Roman" w:eastAsia="宋体" w:cs="宋体"/>
                      <w:b/>
                      <w:bCs/>
                      <w:color w:val="000000" w:themeColor="text1"/>
                      <w:spacing w:val="-6"/>
                      <w:sz w:val="21"/>
                      <w:szCs w:val="21"/>
                      <w14:textFill>
                        <w14:solidFill>
                          <w14:schemeClr w14:val="tx1"/>
                        </w14:solidFill>
                      </w14:textFill>
                    </w:rPr>
                    <w:t>名称</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14:textFill>
                        <w14:solidFill>
                          <w14:schemeClr w14:val="tx1"/>
                        </w14:solidFill>
                      </w14:textFill>
                    </w:rPr>
                  </w:pPr>
                  <w:r>
                    <w:rPr>
                      <w:rFonts w:hint="eastAsia" w:ascii="Times New Roman" w:hAnsi="Times New Roman" w:eastAsia="宋体" w:cs="宋体"/>
                      <w:b/>
                      <w:bCs/>
                      <w:color w:val="000000" w:themeColor="text1"/>
                      <w:spacing w:val="-9"/>
                      <w:kern w:val="0"/>
                      <w:sz w:val="21"/>
                      <w:szCs w:val="21"/>
                      <w:lang w:eastAsia="zh-CN"/>
                      <w14:textFill>
                        <w14:solidFill>
                          <w14:schemeClr w14:val="tx1"/>
                        </w14:solidFill>
                      </w14:textFill>
                    </w:rPr>
                    <w:t>项目实施</w:t>
                  </w:r>
                  <w:r>
                    <w:rPr>
                      <w:rFonts w:ascii="Times New Roman" w:hAnsi="Times New Roman" w:eastAsia="宋体" w:cs="宋体"/>
                      <w:b/>
                      <w:bCs/>
                      <w:color w:val="000000" w:themeColor="text1"/>
                      <w:spacing w:val="-9"/>
                      <w:kern w:val="0"/>
                      <w:sz w:val="21"/>
                      <w:szCs w:val="21"/>
                      <w14:textFill>
                        <w14:solidFill>
                          <w14:schemeClr w14:val="tx1"/>
                        </w14:solidFill>
                      </w14:textFill>
                    </w:rPr>
                    <w:t>前</w:t>
                  </w:r>
                </w:p>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14:textFill>
                        <w14:solidFill>
                          <w14:schemeClr w14:val="tx1"/>
                        </w14:solidFill>
                      </w14:textFill>
                    </w:rPr>
                  </w:pPr>
                  <w:r>
                    <w:rPr>
                      <w:rFonts w:ascii="Times New Roman" w:hAnsi="Times New Roman" w:eastAsia="宋体" w:cs="宋体"/>
                      <w:b/>
                      <w:bCs/>
                      <w:color w:val="000000" w:themeColor="text1"/>
                      <w:spacing w:val="-9"/>
                      <w:kern w:val="0"/>
                      <w:sz w:val="21"/>
                      <w:szCs w:val="21"/>
                      <w14:textFill>
                        <w14:solidFill>
                          <w14:schemeClr w14:val="tx1"/>
                        </w14:solidFill>
                      </w14:textFill>
                    </w:rPr>
                    <w:t>污染物</w:t>
                  </w:r>
                </w:p>
              </w:tc>
              <w:tc>
                <w:tcPr>
                  <w:tcW w:w="2318" w:type="dxa"/>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14:textFill>
                        <w14:solidFill>
                          <w14:schemeClr w14:val="tx1"/>
                        </w14:solidFill>
                      </w14:textFill>
                    </w:rPr>
                  </w:pPr>
                  <w:r>
                    <w:rPr>
                      <w:rFonts w:ascii="Times New Roman" w:hAnsi="Times New Roman" w:eastAsia="宋体" w:cs="宋体"/>
                      <w:b/>
                      <w:bCs/>
                      <w:color w:val="000000" w:themeColor="text1"/>
                      <w:spacing w:val="-6"/>
                      <w:sz w:val="21"/>
                      <w:szCs w:val="21"/>
                      <w14:textFill>
                        <w14:solidFill>
                          <w14:schemeClr w14:val="tx1"/>
                        </w14:solidFill>
                      </w14:textFill>
                    </w:rPr>
                    <w:t>本项目污染物</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14:textFill>
                        <w14:solidFill>
                          <w14:schemeClr w14:val="tx1"/>
                        </w14:solidFill>
                      </w14:textFill>
                    </w:rPr>
                  </w:pPr>
                  <w:r>
                    <w:rPr>
                      <w:rFonts w:hint="eastAsia" w:ascii="Times New Roman" w:hAnsi="Times New Roman" w:eastAsia="宋体" w:cs="宋体"/>
                      <w:b/>
                      <w:bCs/>
                      <w:color w:val="000000" w:themeColor="text1"/>
                      <w:spacing w:val="-9"/>
                      <w:kern w:val="0"/>
                      <w:sz w:val="21"/>
                      <w:szCs w:val="21"/>
                      <w:lang w:eastAsia="zh-CN"/>
                      <w14:textFill>
                        <w14:solidFill>
                          <w14:schemeClr w14:val="tx1"/>
                        </w14:solidFill>
                      </w14:textFill>
                    </w:rPr>
                    <w:t>项目实施后</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14:textFill>
                        <w14:solidFill>
                          <w14:schemeClr w14:val="tx1"/>
                        </w14:solidFill>
                      </w14:textFill>
                    </w:rPr>
                  </w:pPr>
                  <w:r>
                    <w:rPr>
                      <w:rFonts w:ascii="Times New Roman" w:hAnsi="Times New Roman" w:eastAsia="宋体" w:cs="宋体"/>
                      <w:b/>
                      <w:bCs/>
                      <w:color w:val="000000" w:themeColor="text1"/>
                      <w:spacing w:val="-9"/>
                      <w:kern w:val="0"/>
                      <w:sz w:val="21"/>
                      <w:szCs w:val="21"/>
                      <w14:textFill>
                        <w14:solidFill>
                          <w14:schemeClr w14:val="tx1"/>
                        </w14:solidFill>
                      </w14:textFill>
                    </w:rPr>
                    <w:t>污染物</w:t>
                  </w:r>
                </w:p>
              </w:tc>
              <w:tc>
                <w:tcPr>
                  <w:tcW w:w="1220"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pacing w:val="-6"/>
                      <w:sz w:val="21"/>
                      <w:szCs w:val="21"/>
                      <w14:textFill>
                        <w14:solidFill>
                          <w14:schemeClr w14:val="tx1"/>
                        </w14:solidFill>
                      </w14:textFill>
                    </w:rPr>
                  </w:pPr>
                  <w:r>
                    <w:rPr>
                      <w:rFonts w:hint="eastAsia" w:ascii="Times New Roman" w:hAnsi="Times New Roman" w:eastAsia="宋体" w:cs="宋体"/>
                      <w:b/>
                      <w:bCs/>
                      <w:color w:val="000000" w:themeColor="text1"/>
                      <w:spacing w:val="-6"/>
                      <w:sz w:val="21"/>
                      <w:szCs w:val="21"/>
                      <w:lang w:eastAsia="zh-CN"/>
                      <w14:textFill>
                        <w14:solidFill>
                          <w14:schemeClr w14:val="tx1"/>
                        </w14:solidFill>
                      </w14:textFill>
                    </w:rPr>
                    <w:t>排放</w:t>
                  </w:r>
                  <w:r>
                    <w:rPr>
                      <w:rFonts w:ascii="Times New Roman" w:hAnsi="Times New Roman" w:eastAsia="宋体" w:cs="宋体"/>
                      <w:b/>
                      <w:bCs/>
                      <w:color w:val="000000" w:themeColor="text1"/>
                      <w:spacing w:val="-6"/>
                      <w:sz w:val="21"/>
                      <w:szCs w:val="21"/>
                      <w14:textFill>
                        <w14:solidFill>
                          <w14:schemeClr w14:val="tx1"/>
                        </w14:solidFill>
                      </w14:textFill>
                    </w:rPr>
                    <w:t>增减量</w:t>
                  </w:r>
                  <w:r>
                    <w:rPr>
                      <w:rFonts w:ascii="Times New Roman" w:hAnsi="Times New Roman" w:eastAsia="宋体" w:cs="宋体"/>
                      <w:b/>
                      <w:bCs/>
                      <w:snapToGrid w:val="0"/>
                      <w:color w:val="000000" w:themeColor="text1"/>
                      <w:kern w:val="0"/>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p>
              </w:tc>
              <w:tc>
                <w:tcPr>
                  <w:tcW w:w="1856"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r>
                    <w:rPr>
                      <w:rFonts w:ascii="Times New Roman" w:hAnsi="Times New Roman" w:eastAsia="宋体" w:cs="宋体"/>
                      <w:b/>
                      <w:bCs/>
                      <w:color w:val="000000" w:themeColor="text1"/>
                      <w:spacing w:val="-6"/>
                      <w:kern w:val="0"/>
                      <w:sz w:val="21"/>
                      <w:szCs w:val="21"/>
                      <w14:textFill>
                        <w14:solidFill>
                          <w14:schemeClr w14:val="tx1"/>
                        </w14:solidFill>
                      </w14:textFill>
                    </w:rPr>
                    <w:t>排放量</w:t>
                  </w:r>
                  <w:r>
                    <w:rPr>
                      <w:rFonts w:ascii="Times New Roman" w:hAnsi="Times New Roman" w:eastAsia="宋体" w:cs="宋体"/>
                      <w:b/>
                      <w:bCs/>
                      <w:snapToGrid w:val="0"/>
                      <w:color w:val="000000" w:themeColor="text1"/>
                      <w:kern w:val="0"/>
                      <w:sz w:val="21"/>
                      <w:szCs w:val="21"/>
                      <w14:textFill>
                        <w14:solidFill>
                          <w14:schemeClr w14:val="tx1"/>
                        </w14:solidFill>
                      </w14:textFill>
                    </w:rPr>
                    <w:t>t/a</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both"/>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r>
                    <w:rPr>
                      <w:rFonts w:ascii="Times New Roman" w:hAnsi="Times New Roman" w:eastAsia="宋体" w:cs="宋体"/>
                      <w:b/>
                      <w:bCs/>
                      <w:color w:val="000000" w:themeColor="text1"/>
                      <w:spacing w:val="-6"/>
                      <w:kern w:val="0"/>
                      <w:sz w:val="21"/>
                      <w:szCs w:val="21"/>
                      <w14:textFill>
                        <w14:solidFill>
                          <w14:schemeClr w14:val="tx1"/>
                        </w14:solidFill>
                      </w14:textFill>
                    </w:rPr>
                    <w:t>产生量</w:t>
                  </w:r>
                  <w:r>
                    <w:rPr>
                      <w:rFonts w:ascii="Times New Roman" w:hAnsi="Times New Roman" w:eastAsia="宋体" w:cs="宋体"/>
                      <w:b/>
                      <w:bCs/>
                      <w:snapToGrid w:val="0"/>
                      <w:color w:val="000000" w:themeColor="text1"/>
                      <w:kern w:val="0"/>
                      <w:sz w:val="21"/>
                      <w:szCs w:val="21"/>
                      <w14:textFill>
                        <w14:solidFill>
                          <w14:schemeClr w14:val="tx1"/>
                        </w14:solidFill>
                      </w14:textFill>
                    </w:rPr>
                    <w:t>t/a</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r>
                    <w:rPr>
                      <w:rFonts w:ascii="Times New Roman" w:hAnsi="Times New Roman" w:eastAsia="宋体" w:cs="宋体"/>
                      <w:b/>
                      <w:bCs/>
                      <w:color w:val="000000" w:themeColor="text1"/>
                      <w:spacing w:val="-6"/>
                      <w:kern w:val="0"/>
                      <w:sz w:val="21"/>
                      <w:szCs w:val="21"/>
                      <w14:textFill>
                        <w14:solidFill>
                          <w14:schemeClr w14:val="tx1"/>
                        </w14:solidFill>
                      </w14:textFill>
                    </w:rPr>
                    <w:t>排放量</w:t>
                  </w:r>
                  <w:r>
                    <w:rPr>
                      <w:rFonts w:ascii="Times New Roman" w:hAnsi="Times New Roman" w:eastAsia="宋体" w:cs="宋体"/>
                      <w:b/>
                      <w:bCs/>
                      <w:snapToGrid w:val="0"/>
                      <w:color w:val="000000" w:themeColor="text1"/>
                      <w:kern w:val="0"/>
                      <w:sz w:val="21"/>
                      <w:szCs w:val="21"/>
                      <w14:textFill>
                        <w14:solidFill>
                          <w14:schemeClr w14:val="tx1"/>
                        </w14:solidFill>
                      </w14:textFill>
                    </w:rPr>
                    <w:t>t/a</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14:textFill>
                        <w14:solidFill>
                          <w14:schemeClr w14:val="tx1"/>
                        </w14:solidFill>
                      </w14:textFill>
                    </w:rPr>
                  </w:pPr>
                  <w:r>
                    <w:rPr>
                      <w:rFonts w:ascii="Times New Roman" w:hAnsi="Times New Roman" w:eastAsia="宋体" w:cs="宋体"/>
                      <w:b/>
                      <w:bCs/>
                      <w:color w:val="000000" w:themeColor="text1"/>
                      <w:spacing w:val="-6"/>
                      <w:kern w:val="0"/>
                      <w:sz w:val="21"/>
                      <w:szCs w:val="21"/>
                      <w14:textFill>
                        <w14:solidFill>
                          <w14:schemeClr w14:val="tx1"/>
                        </w14:solidFill>
                      </w14:textFill>
                    </w:rPr>
                    <w:t>排放</w:t>
                  </w:r>
                  <w:r>
                    <w:rPr>
                      <w:rFonts w:hint="eastAsia" w:ascii="Times New Roman" w:hAnsi="Times New Roman" w:eastAsia="宋体" w:cs="宋体"/>
                      <w:b/>
                      <w:bCs/>
                      <w:color w:val="000000" w:themeColor="text1"/>
                      <w:spacing w:val="-6"/>
                      <w:kern w:val="0"/>
                      <w:sz w:val="21"/>
                      <w:szCs w:val="21"/>
                      <w:lang w:eastAsia="zh-CN"/>
                      <w14:textFill>
                        <w14:solidFill>
                          <w14:schemeClr w14:val="tx1"/>
                        </w14:solidFill>
                      </w14:textFill>
                    </w:rPr>
                    <w:t>总</w:t>
                  </w:r>
                  <w:r>
                    <w:rPr>
                      <w:rFonts w:ascii="Times New Roman" w:hAnsi="Times New Roman" w:eastAsia="宋体" w:cs="宋体"/>
                      <w:b/>
                      <w:bCs/>
                      <w:color w:val="000000" w:themeColor="text1"/>
                      <w:spacing w:val="-6"/>
                      <w:kern w:val="0"/>
                      <w:sz w:val="21"/>
                      <w:szCs w:val="21"/>
                      <w14:textFill>
                        <w14:solidFill>
                          <w14:schemeClr w14:val="tx1"/>
                        </w14:solidFill>
                      </w14:textFill>
                    </w:rPr>
                    <w:t>量</w:t>
                  </w:r>
                  <w:r>
                    <w:rPr>
                      <w:rFonts w:ascii="Times New Roman" w:hAnsi="Times New Roman" w:eastAsia="宋体" w:cs="宋体"/>
                      <w:b/>
                      <w:bCs/>
                      <w:snapToGrid w:val="0"/>
                      <w:color w:val="000000" w:themeColor="text1"/>
                      <w:kern w:val="0"/>
                      <w:sz w:val="21"/>
                      <w:szCs w:val="21"/>
                      <w14:textFill>
                        <w14:solidFill>
                          <w14:schemeClr w14:val="tx1"/>
                        </w14:solidFill>
                      </w14:textFill>
                    </w:rPr>
                    <w:t>t/a</w:t>
                  </w:r>
                </w:p>
              </w:tc>
              <w:tc>
                <w:tcPr>
                  <w:tcW w:w="1220"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r>
                    <w:rPr>
                      <w:rFonts w:ascii="Times New Roman" w:hAnsi="Times New Roman" w:eastAsia="宋体" w:cs="宋体"/>
                      <w:color w:val="000000" w:themeColor="text1"/>
                      <w:spacing w:val="-6"/>
                      <w:kern w:val="0"/>
                      <w:sz w:val="21"/>
                      <w:szCs w:val="21"/>
                      <w14:textFill>
                        <w14:solidFill>
                          <w14:schemeClr w14:val="tx1"/>
                        </w14:solidFill>
                      </w14:textFill>
                    </w:rPr>
                    <w:t>废水</w:t>
                  </w: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废水量</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44277</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3071.6</w:t>
                  </w:r>
                </w:p>
              </w:tc>
              <w:tc>
                <w:tcPr>
                  <w:tcW w:w="117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3071.6</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47348.5</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+3071.6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w:t>
                  </w:r>
                  <w:r>
                    <w:rPr>
                      <w:rFonts w:hint="eastAsia" w:ascii="Times New Roman" w:hAnsi="Times New Roman" w:eastAsia="宋体" w:cs="宋体"/>
                      <w:color w:val="000000" w:themeColor="text1"/>
                      <w:sz w:val="21"/>
                      <w:szCs w:val="21"/>
                      <w:vertAlign w:val="subscript"/>
                      <w14:textFill>
                        <w14:solidFill>
                          <w14:schemeClr w14:val="tx1"/>
                        </w14:solidFill>
                      </w14:textFill>
                    </w:rPr>
                    <w:t>Cr</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2.2158</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0.948</w:t>
                  </w:r>
                </w:p>
              </w:tc>
              <w:tc>
                <w:tcPr>
                  <w:tcW w:w="117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0.154</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2.3698</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氨氮</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0.22188</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0.0954</w:t>
                  </w:r>
                </w:p>
              </w:tc>
              <w:tc>
                <w:tcPr>
                  <w:tcW w:w="117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0.0158</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0.23768</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SS</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0.759</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0.0248</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0.0248</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总镍</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r>
                    <w:rPr>
                      <w:rFonts w:hint="eastAsia" w:cs="宋体"/>
                      <w:color w:val="000000" w:themeColor="text1"/>
                      <w:kern w:val="2"/>
                      <w:sz w:val="21"/>
                      <w:szCs w:val="21"/>
                      <w:lang w:val="en-US" w:eastAsia="zh-CN" w:bidi="ar-SA"/>
                      <w14:textFill>
                        <w14:solidFill>
                          <w14:schemeClr w14:val="tx1"/>
                        </w14:solidFill>
                      </w14:textFill>
                    </w:rPr>
                    <w:t>0042</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w:t>
                  </w:r>
                  <w:r>
                    <w:rPr>
                      <w:rFonts w:hint="eastAsia" w:cs="宋体"/>
                      <w:color w:val="000000" w:themeColor="text1"/>
                      <w:kern w:val="2"/>
                      <w:sz w:val="21"/>
                      <w:szCs w:val="21"/>
                      <w:lang w:val="en-US" w:eastAsia="zh-CN" w:bidi="ar-SA"/>
                      <w14:textFill>
                        <w14:solidFill>
                          <w14:schemeClr w14:val="tx1"/>
                        </w14:solidFill>
                      </w14:textFill>
                    </w:rPr>
                    <w:t>00</w:t>
                  </w: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42</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总铜</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0.0051</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0.0024</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0.0012</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0.0063</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废气</w:t>
                  </w: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VOCs</w:t>
                  </w:r>
                </w:p>
              </w:tc>
              <w:tc>
                <w:tcPr>
                  <w:tcW w:w="132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2.667</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2.667</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NO</w:t>
                  </w:r>
                  <w:r>
                    <w:rPr>
                      <w:rFonts w:hint="eastAsia" w:ascii="Times New Roman" w:hAnsi="Times New Roman" w:eastAsia="宋体" w:cs="宋体"/>
                      <w:color w:val="000000" w:themeColor="text1"/>
                      <w:sz w:val="21"/>
                      <w:szCs w:val="21"/>
                      <w:vertAlign w:val="subscript"/>
                      <w:lang w:val="en-US" w:eastAsia="zh-CN"/>
                      <w14:textFill>
                        <w14:solidFill>
                          <w14:schemeClr w14:val="tx1"/>
                        </w14:solidFill>
                      </w14:textFill>
                    </w:rPr>
                    <w:t>X</w:t>
                  </w:r>
                </w:p>
              </w:tc>
              <w:tc>
                <w:tcPr>
                  <w:tcW w:w="1323"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0.9355</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0.9355</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锡及其化合物</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0.073</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0.073</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硫酸雾</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0.0516</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0.075</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0.015</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0.0666</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氯化氢</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0.2438</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0.012</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0.0023</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0.2</w:t>
                  </w:r>
                  <w:r>
                    <w:rPr>
                      <w:rFonts w:hint="eastAsia" w:cs="宋体"/>
                      <w:color w:val="000000" w:themeColor="text1"/>
                      <w:kern w:val="2"/>
                      <w:sz w:val="21"/>
                      <w:szCs w:val="21"/>
                      <w:lang w:val="en-US" w:eastAsia="zh-CN" w:bidi="ar-SA"/>
                      <w14:textFill>
                        <w14:solidFill>
                          <w14:schemeClr w14:val="tx1"/>
                        </w14:solidFill>
                      </w14:textFill>
                    </w:rPr>
                    <w:t>461</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氟化氢</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0.0037</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0.0037</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氨</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0.0088</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0.0088</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restart"/>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固废</w:t>
                  </w: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生活垃圾</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6</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次品、边角料</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158.6</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废铜丝、锡渣</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废乳化液、废油</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1</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废活性炭</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废包装桶</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0.295</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废催化剂</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污水站污泥</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7.36</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废吸附树脂</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槽液、槽渣</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废胶（纸）</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废砂轮</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废包装材料</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0.68</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废抛光垫/片</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废钢线</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废石墨热场</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废反渗透膜</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废切削液</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废离子交换树脂</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研磨废液</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清洗废液</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14:textFill>
                        <w14:solidFill>
                          <w14:schemeClr w14:val="tx1"/>
                        </w14:solidFill>
                      </w14:textFill>
                    </w:rPr>
                  </w:pP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蚀刻废液</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3.672</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c>
                <w:tcPr>
                  <w:tcW w:w="122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6"/>
                      <w:kern w:val="0"/>
                      <w:sz w:val="21"/>
                      <w:szCs w:val="21"/>
                      <w:lang w:val="en-US" w:eastAsia="zh-CN"/>
                      <w14:textFill>
                        <w14:solidFill>
                          <w14:schemeClr w14:val="tx1"/>
                        </w14:solidFill>
                      </w14:textFill>
                    </w:rPr>
                    <w:t>0</w:t>
                  </w:r>
                </w:p>
              </w:tc>
            </w:tr>
          </w:tbl>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本项目实施后，</w:t>
            </w:r>
            <w:r>
              <w:rPr>
                <w:rFonts w:hint="eastAsia" w:ascii="Times New Roman" w:hAnsi="Times New Roman" w:eastAsia="宋体" w:cs="宋体"/>
                <w:color w:val="000000" w:themeColor="text1"/>
                <w:sz w:val="24"/>
                <w:lang w:eastAsia="zh-CN"/>
                <w14:textFill>
                  <w14:solidFill>
                    <w14:schemeClr w14:val="tx1"/>
                  </w14:solidFill>
                </w14:textFill>
              </w:rPr>
              <w:t>本项目总量控制建议见下</w:t>
            </w:r>
            <w:r>
              <w:rPr>
                <w:rFonts w:ascii="Times New Roman" w:hAnsi="Times New Roman" w:eastAsia="宋体" w:cs="宋体"/>
                <w:color w:val="000000" w:themeColor="text1"/>
                <w:sz w:val="24"/>
                <w14:textFill>
                  <w14:solidFill>
                    <w14:schemeClr w14:val="tx1"/>
                  </w14:solidFill>
                </w14:textFill>
              </w:rPr>
              <w:t>表</w:t>
            </w:r>
            <w:r>
              <w:rPr>
                <w:rFonts w:hint="eastAsia" w:ascii="Times New Roman" w:hAnsi="Times New Roman" w:eastAsia="宋体" w:cs="宋体"/>
                <w:color w:val="000000" w:themeColor="text1"/>
                <w:sz w:val="24"/>
                <w14:textFill>
                  <w14:solidFill>
                    <w14:schemeClr w14:val="tx1"/>
                  </w14:solidFill>
                </w14:textFill>
              </w:rPr>
              <w:t>9-</w:t>
            </w:r>
            <w:r>
              <w:rPr>
                <w:rFonts w:hint="eastAsia" w:ascii="Times New Roman" w:hAnsi="Times New Roman" w:eastAsia="宋体" w:cs="宋体"/>
                <w:color w:val="000000" w:themeColor="text1"/>
                <w:sz w:val="24"/>
                <w:lang w:val="en-US" w:eastAsia="zh-CN"/>
                <w14:textFill>
                  <w14:solidFill>
                    <w14:schemeClr w14:val="tx1"/>
                  </w14:solidFill>
                </w14:textFill>
              </w:rPr>
              <w:t>3</w:t>
            </w:r>
            <w:r>
              <w:rPr>
                <w:rFonts w:ascii="Times New Roman" w:hAnsi="Times New Roman" w:eastAsia="宋体" w:cs="宋体"/>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szCs w:val="21"/>
                <w:lang w:val="en-US" w:eastAsia="zh-CN"/>
                <w14:textFill>
                  <w14:solidFill>
                    <w14:schemeClr w14:val="tx1"/>
                  </w14:solidFill>
                </w14:textFill>
              </w:rPr>
              <w:t xml:space="preserve">    </w:t>
            </w:r>
            <w:r>
              <w:rPr>
                <w:rFonts w:hint="eastAsia" w:ascii="Times New Roman" w:hAnsi="Times New Roman" w:eastAsia="宋体" w:cs="宋体"/>
                <w:b/>
                <w:bCs/>
                <w:color w:val="000000" w:themeColor="text1"/>
                <w:sz w:val="24"/>
                <w:szCs w:val="24"/>
                <w14:textFill>
                  <w14:solidFill>
                    <w14:schemeClr w14:val="tx1"/>
                  </w14:solidFill>
                </w14:textFill>
              </w:rPr>
              <w:t>表</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9-3</w:t>
            </w:r>
            <w:r>
              <w:rPr>
                <w:rFonts w:hint="eastAsia" w:ascii="Times New Roman" w:hAnsi="Times New Roman" w:eastAsia="宋体" w:cs="宋体"/>
                <w:b/>
                <w:bCs/>
                <w:color w:val="000000" w:themeColor="text1"/>
                <w:sz w:val="24"/>
                <w:szCs w:val="24"/>
                <w14:textFill>
                  <w14:solidFill>
                    <w14:schemeClr w14:val="tx1"/>
                  </w14:solidFill>
                </w14:textFill>
              </w:rPr>
              <w:t xml:space="preserve"> 本项目总量控制建议表</w:t>
            </w:r>
          </w:p>
          <w:tbl>
            <w:tblPr>
              <w:tblStyle w:val="50"/>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12"/>
              <w:gridCol w:w="1936"/>
              <w:gridCol w:w="1631"/>
              <w:gridCol w:w="1755"/>
              <w:gridCol w:w="1461"/>
              <w:gridCol w:w="14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序号</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总量控制因子</w:t>
                  </w:r>
                </w:p>
              </w:tc>
              <w:tc>
                <w:tcPr>
                  <w:tcW w:w="9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排放量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t/a</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替代</w:t>
                  </w:r>
                  <w:r>
                    <w:rPr>
                      <w:rFonts w:hint="eastAsia" w:ascii="Times New Roman" w:hAnsi="Times New Roman" w:eastAsia="宋体" w:cs="宋体"/>
                      <w:b/>
                      <w:bCs/>
                      <w:color w:val="000000" w:themeColor="text1"/>
                      <w:sz w:val="21"/>
                      <w:szCs w:val="21"/>
                      <w14:textFill>
                        <w14:solidFill>
                          <w14:schemeClr w14:val="tx1"/>
                        </w14:solidFill>
                      </w14:textFill>
                    </w:rPr>
                    <w:t>削减</w:t>
                  </w:r>
                  <w:r>
                    <w:rPr>
                      <w:rFonts w:hint="eastAsia" w:ascii="Times New Roman" w:hAnsi="Times New Roman" w:eastAsia="宋体" w:cs="宋体"/>
                      <w:b/>
                      <w:bCs/>
                      <w:color w:val="000000" w:themeColor="text1"/>
                      <w:sz w:val="21"/>
                      <w:szCs w:val="21"/>
                      <w:lang w:eastAsia="zh-CN"/>
                      <w14:textFill>
                        <w14:solidFill>
                          <w14:schemeClr w14:val="tx1"/>
                        </w14:solidFill>
                      </w14:textFill>
                    </w:rPr>
                    <w:t>比例</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替代削减量</w:t>
                  </w:r>
                  <w:r>
                    <w:rPr>
                      <w:rFonts w:hint="eastAsia" w:ascii="Times New Roman" w:hAnsi="Times New Roman" w:eastAsia="宋体" w:cs="宋体"/>
                      <w:b/>
                      <w:bCs/>
                      <w:color w:val="000000" w:themeColor="text1"/>
                      <w:sz w:val="21"/>
                      <w:szCs w:val="21"/>
                      <w14:textFill>
                        <w14:solidFill>
                          <w14:schemeClr w14:val="tx1"/>
                        </w14:solidFill>
                      </w14:textFill>
                    </w:rPr>
                    <w:t>t/a</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总量控制建议值t/a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1</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eastAsia="zh-CN"/>
                      <w14:textFill>
                        <w14:solidFill>
                          <w14:schemeClr w14:val="tx1"/>
                        </w14:solidFill>
                      </w14:textFill>
                    </w:rPr>
                    <w:t>废水量</w:t>
                  </w:r>
                </w:p>
              </w:tc>
              <w:tc>
                <w:tcPr>
                  <w:tcW w:w="9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3071.6</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w:t>
                  </w:r>
                </w:p>
              </w:tc>
              <w:tc>
                <w:tcPr>
                  <w:tcW w:w="1461"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3071.6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CODcr</w:t>
                  </w:r>
                </w:p>
              </w:tc>
              <w:tc>
                <w:tcPr>
                  <w:tcW w:w="9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0.154</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w:t>
                  </w:r>
                </w:p>
              </w:tc>
              <w:tc>
                <w:tcPr>
                  <w:tcW w:w="1461"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0.154</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0.154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NH</w:t>
                  </w:r>
                  <w:r>
                    <w:rPr>
                      <w:rFonts w:hint="eastAsia" w:ascii="Times New Roman" w:hAnsi="Times New Roman" w:eastAsia="宋体" w:cs="宋体"/>
                      <w:color w:val="000000" w:themeColor="text1"/>
                      <w:sz w:val="21"/>
                      <w:szCs w:val="21"/>
                      <w:vertAlign w:val="subscript"/>
                      <w14:textFill>
                        <w14:solidFill>
                          <w14:schemeClr w14:val="tx1"/>
                        </w14:solidFill>
                      </w14:textFill>
                    </w:rPr>
                    <w:t>3</w:t>
                  </w:r>
                  <w:r>
                    <w:rPr>
                      <w:rFonts w:hint="eastAsia" w:ascii="Times New Roman" w:hAnsi="Times New Roman" w:eastAsia="宋体" w:cs="宋体"/>
                      <w:color w:val="000000" w:themeColor="text1"/>
                      <w:sz w:val="21"/>
                      <w:szCs w:val="21"/>
                      <w14:textFill>
                        <w14:solidFill>
                          <w14:schemeClr w14:val="tx1"/>
                        </w14:solidFill>
                      </w14:textFill>
                    </w:rPr>
                    <w:t>-N</w:t>
                  </w:r>
                </w:p>
              </w:tc>
              <w:tc>
                <w:tcPr>
                  <w:tcW w:w="9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0.0158</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1：1</w:t>
                  </w:r>
                </w:p>
              </w:tc>
              <w:tc>
                <w:tcPr>
                  <w:tcW w:w="1461"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0.0158</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0.0158</w:t>
                  </w:r>
                </w:p>
              </w:tc>
            </w:tr>
          </w:tbl>
          <w:p>
            <w:pPr>
              <w:keepNext w:val="0"/>
              <w:keepLines w:val="0"/>
              <w:pageBreakBefore w:val="0"/>
              <w:kinsoku/>
              <w:overflowPunct/>
              <w:topLinePunct w:val="0"/>
              <w:bidi w:val="0"/>
              <w:spacing w:line="440" w:lineRule="exact"/>
              <w:ind w:firstLine="480" w:firstLineChars="200"/>
              <w:textAlignment w:val="auto"/>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本项目</w:t>
            </w:r>
            <w:r>
              <w:rPr>
                <w:rFonts w:hint="eastAsia" w:ascii="Times New Roman" w:hAnsi="Times New Roman" w:eastAsia="宋体" w:cs="宋体"/>
                <w:color w:val="000000" w:themeColor="text1"/>
                <w:sz w:val="24"/>
                <w:lang w:eastAsia="zh-CN"/>
                <w14:textFill>
                  <w14:solidFill>
                    <w14:schemeClr w14:val="tx1"/>
                  </w14:solidFill>
                </w14:textFill>
              </w:rPr>
              <w:t>厂区污染防治措施</w:t>
            </w:r>
            <w:r>
              <w:rPr>
                <w:rFonts w:ascii="Times New Roman" w:hAnsi="Times New Roman" w:eastAsia="宋体" w:cs="宋体"/>
                <w:color w:val="000000" w:themeColor="text1"/>
                <w:sz w:val="24"/>
                <w14:textFill>
                  <w14:solidFill>
                    <w14:schemeClr w14:val="tx1"/>
                  </w14:solidFill>
                </w14:textFill>
              </w:rPr>
              <w:t>见表</w:t>
            </w:r>
            <w:r>
              <w:rPr>
                <w:rFonts w:hint="eastAsia" w:ascii="Times New Roman" w:hAnsi="Times New Roman" w:eastAsia="宋体" w:cs="宋体"/>
                <w:color w:val="000000" w:themeColor="text1"/>
                <w:sz w:val="24"/>
                <w14:textFill>
                  <w14:solidFill>
                    <w14:schemeClr w14:val="tx1"/>
                  </w14:solidFill>
                </w14:textFill>
              </w:rPr>
              <w:t>9-</w:t>
            </w:r>
            <w:r>
              <w:rPr>
                <w:rFonts w:hint="eastAsia" w:ascii="Times New Roman" w:hAnsi="Times New Roman" w:eastAsia="宋体" w:cs="宋体"/>
                <w:color w:val="000000" w:themeColor="text1"/>
                <w:sz w:val="24"/>
                <w:lang w:val="en-US" w:eastAsia="zh-CN"/>
                <w14:textFill>
                  <w14:solidFill>
                    <w14:schemeClr w14:val="tx1"/>
                  </w14:solidFill>
                </w14:textFill>
              </w:rPr>
              <w:t>4</w:t>
            </w:r>
          </w:p>
          <w:p>
            <w:pPr>
              <w:keepNext w:val="0"/>
              <w:keepLines w:val="0"/>
              <w:pageBreakBefore w:val="0"/>
              <w:kinsoku/>
              <w:overflowPunct/>
              <w:topLinePunct w:val="0"/>
              <w:bidi w:val="0"/>
              <w:spacing w:line="440" w:lineRule="exact"/>
              <w:textAlignment w:val="auto"/>
              <w:rPr>
                <w:rFonts w:hint="eastAsia" w:ascii="Times New Roman" w:hAnsi="Times New Roman" w:eastAsia="宋体" w:cs="宋体"/>
                <w:b/>
                <w:bCs/>
                <w:color w:val="000000" w:themeColor="text1"/>
                <w:sz w:val="24"/>
                <w14:textFill>
                  <w14:solidFill>
                    <w14:schemeClr w14:val="tx1"/>
                  </w14:solidFill>
                </w14:textFill>
              </w:rPr>
            </w:pPr>
            <w:r>
              <w:rPr>
                <w:rFonts w:hint="eastAsia" w:ascii="Times New Roman" w:hAnsi="Times New Roman" w:eastAsia="宋体" w:cs="宋体"/>
                <w:b/>
                <w:bCs/>
                <w:color w:val="000000" w:themeColor="text1"/>
                <w:sz w:val="24"/>
                <w14:textFill>
                  <w14:solidFill>
                    <w14:schemeClr w14:val="tx1"/>
                  </w14:solidFill>
                </w14:textFill>
              </w:rPr>
              <w:t>9.1.3污染防治措施</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lang w:eastAsia="zh-CN"/>
                <w14:textFill>
                  <w14:solidFill>
                    <w14:schemeClr w14:val="tx1"/>
                  </w14:solidFill>
                </w14:textFill>
              </w:rPr>
              <w:t>表</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9-4  厂区</w:t>
            </w:r>
            <w:r>
              <w:rPr>
                <w:rFonts w:hint="eastAsia" w:ascii="Times New Roman" w:hAnsi="Times New Roman" w:eastAsia="宋体" w:cs="宋体"/>
                <w:b/>
                <w:bCs/>
                <w:color w:val="000000" w:themeColor="text1"/>
                <w:sz w:val="24"/>
                <w:szCs w:val="24"/>
                <w14:textFill>
                  <w14:solidFill>
                    <w14:schemeClr w14:val="tx1"/>
                  </w14:solidFill>
                </w14:textFill>
              </w:rPr>
              <w:t>污染防治措施</w:t>
            </w:r>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1767"/>
              <w:gridCol w:w="1378"/>
              <w:gridCol w:w="2146"/>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tcBorders>
                    <w:tl2br w:val="single" w:color="auto" w:sz="6" w:space="0"/>
                  </w:tcBorders>
                </w:tcPr>
                <w:p>
                  <w:pPr>
                    <w:jc w:val="right"/>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内容</w:t>
                  </w:r>
                </w:p>
                <w:p>
                  <w:pPr>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类型</w:t>
                  </w:r>
                </w:p>
              </w:tc>
              <w:tc>
                <w:tcPr>
                  <w:tcW w:w="1767" w:type="dxa"/>
                  <w:vAlign w:val="center"/>
                </w:tcPr>
                <w:p>
                  <w:pPr>
                    <w:jc w:val="center"/>
                    <w:rPr>
                      <w:rFonts w:ascii="Times New Roman" w:hAnsi="Times New Roman" w:eastAsia="宋体" w:cs="宋体"/>
                      <w:b/>
                      <w:bCs/>
                      <w:color w:val="000000" w:themeColor="text1"/>
                      <w:sz w:val="21"/>
                      <w:szCs w:val="21"/>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排放源</w:t>
                  </w:r>
                </w:p>
              </w:tc>
              <w:tc>
                <w:tcPr>
                  <w:tcW w:w="1378" w:type="dxa"/>
                  <w:vAlign w:val="center"/>
                </w:tcPr>
                <w:p>
                  <w:pPr>
                    <w:jc w:val="center"/>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污染</w:t>
                  </w:r>
                  <w:r>
                    <w:rPr>
                      <w:rFonts w:hint="eastAsia" w:ascii="Times New Roman" w:hAnsi="Times New Roman" w:eastAsia="宋体" w:cs="宋体"/>
                      <w:b/>
                      <w:bCs/>
                      <w:color w:val="000000" w:themeColor="text1"/>
                      <w:sz w:val="21"/>
                      <w:szCs w:val="21"/>
                      <w:lang w:eastAsia="zh-CN"/>
                      <w14:textFill>
                        <w14:solidFill>
                          <w14:schemeClr w14:val="tx1"/>
                        </w14:solidFill>
                      </w14:textFill>
                    </w:rPr>
                    <w:t>物</w:t>
                  </w:r>
                </w:p>
              </w:tc>
              <w:tc>
                <w:tcPr>
                  <w:tcW w:w="2146" w:type="dxa"/>
                  <w:vAlign w:val="center"/>
                </w:tcPr>
                <w:p>
                  <w:pPr>
                    <w:jc w:val="center"/>
                    <w:rPr>
                      <w:rFonts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防治措施</w:t>
                  </w:r>
                </w:p>
              </w:tc>
              <w:tc>
                <w:tcPr>
                  <w:tcW w:w="2481" w:type="dxa"/>
                  <w:vAlign w:val="center"/>
                </w:tcPr>
                <w:p>
                  <w:pPr>
                    <w:jc w:val="center"/>
                    <w:rPr>
                      <w:rFonts w:ascii="Times New Roman" w:hAnsi="Times New Roman" w:eastAsia="宋体" w:cs="宋体"/>
                      <w:b/>
                      <w:bCs/>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b/>
                      <w:bCs/>
                      <w:color w:val="000000" w:themeColor="text1"/>
                      <w:sz w:val="21"/>
                      <w:szCs w:val="21"/>
                      <w14:textFill>
                        <w14:solidFill>
                          <w14:schemeClr w14:val="tx1"/>
                        </w14:solidFill>
                      </w14:textFill>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restart"/>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水污染物</w:t>
                  </w:r>
                </w:p>
              </w:tc>
              <w:tc>
                <w:tcPr>
                  <w:tcW w:w="1767" w:type="dxa"/>
                  <w:vAlign w:val="center"/>
                </w:tcPr>
                <w:p>
                  <w:pPr>
                    <w:pStyle w:val="44"/>
                    <w:spacing w:before="0" w:beforeAutospacing="0" w:after="0" w:afterAutospacing="0"/>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生活污水</w:t>
                  </w:r>
                </w:p>
              </w:tc>
              <w:tc>
                <w:tcPr>
                  <w:tcW w:w="1378"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p>
                  <w:pPr>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tc>
              <w:tc>
                <w:tcPr>
                  <w:tcW w:w="2146" w:type="dxa"/>
                  <w:vAlign w:val="center"/>
                </w:tcPr>
                <w:p>
                  <w:pPr>
                    <w:keepNext w:val="0"/>
                    <w:keepLines w:val="0"/>
                    <w:pageBreakBefore w:val="0"/>
                    <w:kinsoku/>
                    <w:overflowPunct/>
                    <w:topLinePunct w:val="0"/>
                    <w:bidi w:val="0"/>
                    <w:jc w:val="left"/>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经化粪池预处理后</w:t>
                  </w:r>
                  <w:r>
                    <w:rPr>
                      <w:rFonts w:hint="eastAsia" w:ascii="Times New Roman" w:hAnsi="Times New Roman" w:eastAsia="宋体" w:cs="宋体"/>
                      <w:color w:val="000000" w:themeColor="text1"/>
                      <w:sz w:val="21"/>
                      <w:szCs w:val="21"/>
                      <w:lang w:eastAsia="zh-CN"/>
                      <w14:textFill>
                        <w14:solidFill>
                          <w14:schemeClr w14:val="tx1"/>
                        </w14:solidFill>
                      </w14:textFill>
                    </w:rPr>
                    <w:t>纳管排入</w:t>
                  </w:r>
                  <w:r>
                    <w:rPr>
                      <w:rFonts w:hint="eastAsia" w:ascii="Times New Roman" w:hAnsi="Times New Roman" w:eastAsia="宋体" w:cs="宋体"/>
                      <w:color w:val="000000" w:themeColor="text1"/>
                      <w:sz w:val="21"/>
                      <w:szCs w:val="21"/>
                      <w14:textFill>
                        <w14:solidFill>
                          <w14:schemeClr w14:val="tx1"/>
                        </w14:solidFill>
                      </w14:textFill>
                    </w:rPr>
                    <w:t>浙江湖州金洁水务股份有限公司</w:t>
                  </w:r>
                  <w:r>
                    <w:rPr>
                      <w:rFonts w:hint="eastAsia" w:ascii="Times New Roman" w:hAnsi="Times New Roman" w:eastAsia="宋体" w:cs="宋体"/>
                      <w:color w:val="000000" w:themeColor="text1"/>
                      <w:sz w:val="21"/>
                      <w:szCs w:val="21"/>
                      <w:lang w:eastAsia="zh-CN"/>
                      <w14:textFill>
                        <w14:solidFill>
                          <w14:schemeClr w14:val="tx1"/>
                        </w14:solidFill>
                      </w14:textFill>
                    </w:rPr>
                    <w:t>处理</w:t>
                  </w:r>
                </w:p>
              </w:tc>
              <w:tc>
                <w:tcPr>
                  <w:tcW w:w="2481" w:type="dxa"/>
                  <w:vAlign w:val="center"/>
                </w:tcPr>
                <w:p>
                  <w:pPr>
                    <w:keepNext w:val="0"/>
                    <w:keepLines w:val="0"/>
                    <w:pageBreakBefore w:val="0"/>
                    <w:kinsoku/>
                    <w:overflowPunct/>
                    <w:topLinePunct w:val="0"/>
                    <w:bidi w:val="0"/>
                    <w:jc w:val="left"/>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达到《城镇污水处理厂污染物排放标准（GB18918-2002）一级A标准</w:t>
                  </w:r>
                  <w:r>
                    <w:rPr>
                      <w:rFonts w:hint="eastAsia" w:ascii="Times New Roman" w:hAnsi="Times New Roman" w:eastAsia="宋体" w:cs="宋体"/>
                      <w:color w:val="000000" w:themeColor="text1"/>
                      <w:sz w:val="21"/>
                      <w:szCs w:val="21"/>
                      <w14:textFill>
                        <w14:solidFill>
                          <w14:schemeClr w14:val="tx1"/>
                        </w14:solidFill>
                      </w14:textFill>
                    </w:rPr>
                    <w:t>，对当地环境影响小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显影、退膜、</w:t>
                  </w:r>
                  <w:r>
                    <w:rPr>
                      <w:rFonts w:hint="eastAsia" w:cs="宋体"/>
                      <w:color w:val="000000" w:themeColor="text1"/>
                      <w:sz w:val="21"/>
                      <w:szCs w:val="21"/>
                      <w:lang w:eastAsia="zh-CN"/>
                      <w14:textFill>
                        <w14:solidFill>
                          <w14:schemeClr w14:val="tx1"/>
                        </w14:solidFill>
                      </w14:textFill>
                    </w:rPr>
                    <w:t>酸洗、水洗</w:t>
                  </w:r>
                  <w:r>
                    <w:rPr>
                      <w:rFonts w:hint="eastAsia" w:ascii="Times New Roman" w:hAnsi="Times New Roman" w:eastAsia="宋体" w:cs="宋体"/>
                      <w:color w:val="000000" w:themeColor="text1"/>
                      <w:sz w:val="21"/>
                      <w:szCs w:val="21"/>
                      <w:lang w:eastAsia="zh-CN"/>
                      <w14:textFill>
                        <w14:solidFill>
                          <w14:schemeClr w14:val="tx1"/>
                        </w14:solidFill>
                      </w14:textFill>
                    </w:rPr>
                    <w:t>废水</w:t>
                  </w:r>
                </w:p>
              </w:tc>
              <w:tc>
                <w:tcPr>
                  <w:tcW w:w="1378" w:type="dxa"/>
                  <w:vAlign w:val="center"/>
                </w:tcPr>
                <w:p>
                  <w:pPr>
                    <w:jc w:val="center"/>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OH-、</w:t>
                  </w: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p>
                  <w:pPr>
                    <w:jc w:val="center"/>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Cu</w:t>
                  </w:r>
                  <w:r>
                    <w:rPr>
                      <w:rFonts w:hint="eastAsia" w:cs="宋体"/>
                      <w:color w:val="000000" w:themeColor="text1"/>
                      <w:sz w:val="21"/>
                      <w:szCs w:val="21"/>
                      <w:vertAlign w:val="superscript"/>
                      <w:lang w:val="en-US" w:eastAsia="zh-CN"/>
                      <w14:textFill>
                        <w14:solidFill>
                          <w14:schemeClr w14:val="tx1"/>
                        </w14:solidFill>
                      </w14:textFill>
                    </w:rPr>
                    <w:t>2+</w:t>
                  </w:r>
                  <w:r>
                    <w:rPr>
                      <w:rFonts w:hint="eastAsia" w:cs="宋体"/>
                      <w:color w:val="000000" w:themeColor="text1"/>
                      <w:sz w:val="21"/>
                      <w:szCs w:val="21"/>
                      <w:lang w:val="en-US"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SS</w:t>
                  </w:r>
                </w:p>
              </w:tc>
              <w:tc>
                <w:tcPr>
                  <w:tcW w:w="2146" w:type="dxa"/>
                  <w:vMerge w:val="restart"/>
                  <w:vAlign w:val="center"/>
                </w:tcPr>
                <w:p>
                  <w:pPr>
                    <w:pStyle w:val="49"/>
                    <w:keepNext w:val="0"/>
                    <w:keepLines w:val="0"/>
                    <w:pageBreakBefore w:val="0"/>
                    <w:kinsoku/>
                    <w:overflowPunct/>
                    <w:topLinePunct w:val="0"/>
                    <w:bidi w:val="0"/>
                    <w:spacing w:after="0"/>
                    <w:ind w:left="0" w:leftChars="0" w:firstLine="0" w:firstLine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进入新建</w:t>
                  </w:r>
                  <w:r>
                    <w:rPr>
                      <w:rFonts w:hint="eastAsia" w:ascii="Times New Roman" w:hAnsi="Times New Roman" w:eastAsia="宋体" w:cs="宋体"/>
                      <w:color w:val="000000" w:themeColor="text1"/>
                      <w:sz w:val="21"/>
                      <w:szCs w:val="21"/>
                      <w14:textFill>
                        <w14:solidFill>
                          <w14:schemeClr w14:val="tx1"/>
                        </w14:solidFill>
                      </w14:textFill>
                    </w:rPr>
                    <w:t>污水</w:t>
                  </w:r>
                  <w:r>
                    <w:rPr>
                      <w:rFonts w:hint="eastAsia" w:eastAsia="宋体" w:cs="宋体"/>
                      <w:color w:val="000000" w:themeColor="text1"/>
                      <w:sz w:val="21"/>
                      <w:szCs w:val="21"/>
                      <w:lang w:eastAsia="zh-CN"/>
                      <w14:textFill>
                        <w14:solidFill>
                          <w14:schemeClr w14:val="tx1"/>
                        </w14:solidFill>
                      </w14:textFill>
                    </w:rPr>
                    <w:t>站处理</w:t>
                  </w:r>
                  <w:r>
                    <w:rPr>
                      <w:rFonts w:hint="eastAsia" w:ascii="Times New Roman" w:hAnsi="Times New Roman" w:eastAsia="宋体" w:cs="宋体"/>
                      <w:color w:val="000000" w:themeColor="text1"/>
                      <w:sz w:val="21"/>
                      <w:szCs w:val="21"/>
                      <w14:textFill>
                        <w14:solidFill>
                          <w14:schemeClr w14:val="tx1"/>
                        </w14:solidFill>
                      </w14:textFill>
                    </w:rPr>
                    <w:t>后</w:t>
                  </w:r>
                  <w:r>
                    <w:rPr>
                      <w:rFonts w:hint="eastAsia" w:ascii="Times New Roman" w:hAnsi="Times New Roman" w:eastAsia="宋体" w:cs="宋体"/>
                      <w:color w:val="000000" w:themeColor="text1"/>
                      <w:sz w:val="21"/>
                      <w:szCs w:val="21"/>
                      <w:lang w:eastAsia="zh-CN"/>
                      <w14:textFill>
                        <w14:solidFill>
                          <w14:schemeClr w14:val="tx1"/>
                        </w14:solidFill>
                      </w14:textFill>
                    </w:rPr>
                    <w:t>通过生产废水总排放口排入</w:t>
                  </w:r>
                  <w:r>
                    <w:rPr>
                      <w:rFonts w:hint="eastAsia" w:ascii="Times New Roman" w:hAnsi="Times New Roman" w:eastAsia="宋体" w:cs="宋体"/>
                      <w:color w:val="000000" w:themeColor="text1"/>
                      <w:sz w:val="21"/>
                      <w:szCs w:val="21"/>
                      <w14:textFill>
                        <w14:solidFill>
                          <w14:schemeClr w14:val="tx1"/>
                        </w14:solidFill>
                      </w14:textFill>
                    </w:rPr>
                    <w:t>浙江湖州金洁水务股份有限公司</w:t>
                  </w:r>
                  <w:r>
                    <w:rPr>
                      <w:rFonts w:hint="eastAsia" w:ascii="Times New Roman" w:hAnsi="Times New Roman" w:eastAsia="宋体" w:cs="宋体"/>
                      <w:color w:val="000000" w:themeColor="text1"/>
                      <w:sz w:val="21"/>
                      <w:szCs w:val="21"/>
                      <w:lang w:eastAsia="zh-CN"/>
                      <w14:textFill>
                        <w14:solidFill>
                          <w14:schemeClr w14:val="tx1"/>
                        </w14:solidFill>
                      </w14:textFill>
                    </w:rPr>
                    <w:t>处理</w:t>
                  </w:r>
                </w:p>
              </w:tc>
              <w:tc>
                <w:tcPr>
                  <w:tcW w:w="2481" w:type="dxa"/>
                  <w:vMerge w:val="restart"/>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达到《</w:t>
                  </w:r>
                  <w:r>
                    <w:rPr>
                      <w:rFonts w:hint="eastAsia" w:ascii="Times New Roman" w:hAnsi="Times New Roman" w:eastAsia="宋体" w:cs="宋体"/>
                      <w:color w:val="000000" w:themeColor="text1"/>
                      <w:sz w:val="21"/>
                      <w:szCs w:val="21"/>
                      <w:lang w:eastAsia="zh-CN"/>
                      <w14:textFill>
                        <w14:solidFill>
                          <w14:schemeClr w14:val="tx1"/>
                        </w14:solidFill>
                      </w14:textFill>
                    </w:rPr>
                    <w:t>电镀污染物</w:t>
                  </w:r>
                  <w:r>
                    <w:rPr>
                      <w:rFonts w:hint="eastAsia" w:ascii="Times New Roman" w:hAnsi="Times New Roman" w:eastAsia="宋体" w:cs="宋体"/>
                      <w:color w:val="000000" w:themeColor="text1"/>
                      <w:sz w:val="21"/>
                      <w:szCs w:val="21"/>
                      <w14:textFill>
                        <w14:solidFill>
                          <w14:schemeClr w14:val="tx1"/>
                        </w14:solidFill>
                      </w14:textFill>
                    </w:rPr>
                    <w:t>排放标准》（GB</w:t>
                  </w:r>
                  <w:r>
                    <w:rPr>
                      <w:rFonts w:hint="eastAsia" w:ascii="Times New Roman" w:hAnsi="Times New Roman" w:eastAsia="宋体" w:cs="宋体"/>
                      <w:color w:val="000000" w:themeColor="text1"/>
                      <w:sz w:val="21"/>
                      <w:szCs w:val="21"/>
                      <w:lang w:val="en-US" w:eastAsia="zh-CN"/>
                      <w14:textFill>
                        <w14:solidFill>
                          <w14:schemeClr w14:val="tx1"/>
                        </w14:solidFill>
                      </w14:textFill>
                    </w:rPr>
                    <w:t>21900</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2008</w:t>
                  </w:r>
                  <w:r>
                    <w:rPr>
                      <w:rFonts w:hint="eastAsia" w:ascii="Times New Roman" w:hAnsi="Times New Roman" w:eastAsia="宋体" w:cs="宋体"/>
                      <w:color w:val="000000" w:themeColor="text1"/>
                      <w:sz w:val="21"/>
                      <w:szCs w:val="21"/>
                      <w14:textFill>
                        <w14:solidFill>
                          <w14:schemeClr w14:val="tx1"/>
                        </w14:solidFill>
                      </w14:textFill>
                    </w:rPr>
                    <w:t>）中的</w:t>
                  </w:r>
                  <w:r>
                    <w:rPr>
                      <w:rFonts w:hint="eastAsia" w:ascii="Times New Roman" w:hAnsi="Times New Roman" w:eastAsia="宋体" w:cs="宋体"/>
                      <w:color w:val="000000" w:themeColor="text1"/>
                      <w:sz w:val="21"/>
                      <w:szCs w:val="21"/>
                      <w:lang w:eastAsia="zh-CN"/>
                      <w14:textFill>
                        <w14:solidFill>
                          <w14:schemeClr w14:val="tx1"/>
                        </w14:solidFill>
                      </w14:textFill>
                    </w:rPr>
                    <w:t>表</w:t>
                  </w:r>
                  <w:r>
                    <w:rPr>
                      <w:rFonts w:hint="eastAsia" w:ascii="Times New Roman" w:hAnsi="Times New Roman" w:eastAsia="宋体" w:cs="宋体"/>
                      <w:color w:val="000000" w:themeColor="text1"/>
                      <w:sz w:val="21"/>
                      <w:szCs w:val="21"/>
                      <w:lang w:val="en-US" w:eastAsia="zh-CN"/>
                      <w14:textFill>
                        <w14:solidFill>
                          <w14:schemeClr w14:val="tx1"/>
                        </w14:solidFill>
                      </w14:textFill>
                    </w:rPr>
                    <w:t>2的排放限值</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eastAsia="zh-CN"/>
                      <w14:textFill>
                        <w14:solidFill>
                          <w14:schemeClr w14:val="tx1"/>
                        </w14:solidFill>
                      </w14:textFill>
                    </w:rPr>
                    <w:t>纳管排放水</w:t>
                  </w:r>
                  <w:r>
                    <w:rPr>
                      <w:rFonts w:hint="eastAsia" w:ascii="Times New Roman" w:hAnsi="Times New Roman" w:eastAsia="宋体" w:cs="宋体"/>
                      <w:color w:val="000000" w:themeColor="text1"/>
                      <w:sz w:val="21"/>
                      <w:szCs w:val="21"/>
                      <w14:textFill>
                        <w14:solidFill>
                          <w14:schemeClr w14:val="tx1"/>
                        </w14:solidFill>
                      </w14:textFill>
                    </w:rPr>
                    <w:t>达到《城镇污水处理厂污染物排放标准》（GB18918-2002），对当地环境影响小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地面清洗废水</w:t>
                  </w: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SS</w:t>
                  </w:r>
                </w:p>
              </w:tc>
              <w:tc>
                <w:tcPr>
                  <w:tcW w:w="2146" w:type="dxa"/>
                  <w:vMerge w:val="continue"/>
                  <w:vAlign w:val="center"/>
                </w:tcPr>
                <w:p>
                  <w:pPr>
                    <w:keepNext w:val="0"/>
                    <w:keepLines w:val="0"/>
                    <w:pageBreakBefore w:val="0"/>
                    <w:kinsoku/>
                    <w:wordWrap/>
                    <w:overflowPunct/>
                    <w:topLinePunct w:val="0"/>
                    <w:bidi w:val="0"/>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2481" w:type="dxa"/>
                  <w:vMerge w:val="continue"/>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喷淋废水</w:t>
                  </w: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COD</w:t>
                  </w:r>
                  <w:r>
                    <w:rPr>
                      <w:rFonts w:ascii="Times New Roman" w:hAnsi="Times New Roman" w:eastAsia="宋体" w:cs="宋体"/>
                      <w:color w:val="000000" w:themeColor="text1"/>
                      <w:sz w:val="21"/>
                      <w:szCs w:val="21"/>
                      <w:vertAlign w:val="subscript"/>
                      <w14:textFill>
                        <w14:solidFill>
                          <w14:schemeClr w14:val="tx1"/>
                        </w14:solidFill>
                      </w14:textFill>
                    </w:rPr>
                    <w:t>Cr</w:t>
                  </w:r>
                </w:p>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NH</w:t>
                  </w:r>
                  <w:r>
                    <w:rPr>
                      <w:rFonts w:ascii="Times New Roman" w:hAnsi="Times New Roman" w:eastAsia="宋体" w:cs="宋体"/>
                      <w:color w:val="000000" w:themeColor="text1"/>
                      <w:sz w:val="21"/>
                      <w:szCs w:val="21"/>
                      <w:vertAlign w:val="subscript"/>
                      <w14:textFill>
                        <w14:solidFill>
                          <w14:schemeClr w14:val="tx1"/>
                        </w14:solidFill>
                      </w14:textFill>
                    </w:rPr>
                    <w:t>3</w:t>
                  </w:r>
                  <w:r>
                    <w:rPr>
                      <w:rFonts w:ascii="Times New Roman" w:hAnsi="Times New Roman" w:eastAsia="宋体" w:cs="宋体"/>
                      <w:color w:val="000000" w:themeColor="text1"/>
                      <w:sz w:val="21"/>
                      <w:szCs w:val="21"/>
                      <w14:textFill>
                        <w14:solidFill>
                          <w14:schemeClr w14:val="tx1"/>
                        </w14:solidFill>
                      </w14:textFill>
                    </w:rPr>
                    <w:t>-N</w:t>
                  </w:r>
                </w:p>
              </w:tc>
              <w:tc>
                <w:tcPr>
                  <w:tcW w:w="2146" w:type="dxa"/>
                  <w:vMerge w:val="continue"/>
                  <w:vAlign w:val="center"/>
                </w:tcPr>
                <w:p>
                  <w:pPr>
                    <w:keepNext w:val="0"/>
                    <w:keepLines w:val="0"/>
                    <w:pageBreakBefore w:val="0"/>
                    <w:kinsoku/>
                    <w:wordWrap/>
                    <w:overflowPunct/>
                    <w:topLinePunct w:val="0"/>
                    <w:bidi w:val="0"/>
                    <w:jc w:val="both"/>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2481" w:type="dxa"/>
                  <w:vMerge w:val="continue"/>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restart"/>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大气污染物</w:t>
                  </w:r>
                </w:p>
              </w:tc>
              <w:tc>
                <w:tcPr>
                  <w:tcW w:w="1767"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酸雾</w:t>
                  </w: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硫酸</w:t>
                  </w:r>
                </w:p>
                <w:p>
                  <w:pPr>
                    <w:pStyle w:val="49"/>
                    <w:keepNext w:val="0"/>
                    <w:keepLines w:val="0"/>
                    <w:pageBreakBefore w:val="0"/>
                    <w:kinsoku/>
                    <w:wordWrap/>
                    <w:overflowPunct/>
                    <w:topLinePunct w:val="0"/>
                    <w:bidi w:val="0"/>
                    <w:spacing w:after="0"/>
                    <w:ind w:left="0" w:leftChars="0" w:firstLine="0" w:firstLineChars="0"/>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氯化氢</w:t>
                  </w:r>
                </w:p>
              </w:tc>
              <w:tc>
                <w:tcPr>
                  <w:tcW w:w="2146"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bidi="ar-SA"/>
                      <w14:textFill>
                        <w14:solidFill>
                          <w14:schemeClr w14:val="tx1"/>
                        </w14:solidFill>
                      </w14:textFill>
                    </w:rPr>
                    <w:t>经</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吸风集气</w:t>
                  </w: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t>碱</w:t>
                  </w:r>
                  <w:r>
                    <w:rPr>
                      <w:rFonts w:hint="eastAsia" w:ascii="Times New Roman" w:hAnsi="Times New Roman" w:eastAsia="宋体" w:cs="宋体"/>
                      <w:b w:val="0"/>
                      <w:bCs w:val="0"/>
                      <w:color w:val="000000" w:themeColor="text1"/>
                      <w:sz w:val="21"/>
                      <w:szCs w:val="21"/>
                      <w:lang w:val="en-US" w:eastAsia="zh-CN"/>
                      <w14:textFill>
                        <w14:solidFill>
                          <w14:schemeClr w14:val="tx1"/>
                        </w14:solidFill>
                      </w14:textFill>
                    </w:rPr>
                    <w:t>喷淋</w:t>
                  </w:r>
                  <w:r>
                    <w:rPr>
                      <w:rFonts w:hint="eastAsia" w:ascii="Times New Roman" w:hAnsi="Times New Roman" w:eastAsia="宋体" w:cs="宋体"/>
                      <w:color w:val="000000" w:themeColor="text1"/>
                      <w:sz w:val="21"/>
                      <w:szCs w:val="21"/>
                      <w:lang w:val="en-US" w:eastAsia="zh-CN" w:bidi="ar-SA"/>
                      <w14:textFill>
                        <w14:solidFill>
                          <w14:schemeClr w14:val="tx1"/>
                        </w14:solidFill>
                      </w14:textFill>
                    </w:rPr>
                    <w:t>处置后通过15m高排气筒（P1）排放</w:t>
                  </w:r>
                </w:p>
              </w:tc>
              <w:tc>
                <w:tcPr>
                  <w:tcW w:w="2481"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达到《大气污染物综合排放标准》</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GB16297-1996</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规定的“新污染源、二级标准”中</w:t>
                  </w:r>
                  <w:r>
                    <w:rPr>
                      <w:rFonts w:ascii="Times New Roman" w:hAnsi="Times New Roman" w:eastAsia="宋体" w:cs="宋体"/>
                      <w:color w:val="000000" w:themeColor="text1"/>
                      <w:sz w:val="21"/>
                      <w:szCs w:val="21"/>
                      <w14:textFill>
                        <w14:solidFill>
                          <w14:schemeClr w14:val="tx1"/>
                        </w14:solidFill>
                      </w14:textFill>
                    </w:rPr>
                    <w:t>的相关限</w:t>
                  </w:r>
                  <w:r>
                    <w:rPr>
                      <w:rFonts w:hint="eastAsia" w:ascii="Times New Roman" w:hAnsi="Times New Roman" w:eastAsia="宋体" w:cs="宋体"/>
                      <w:color w:val="000000" w:themeColor="text1"/>
                      <w:sz w:val="21"/>
                      <w:szCs w:val="21"/>
                      <w14:textFill>
                        <w14:solidFill>
                          <w14:schemeClr w14:val="tx1"/>
                        </w14:solidFill>
                      </w14:textFill>
                    </w:rPr>
                    <w:t>值</w:t>
                  </w:r>
                  <w:r>
                    <w:rPr>
                      <w:rFonts w:hint="eastAsia" w:ascii="Times New Roman" w:hAnsi="Times New Roman" w:eastAsia="宋体" w:cs="宋体"/>
                      <w:color w:val="000000" w:themeColor="text1"/>
                      <w:sz w:val="21"/>
                      <w:szCs w:val="21"/>
                      <w:lang w:eastAsia="zh-CN"/>
                      <w14:textFill>
                        <w14:solidFill>
                          <w14:schemeClr w14:val="tx1"/>
                        </w14:solidFill>
                      </w14:textFill>
                    </w:rPr>
                    <w:t>，对当地环境影响较小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p>
              </w:tc>
              <w:tc>
                <w:tcPr>
                  <w:tcW w:w="1767" w:type="dxa"/>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污水站恶臭</w:t>
                  </w:r>
                </w:p>
              </w:tc>
              <w:tc>
                <w:tcPr>
                  <w:tcW w:w="1378" w:type="dxa"/>
                  <w:vAlign w:val="center"/>
                </w:tcPr>
                <w:p>
                  <w:pPr>
                    <w:pStyle w:val="49"/>
                    <w:keepNext w:val="0"/>
                    <w:keepLines w:val="0"/>
                    <w:pageBreakBefore w:val="0"/>
                    <w:kinsoku/>
                    <w:wordWrap/>
                    <w:overflowPunct/>
                    <w:topLinePunct w:val="0"/>
                    <w:bidi w:val="0"/>
                    <w:spacing w:after="0"/>
                    <w:ind w:left="0" w:leftChars="0" w:firstLine="0" w:firstLineChars="0"/>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氨、硫化氢</w:t>
                  </w:r>
                </w:p>
              </w:tc>
              <w:tc>
                <w:tcPr>
                  <w:tcW w:w="4627" w:type="dxa"/>
                  <w:gridSpan w:val="2"/>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加盖后无组织排放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restart"/>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固体废物</w:t>
                  </w:r>
                </w:p>
              </w:tc>
              <w:tc>
                <w:tcPr>
                  <w:tcW w:w="1767" w:type="dxa"/>
                  <w:vMerge w:val="restart"/>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一般固废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生活垃圾</w:t>
                  </w:r>
                </w:p>
              </w:tc>
              <w:tc>
                <w:tcPr>
                  <w:tcW w:w="214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委托环卫部门清运</w:t>
                  </w:r>
                </w:p>
              </w:tc>
              <w:tc>
                <w:tcPr>
                  <w:tcW w:w="2481" w:type="dxa"/>
                  <w:vMerge w:val="restart"/>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均得到有效处理处置，对当地环境</w:t>
                  </w:r>
                  <w:r>
                    <w:rPr>
                      <w:rFonts w:hint="eastAsia" w:ascii="Times New Roman" w:hAnsi="Times New Roman" w:eastAsia="宋体" w:cs="宋体"/>
                      <w:color w:val="000000" w:themeColor="text1"/>
                      <w:sz w:val="21"/>
                      <w:szCs w:val="21"/>
                      <w:lang w:eastAsia="zh-CN"/>
                      <w14:textFill>
                        <w14:solidFill>
                          <w14:schemeClr w14:val="tx1"/>
                        </w14:solidFill>
                      </w14:textFill>
                    </w:rPr>
                    <w:t>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pStyle w:val="44"/>
                    <w:spacing w:before="0" w:beforeAutospacing="0" w:after="0" w:afterAutospacing="0"/>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废包装材料</w:t>
                  </w:r>
                </w:p>
              </w:tc>
              <w:tc>
                <w:tcPr>
                  <w:tcW w:w="2146" w:type="dxa"/>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收集后外售</w:t>
                  </w:r>
                </w:p>
              </w:tc>
              <w:tc>
                <w:tcPr>
                  <w:tcW w:w="2481"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次品、边角料</w:t>
                  </w:r>
                </w:p>
              </w:tc>
              <w:tc>
                <w:tcPr>
                  <w:tcW w:w="2146"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2481"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污水站污泥</w:t>
                  </w:r>
                </w:p>
              </w:tc>
              <w:tc>
                <w:tcPr>
                  <w:tcW w:w="214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委托清运焚烧</w:t>
                  </w:r>
                </w:p>
              </w:tc>
              <w:tc>
                <w:tcPr>
                  <w:tcW w:w="2481"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restart"/>
                  <w:vAlign w:val="center"/>
                </w:tcPr>
                <w:p>
                  <w:pPr>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危险固废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sz w:val="21"/>
                      <w:szCs w:val="21"/>
                      <w:lang w:eastAsia="zh-CN"/>
                      <w14:textFill>
                        <w14:solidFill>
                          <w14:schemeClr w14:val="tx1"/>
                        </w14:solidFill>
                      </w14:textFill>
                    </w:rPr>
                    <w:t>废油</w:t>
                  </w:r>
                </w:p>
              </w:tc>
              <w:tc>
                <w:tcPr>
                  <w:tcW w:w="2146" w:type="dxa"/>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eastAsia="zh-CN"/>
                      <w14:textFill>
                        <w14:solidFill>
                          <w14:schemeClr w14:val="tx1"/>
                        </w14:solidFill>
                      </w14:textFill>
                    </w:rPr>
                    <w:t>收集后委托相关资质单位处理</w:t>
                  </w:r>
                </w:p>
              </w:tc>
              <w:tc>
                <w:tcPr>
                  <w:tcW w:w="2481" w:type="dxa"/>
                  <w:vMerge w:val="continue"/>
                  <w:vAlign w:val="center"/>
                </w:tcPr>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废桶</w:t>
                  </w:r>
                </w:p>
              </w:tc>
              <w:tc>
                <w:tcPr>
                  <w:tcW w:w="2146"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2481" w:type="dxa"/>
                  <w:vMerge w:val="continue"/>
                  <w:vAlign w:val="center"/>
                </w:tcPr>
                <w:p>
                  <w:pPr>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废包装袋</w:t>
                  </w:r>
                </w:p>
              </w:tc>
              <w:tc>
                <w:tcPr>
                  <w:tcW w:w="2146"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p>
              </w:tc>
              <w:tc>
                <w:tcPr>
                  <w:tcW w:w="2481" w:type="dxa"/>
                  <w:vMerge w:val="continue"/>
                  <w:vAlign w:val="center"/>
                </w:tcPr>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767" w:type="dxa"/>
                  <w:vMerge w:val="continue"/>
                  <w:vAlign w:val="center"/>
                </w:tcPr>
                <w:p>
                  <w:pPr>
                    <w:jc w:val="center"/>
                    <w:rPr>
                      <w:rFonts w:ascii="Times New Roman" w:hAnsi="Times New Roman" w:eastAsia="宋体" w:cs="宋体"/>
                      <w:color w:val="000000" w:themeColor="text1"/>
                      <w:sz w:val="21"/>
                      <w:szCs w:val="21"/>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SA"/>
                      <w14:textFill>
                        <w14:solidFill>
                          <w14:schemeClr w14:val="tx1"/>
                        </w14:solidFill>
                      </w14:textFill>
                    </w:rPr>
                    <w:t>蚀刻废液</w:t>
                  </w:r>
                </w:p>
              </w:tc>
              <w:tc>
                <w:tcPr>
                  <w:tcW w:w="2146"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p>
              </w:tc>
              <w:tc>
                <w:tcPr>
                  <w:tcW w:w="2481" w:type="dxa"/>
                  <w:vMerge w:val="continue"/>
                  <w:vAlign w:val="center"/>
                </w:tcPr>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Align w:val="center"/>
                </w:tcPr>
                <w:p>
                  <w:pPr>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噪声</w:t>
                  </w:r>
                </w:p>
              </w:tc>
              <w:tc>
                <w:tcPr>
                  <w:tcW w:w="1767" w:type="dxa"/>
                  <w:vAlign w:val="center"/>
                </w:tcPr>
                <w:p>
                  <w:pPr>
                    <w:pStyle w:val="44"/>
                    <w:spacing w:before="0" w:beforeAutospacing="0" w:after="0" w:afterAutospacing="0"/>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设备</w:t>
                  </w:r>
                  <w:r>
                    <w:rPr>
                      <w:rFonts w:hint="eastAsia" w:ascii="Times New Roman" w:hAnsi="Times New Roman" w:eastAsia="宋体" w:cs="宋体"/>
                      <w:color w:val="000000" w:themeColor="text1"/>
                      <w:sz w:val="21"/>
                      <w:szCs w:val="21"/>
                      <w:lang w:eastAsia="zh-CN"/>
                      <w14:textFill>
                        <w14:solidFill>
                          <w14:schemeClr w14:val="tx1"/>
                        </w14:solidFill>
                      </w14:textFill>
                    </w:rPr>
                    <w:t>运行</w:t>
                  </w:r>
                </w:p>
              </w:tc>
              <w:tc>
                <w:tcPr>
                  <w:tcW w:w="1378" w:type="dxa"/>
                  <w:vAlign w:val="center"/>
                </w:tcPr>
                <w:p>
                  <w:pPr>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设备噪声</w:t>
                  </w:r>
                </w:p>
              </w:tc>
              <w:tc>
                <w:tcPr>
                  <w:tcW w:w="2146" w:type="dxa"/>
                  <w:vAlign w:val="center"/>
                </w:tcPr>
                <w:p>
                  <w:pPr>
                    <w:keepNext w:val="0"/>
                    <w:keepLines w:val="0"/>
                    <w:pageBreakBefore w:val="0"/>
                    <w:kinsoku/>
                    <w:overflowPunct/>
                    <w:topLinePunct w:val="0"/>
                    <w:bidi w:val="0"/>
                    <w:spacing w:line="240" w:lineRule="auto"/>
                    <w:jc w:val="left"/>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GB"/>
                      <w14:textFill>
                        <w14:solidFill>
                          <w14:schemeClr w14:val="tx1"/>
                        </w14:solidFill>
                      </w14:textFill>
                    </w:rPr>
                    <w:t>①</w:t>
                  </w:r>
                  <w:r>
                    <w:rPr>
                      <w:rFonts w:hint="eastAsia" w:ascii="Times New Roman" w:hAnsi="Times New Roman" w:eastAsia="宋体"/>
                      <w:color w:val="000000" w:themeColor="text1"/>
                      <w:sz w:val="21"/>
                      <w:szCs w:val="21"/>
                      <w:lang w:val="en-GB" w:eastAsia="zh-CN"/>
                      <w14:textFill>
                        <w14:solidFill>
                          <w14:schemeClr w14:val="tx1"/>
                        </w14:solidFill>
                      </w14:textFill>
                    </w:rPr>
                    <w:t>设置隔声门窗、墙体安装隔声、吸声材料；②</w:t>
                  </w:r>
                  <w:r>
                    <w:rPr>
                      <w:rFonts w:ascii="Times New Roman" w:hAnsi="Times New Roman" w:eastAsia="宋体"/>
                      <w:color w:val="000000" w:themeColor="text1"/>
                      <w:sz w:val="21"/>
                      <w:szCs w:val="21"/>
                      <w:lang w:val="en-GB"/>
                      <w14:textFill>
                        <w14:solidFill>
                          <w14:schemeClr w14:val="tx1"/>
                        </w14:solidFill>
                      </w14:textFill>
                    </w:rPr>
                    <w:t>选用低噪声的设备</w:t>
                  </w:r>
                  <w:r>
                    <w:rPr>
                      <w:rFonts w:hint="eastAsia" w:ascii="Times New Roman" w:hAnsi="Times New Roman" w:eastAsia="宋体"/>
                      <w:color w:val="000000" w:themeColor="text1"/>
                      <w:sz w:val="21"/>
                      <w:szCs w:val="21"/>
                      <w:lang w:val="en-GB" w:eastAsia="zh-CN"/>
                      <w14:textFill>
                        <w14:solidFill>
                          <w14:schemeClr w14:val="tx1"/>
                        </w14:solidFill>
                      </w14:textFill>
                    </w:rPr>
                    <w:t>，高噪声设备增加减振措施</w:t>
                  </w:r>
                  <w:r>
                    <w:rPr>
                      <w:rFonts w:ascii="Times New Roman" w:hAnsi="Times New Roman" w:eastAsia="宋体"/>
                      <w:color w:val="000000" w:themeColor="text1"/>
                      <w:sz w:val="21"/>
                      <w:szCs w:val="21"/>
                      <w:lang w:val="en-GB"/>
                      <w14:textFill>
                        <w14:solidFill>
                          <w14:schemeClr w14:val="tx1"/>
                        </w14:solidFill>
                      </w14:textFill>
                    </w:rPr>
                    <w:t>；</w:t>
                  </w:r>
                  <w:r>
                    <w:rPr>
                      <w:rFonts w:hint="eastAsia" w:ascii="Times New Roman" w:hAnsi="Times New Roman" w:eastAsia="宋体"/>
                      <w:color w:val="000000" w:themeColor="text1"/>
                      <w:sz w:val="21"/>
                      <w:szCs w:val="21"/>
                      <w:lang w:val="en-GB" w:eastAsia="zh-CN"/>
                      <w14:textFill>
                        <w14:solidFill>
                          <w14:schemeClr w14:val="tx1"/>
                        </w14:solidFill>
                      </w14:textFill>
                    </w:rPr>
                    <w:t>③</w:t>
                  </w:r>
                  <w:r>
                    <w:rPr>
                      <w:rFonts w:ascii="Times New Roman" w:hAnsi="Times New Roman" w:eastAsia="宋体"/>
                      <w:color w:val="000000" w:themeColor="text1"/>
                      <w:sz w:val="21"/>
                      <w:szCs w:val="21"/>
                      <w:lang w:val="en-GB"/>
                      <w14:textFill>
                        <w14:solidFill>
                          <w14:schemeClr w14:val="tx1"/>
                        </w14:solidFill>
                      </w14:textFill>
                    </w:rPr>
                    <w:t>生产过程中封闭门窗</w:t>
                  </w:r>
                  <w:r>
                    <w:rPr>
                      <w:rFonts w:hint="eastAsia" w:ascii="Times New Roman" w:hAnsi="Times New Roman" w:eastAsia="宋体"/>
                      <w:color w:val="000000" w:themeColor="text1"/>
                      <w:sz w:val="21"/>
                      <w:szCs w:val="21"/>
                      <w:lang w:val="en-GB" w:eastAsia="zh-CN"/>
                      <w14:textFill>
                        <w14:solidFill>
                          <w14:schemeClr w14:val="tx1"/>
                        </w14:solidFill>
                      </w14:textFill>
                    </w:rPr>
                    <w:t>；④</w:t>
                  </w:r>
                  <w:r>
                    <w:rPr>
                      <w:rFonts w:ascii="Times New Roman" w:hAnsi="Times New Roman" w:eastAsia="宋体"/>
                      <w:color w:val="000000" w:themeColor="text1"/>
                      <w:sz w:val="21"/>
                      <w:szCs w:val="21"/>
                      <w:lang w:val="en-GB"/>
                      <w14:textFill>
                        <w14:solidFill>
                          <w14:schemeClr w14:val="tx1"/>
                        </w14:solidFill>
                      </w14:textFill>
                    </w:rPr>
                    <w:t>加强管理和养护；</w:t>
                  </w:r>
                  <w:r>
                    <w:rPr>
                      <w:rFonts w:hint="eastAsia" w:ascii="Times New Roman" w:hAnsi="Times New Roman" w:eastAsia="宋体"/>
                      <w:color w:val="000000" w:themeColor="text1"/>
                      <w:sz w:val="21"/>
                      <w:szCs w:val="21"/>
                      <w:lang w:val="en-GB" w:eastAsia="zh-CN"/>
                      <w14:textFill>
                        <w14:solidFill>
                          <w14:schemeClr w14:val="tx1"/>
                        </w14:solidFill>
                      </w14:textFill>
                    </w:rPr>
                    <w:t>⑤</w:t>
                  </w:r>
                  <w:r>
                    <w:rPr>
                      <w:rFonts w:ascii="Times New Roman" w:hAnsi="Times New Roman" w:eastAsia="宋体"/>
                      <w:color w:val="000000" w:themeColor="text1"/>
                      <w:sz w:val="21"/>
                      <w:szCs w:val="21"/>
                      <w:lang w:val="en-GB"/>
                      <w14:textFill>
                        <w14:solidFill>
                          <w14:schemeClr w14:val="tx1"/>
                        </w14:solidFill>
                      </w14:textFill>
                    </w:rPr>
                    <w:t>机械设备</w:t>
                  </w:r>
                  <w:r>
                    <w:rPr>
                      <w:rFonts w:hint="eastAsia" w:ascii="Times New Roman" w:hAnsi="Times New Roman" w:eastAsia="宋体"/>
                      <w:color w:val="000000" w:themeColor="text1"/>
                      <w:sz w:val="21"/>
                      <w:szCs w:val="21"/>
                      <w:lang w:val="en-GB"/>
                      <w14:textFill>
                        <w14:solidFill>
                          <w14:schemeClr w14:val="tx1"/>
                        </w14:solidFill>
                      </w14:textFill>
                    </w:rPr>
                    <w:t>合理布局</w:t>
                  </w:r>
                </w:p>
              </w:tc>
              <w:tc>
                <w:tcPr>
                  <w:tcW w:w="2481" w:type="dxa"/>
                  <w:vAlign w:val="center"/>
                </w:tcPr>
                <w:p>
                  <w:pPr>
                    <w:keepNext w:val="0"/>
                    <w:keepLines w:val="0"/>
                    <w:pageBreakBefore w:val="0"/>
                    <w:kinsoku/>
                    <w:overflowPunct/>
                    <w:topLinePunct w:val="0"/>
                    <w:bidi w:val="0"/>
                    <w:spacing w:line="240" w:lineRule="auto"/>
                    <w:jc w:val="center"/>
                    <w:textAlignment w:val="auto"/>
                    <w:rPr>
                      <w:rFonts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项目厂界噪声达到《工业企业厂界环境噪声排放标准》（GB12348－2008）3类功能区标准</w:t>
                  </w:r>
                  <w:r>
                    <w:rPr>
                      <w:rFonts w:hint="eastAsia" w:ascii="Times New Roman" w:hAnsi="Times New Roman" w:eastAsia="宋体" w:cs="宋体"/>
                      <w:color w:val="000000" w:themeColor="text1"/>
                      <w:sz w:val="21"/>
                      <w:szCs w:val="21"/>
                      <w14:textFill>
                        <w14:solidFill>
                          <w14:schemeClr w14:val="tx1"/>
                        </w14:solidFill>
                      </w14:textFill>
                    </w:rPr>
                    <w:t>，对当地环境影响小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1" w:type="dxa"/>
                  <w:gridSpan w:val="5"/>
                  <w:vAlign w:val="center"/>
                </w:tcPr>
                <w:p>
                  <w:pPr>
                    <w:keepNext w:val="0"/>
                    <w:keepLines w:val="0"/>
                    <w:pageBreakBefore w:val="0"/>
                    <w:widowControl w:val="0"/>
                    <w:kinsoku/>
                    <w:wordWrap/>
                    <w:overflowPunct/>
                    <w:topLinePunct w:val="0"/>
                    <w:bidi w:val="0"/>
                    <w:snapToGrid/>
                    <w:spacing w:line="440" w:lineRule="exact"/>
                    <w:textAlignment w:val="auto"/>
                    <w:rPr>
                      <w:rFonts w:ascii="Times New Roman" w:hAnsi="Times New Roman" w:eastAsia="宋体" w:cs="宋体"/>
                      <w:b/>
                      <w:bCs/>
                      <w:color w:val="000000" w:themeColor="text1"/>
                      <w:sz w:val="24"/>
                      <w:szCs w:val="24"/>
                      <w14:textFill>
                        <w14:solidFill>
                          <w14:schemeClr w14:val="tx1"/>
                        </w14:solidFill>
                      </w14:textFill>
                    </w:rPr>
                  </w:pPr>
                  <w:r>
                    <w:rPr>
                      <w:rFonts w:ascii="Times New Roman" w:hAnsi="Times New Roman" w:eastAsia="宋体" w:cs="宋体"/>
                      <w:b/>
                      <w:bCs/>
                      <w:color w:val="000000" w:themeColor="text1"/>
                      <w:sz w:val="24"/>
                      <w:szCs w:val="24"/>
                      <w14:textFill>
                        <w14:solidFill>
                          <w14:schemeClr w14:val="tx1"/>
                        </w14:solidFill>
                      </w14:textFill>
                    </w:rPr>
                    <w:t>主要生态影响</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1"/>
                      <w:szCs w:val="21"/>
                      <w14:textFill>
                        <w14:solidFill>
                          <w14:schemeClr w14:val="tx1"/>
                        </w14:solidFill>
                      </w14:textFill>
                    </w:rPr>
                  </w:pPr>
                  <w:r>
                    <w:rPr>
                      <w:rFonts w:ascii="Times New Roman" w:hAnsi="Times New Roman" w:eastAsia="宋体" w:cs="宋体"/>
                      <w:color w:val="000000" w:themeColor="text1"/>
                      <w:sz w:val="24"/>
                      <w:szCs w:val="24"/>
                      <w14:textFill>
                        <w14:solidFill>
                          <w14:schemeClr w14:val="tx1"/>
                        </w14:solidFill>
                      </w14:textFill>
                    </w:rPr>
                    <w:t>本项目位于</w:t>
                  </w:r>
                  <w:r>
                    <w:rPr>
                      <w:rFonts w:hint="eastAsia" w:ascii="Times New Roman" w:hAnsi="Times New Roman" w:eastAsia="宋体" w:cs="宋体"/>
                      <w:color w:val="000000" w:themeColor="text1"/>
                      <w:sz w:val="24"/>
                      <w:szCs w:val="24"/>
                      <w14:textFill>
                        <w14:solidFill>
                          <w14:schemeClr w14:val="tx1"/>
                        </w14:solidFill>
                      </w14:textFill>
                    </w:rPr>
                    <w:t>浙江省湖州市吴兴区织里镇利济东路5</w:t>
                  </w:r>
                  <w:r>
                    <w:rPr>
                      <w:rFonts w:hint="eastAsia" w:cs="宋体"/>
                      <w:color w:val="000000" w:themeColor="text1"/>
                      <w:sz w:val="24"/>
                      <w:szCs w:val="24"/>
                      <w:lang w:val="en-US" w:eastAsia="zh-CN"/>
                      <w14:textFill>
                        <w14:solidFill>
                          <w14:schemeClr w14:val="tx1"/>
                        </w14:solidFill>
                      </w14:textFill>
                    </w:rPr>
                    <w:t>55</w:t>
                  </w:r>
                  <w:r>
                    <w:rPr>
                      <w:rFonts w:hint="eastAsia" w:ascii="Times New Roman" w:hAnsi="Times New Roman" w:eastAsia="宋体" w:cs="宋体"/>
                      <w:color w:val="000000" w:themeColor="text1"/>
                      <w:sz w:val="24"/>
                      <w:szCs w:val="24"/>
                      <w14:textFill>
                        <w14:solidFill>
                          <w14:schemeClr w14:val="tx1"/>
                        </w14:solidFill>
                      </w14:textFill>
                    </w:rPr>
                    <w:t xml:space="preserve">号 </w:t>
                  </w:r>
                  <w:r>
                    <w:rPr>
                      <w:rFonts w:ascii="Times New Roman" w:hAnsi="Times New Roman" w:eastAsia="宋体" w:cs="宋体"/>
                      <w:color w:val="000000" w:themeColor="text1"/>
                      <w:sz w:val="24"/>
                      <w:szCs w:val="24"/>
                      <w14:textFill>
                        <w14:solidFill>
                          <w14:schemeClr w14:val="tx1"/>
                        </w14:solidFill>
                      </w14:textFill>
                    </w:rPr>
                    <w:t>，处于人类活动频繁区，无原始植被生长和珍贵野生动物活动，区域生态系统敏感程度较低，项目的实施对生物栖息环境造成</w:t>
                  </w:r>
                  <w:r>
                    <w:rPr>
                      <w:rFonts w:hint="eastAsia" w:ascii="Times New Roman" w:hAnsi="Times New Roman" w:eastAsia="宋体" w:cs="宋体"/>
                      <w:color w:val="000000" w:themeColor="text1"/>
                      <w:sz w:val="24"/>
                      <w:szCs w:val="24"/>
                      <w14:textFill>
                        <w14:solidFill>
                          <w14:schemeClr w14:val="tx1"/>
                        </w14:solidFill>
                      </w14:textFill>
                    </w:rPr>
                    <w:t>的</w:t>
                  </w:r>
                  <w:r>
                    <w:rPr>
                      <w:rFonts w:ascii="Times New Roman" w:hAnsi="Times New Roman" w:eastAsia="宋体" w:cs="宋体"/>
                      <w:color w:val="000000" w:themeColor="text1"/>
                      <w:sz w:val="24"/>
                      <w:szCs w:val="24"/>
                      <w14:textFill>
                        <w14:solidFill>
                          <w14:schemeClr w14:val="tx1"/>
                        </w14:solidFill>
                      </w14:textFill>
                    </w:rPr>
                    <w:t>影响</w:t>
                  </w:r>
                  <w:r>
                    <w:rPr>
                      <w:rFonts w:hint="eastAsia" w:ascii="Times New Roman" w:hAnsi="Times New Roman" w:eastAsia="宋体" w:cs="宋体"/>
                      <w:color w:val="000000" w:themeColor="text1"/>
                      <w:sz w:val="24"/>
                      <w:szCs w:val="24"/>
                      <w14:textFill>
                        <w14:solidFill>
                          <w14:schemeClr w14:val="tx1"/>
                        </w14:solidFill>
                      </w14:textFill>
                    </w:rPr>
                    <w:t>较小</w:t>
                  </w:r>
                  <w:r>
                    <w:rPr>
                      <w:rFonts w:ascii="Times New Roman" w:hAnsi="Times New Roman" w:eastAsia="宋体" w:cs="宋体"/>
                      <w:color w:val="000000" w:themeColor="text1"/>
                      <w:sz w:val="24"/>
                      <w:szCs w:val="24"/>
                      <w14:textFill>
                        <w14:solidFill>
                          <w14:schemeClr w14:val="tx1"/>
                        </w14:solidFill>
                      </w14:textFill>
                    </w:rPr>
                    <w:t>。</w:t>
                  </w:r>
                </w:p>
              </w:tc>
            </w:tr>
          </w:tbl>
          <w:p>
            <w:pPr>
              <w:keepNext w:val="0"/>
              <w:keepLines w:val="0"/>
              <w:pageBreakBefore w:val="0"/>
              <w:kinsoku/>
              <w:overflowPunct/>
              <w:topLinePunct w:val="0"/>
              <w:autoSpaceDE w:val="0"/>
              <w:autoSpaceDN w:val="0"/>
              <w:bidi w:val="0"/>
              <w:adjustRightInd w:val="0"/>
              <w:spacing w:line="440" w:lineRule="exact"/>
              <w:jc w:val="left"/>
              <w:textAlignment w:val="auto"/>
              <w:rPr>
                <w:rFonts w:ascii="Times New Roman" w:hAnsi="Times New Roman" w:eastAsia="宋体" w:cs="宋体"/>
                <w:b/>
                <w:color w:val="000000" w:themeColor="text1"/>
                <w:kern w:val="0"/>
                <w:sz w:val="24"/>
                <w14:textFill>
                  <w14:solidFill>
                    <w14:schemeClr w14:val="tx1"/>
                  </w14:solidFill>
                </w14:textFill>
              </w:rPr>
            </w:pPr>
            <w:r>
              <w:rPr>
                <w:rFonts w:ascii="Times New Roman" w:hAnsi="Times New Roman" w:eastAsia="宋体" w:cs="宋体"/>
                <w:b/>
                <w:bCs/>
                <w:color w:val="000000" w:themeColor="text1"/>
                <w:kern w:val="0"/>
                <w:sz w:val="24"/>
                <w14:textFill>
                  <w14:solidFill>
                    <w14:schemeClr w14:val="tx1"/>
                  </w14:solidFill>
                </w14:textFill>
              </w:rPr>
              <w:t>9.1.</w:t>
            </w:r>
            <w:r>
              <w:rPr>
                <w:rFonts w:hint="eastAsia" w:ascii="Times New Roman" w:hAnsi="Times New Roman" w:eastAsia="宋体" w:cs="宋体"/>
                <w:b/>
                <w:bCs/>
                <w:color w:val="000000" w:themeColor="text1"/>
                <w:kern w:val="0"/>
                <w:sz w:val="24"/>
                <w14:textFill>
                  <w14:solidFill>
                    <w14:schemeClr w14:val="tx1"/>
                  </w14:solidFill>
                </w14:textFill>
              </w:rPr>
              <w:t>4</w:t>
            </w:r>
            <w:r>
              <w:rPr>
                <w:rFonts w:hint="eastAsia" w:ascii="Times New Roman" w:hAnsi="Times New Roman" w:eastAsia="宋体" w:cs="宋体"/>
                <w:b/>
                <w:color w:val="000000" w:themeColor="text1"/>
                <w:kern w:val="0"/>
                <w:sz w:val="24"/>
                <w14:textFill>
                  <w14:solidFill>
                    <w14:schemeClr w14:val="tx1"/>
                  </w14:solidFill>
                </w14:textFill>
              </w:rPr>
              <w:t>环境质量现状结论</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w:t>
            </w:r>
            <w:r>
              <w:rPr>
                <w:rFonts w:ascii="Times New Roman" w:hAnsi="Times New Roman" w:eastAsia="宋体" w:cs="宋体"/>
                <w:color w:val="000000" w:themeColor="text1"/>
                <w:kern w:val="0"/>
                <w:sz w:val="24"/>
                <w14:textFill>
                  <w14:solidFill>
                    <w14:schemeClr w14:val="tx1"/>
                  </w14:solidFill>
                </w14:textFill>
              </w:rPr>
              <w:t>1</w:t>
            </w:r>
            <w:r>
              <w:rPr>
                <w:rFonts w:hint="eastAsia" w:ascii="Times New Roman" w:hAnsi="Times New Roman" w:eastAsia="宋体" w:cs="宋体"/>
                <w:color w:val="000000" w:themeColor="text1"/>
                <w:kern w:val="0"/>
                <w:sz w:val="24"/>
                <w14:textFill>
                  <w14:solidFill>
                    <w14:schemeClr w14:val="tx1"/>
                  </w14:solidFill>
                </w14:textFill>
              </w:rPr>
              <w:t>）大气环境质量现状结论</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sz w:val="24"/>
                <w:szCs w:val="23"/>
                <w:lang w:val="en-US" w:eastAsia="zh-CN"/>
                <w14:textFill>
                  <w14:solidFill>
                    <w14:schemeClr w14:val="tx1"/>
                  </w14:solidFill>
                </w14:textFill>
              </w:rPr>
              <w:t>2</w:t>
            </w:r>
            <w:r>
              <w:rPr>
                <w:rFonts w:hint="eastAsia" w:ascii="Times New Roman" w:hAnsi="Times New Roman" w:eastAsia="宋体" w:cs="宋体"/>
                <w:color w:val="000000" w:themeColor="text1"/>
                <w:sz w:val="24"/>
                <w:szCs w:val="23"/>
                <w14:textFill>
                  <w14:solidFill>
                    <w14:schemeClr w14:val="tx1"/>
                  </w14:solidFill>
                </w14:textFill>
              </w:rPr>
              <w:t>01</w:t>
            </w:r>
            <w:r>
              <w:rPr>
                <w:rFonts w:hint="eastAsia" w:ascii="Times New Roman" w:hAnsi="Times New Roman" w:eastAsia="宋体" w:cs="宋体"/>
                <w:color w:val="000000" w:themeColor="text1"/>
                <w:sz w:val="24"/>
                <w:szCs w:val="23"/>
                <w:lang w:val="en-US" w:eastAsia="zh-CN"/>
                <w14:textFill>
                  <w14:solidFill>
                    <w14:schemeClr w14:val="tx1"/>
                  </w14:solidFill>
                </w14:textFill>
              </w:rPr>
              <w:t>9</w:t>
            </w:r>
            <w:r>
              <w:rPr>
                <w:rFonts w:hint="eastAsia" w:ascii="Times New Roman" w:hAnsi="Times New Roman" w:eastAsia="宋体" w:cs="宋体"/>
                <w:color w:val="000000" w:themeColor="text1"/>
                <w:sz w:val="24"/>
                <w:szCs w:val="23"/>
                <w14:textFill>
                  <w14:solidFill>
                    <w14:schemeClr w14:val="tx1"/>
                  </w14:solidFill>
                </w14:textFill>
              </w:rPr>
              <w:t>年</w:t>
            </w:r>
            <w:r>
              <w:rPr>
                <w:rFonts w:hint="eastAsia" w:ascii="Times New Roman" w:hAnsi="Times New Roman" w:eastAsia="宋体" w:cs="宋体"/>
                <w:color w:val="000000" w:themeColor="text1"/>
                <w:sz w:val="24"/>
                <w:szCs w:val="23"/>
                <w:lang w:eastAsia="zh-CN"/>
                <w14:textFill>
                  <w14:solidFill>
                    <w14:schemeClr w14:val="tx1"/>
                  </w14:solidFill>
                </w14:textFill>
              </w:rPr>
              <w:t>湖州市</w:t>
            </w:r>
            <w:r>
              <w:rPr>
                <w:rFonts w:hint="eastAsia" w:ascii="Times New Roman" w:hAnsi="Times New Roman" w:eastAsia="宋体" w:cs="宋体"/>
                <w:color w:val="000000" w:themeColor="text1"/>
                <w:sz w:val="24"/>
                <w:szCs w:val="23"/>
                <w14:textFill>
                  <w14:solidFill>
                    <w14:schemeClr w14:val="tx1"/>
                  </w14:solidFill>
                </w14:textFill>
              </w:rPr>
              <w:t>吴兴区</w:t>
            </w:r>
            <w:r>
              <w:rPr>
                <w:rFonts w:ascii="Times New Roman" w:hAnsi="Times New Roman" w:eastAsia="宋体" w:cs="宋体"/>
                <w:color w:val="000000" w:themeColor="text1"/>
                <w:sz w:val="24"/>
                <w:szCs w:val="23"/>
                <w14:textFill>
                  <w14:solidFill>
                    <w14:schemeClr w14:val="tx1"/>
                  </w14:solidFill>
                </w14:textFill>
              </w:rPr>
              <w:t>未达到国家二级标准，超标指标主要为</w:t>
            </w:r>
            <w:r>
              <w:rPr>
                <w:rFonts w:hint="eastAsia" w:ascii="Times New Roman" w:hAnsi="Times New Roman" w:eastAsia="宋体" w:cs="宋体"/>
                <w:color w:val="000000" w:themeColor="text1"/>
                <w:sz w:val="24"/>
                <w:szCs w:val="23"/>
                <w14:textFill>
                  <w14:solidFill>
                    <w14:schemeClr w14:val="tx1"/>
                  </w14:solidFill>
                </w14:textFill>
              </w:rPr>
              <w:t>O</w:t>
            </w:r>
            <w:r>
              <w:rPr>
                <w:rFonts w:hint="eastAsia" w:ascii="Times New Roman" w:hAnsi="Times New Roman" w:eastAsia="宋体" w:cs="宋体"/>
                <w:color w:val="000000" w:themeColor="text1"/>
                <w:sz w:val="24"/>
                <w:szCs w:val="23"/>
                <w:vertAlign w:val="subscript"/>
                <w14:textFill>
                  <w14:solidFill>
                    <w14:schemeClr w14:val="tx1"/>
                  </w14:solidFill>
                </w14:textFill>
              </w:rPr>
              <w:t>3</w:t>
            </w:r>
            <w:r>
              <w:rPr>
                <w:rFonts w:hint="eastAsia" w:ascii="Times New Roman" w:hAnsi="Times New Roman" w:eastAsia="宋体" w:cs="宋体"/>
                <w:color w:val="000000" w:themeColor="text1"/>
                <w:sz w:val="24"/>
                <w:szCs w:val="23"/>
                <w14:textFill>
                  <w14:solidFill>
                    <w14:schemeClr w14:val="tx1"/>
                  </w14:solidFill>
                </w14:textFill>
              </w:rPr>
              <w:t>。</w:t>
            </w:r>
            <w:r>
              <w:rPr>
                <w:rFonts w:hint="eastAsia" w:ascii="Times New Roman" w:hAnsi="Times New Roman" w:eastAsia="宋体" w:cs="宋体"/>
                <w:color w:val="000000" w:themeColor="text1"/>
                <w:kern w:val="0"/>
                <w:sz w:val="24"/>
                <w14:textFill>
                  <w14:solidFill>
                    <w14:schemeClr w14:val="tx1"/>
                  </w14:solidFill>
                </w14:textFill>
              </w:rPr>
              <w:t>评价区域内监测点位常规污染物</w:t>
            </w:r>
            <w:r>
              <w:rPr>
                <w:rFonts w:ascii="Times New Roman" w:hAnsi="Times New Roman" w:eastAsia="宋体" w:cs="宋体"/>
                <w:color w:val="000000" w:themeColor="text1"/>
                <w:kern w:val="0"/>
                <w:sz w:val="24"/>
                <w14:textFill>
                  <w14:solidFill>
                    <w14:schemeClr w14:val="tx1"/>
                  </w14:solidFill>
                </w14:textFill>
              </w:rPr>
              <w:t>SO</w:t>
            </w:r>
            <w:r>
              <w:rPr>
                <w:rFonts w:ascii="Times New Roman" w:hAnsi="Times New Roman" w:eastAsia="宋体" w:cs="宋体"/>
                <w:color w:val="000000" w:themeColor="text1"/>
                <w:kern w:val="0"/>
                <w:sz w:val="24"/>
                <w:vertAlign w:val="subscript"/>
                <w14:textFill>
                  <w14:solidFill>
                    <w14:schemeClr w14:val="tx1"/>
                  </w14:solidFill>
                </w14:textFill>
              </w:rPr>
              <w:t>2</w:t>
            </w:r>
            <w:r>
              <w:rPr>
                <w:rFonts w:hint="eastAsia" w:ascii="Times New Roman" w:hAnsi="Times New Roman" w:eastAsia="宋体" w:cs="宋体"/>
                <w:color w:val="000000" w:themeColor="text1"/>
                <w:kern w:val="0"/>
                <w:sz w:val="24"/>
                <w14:textFill>
                  <w14:solidFill>
                    <w14:schemeClr w14:val="tx1"/>
                  </w14:solidFill>
                </w14:textFill>
              </w:rPr>
              <w:t>、</w:t>
            </w:r>
            <w:r>
              <w:rPr>
                <w:rFonts w:ascii="Times New Roman" w:hAnsi="Times New Roman" w:eastAsia="宋体" w:cs="宋体"/>
                <w:color w:val="000000" w:themeColor="text1"/>
                <w:kern w:val="0"/>
                <w:sz w:val="24"/>
                <w14:textFill>
                  <w14:solidFill>
                    <w14:schemeClr w14:val="tx1"/>
                  </w14:solidFill>
                </w14:textFill>
              </w:rPr>
              <w:t>NO</w:t>
            </w:r>
            <w:r>
              <w:rPr>
                <w:rFonts w:ascii="Times New Roman" w:hAnsi="Times New Roman" w:eastAsia="宋体" w:cs="宋体"/>
                <w:color w:val="000000" w:themeColor="text1"/>
                <w:kern w:val="0"/>
                <w:sz w:val="24"/>
                <w:vertAlign w:val="subscript"/>
                <w14:textFill>
                  <w14:solidFill>
                    <w14:schemeClr w14:val="tx1"/>
                  </w14:solidFill>
                </w14:textFill>
              </w:rPr>
              <w:t>2</w:t>
            </w:r>
            <w:r>
              <w:rPr>
                <w:rFonts w:hint="eastAsia" w:ascii="Times New Roman" w:hAnsi="Times New Roman" w:eastAsia="宋体" w:cs="宋体"/>
                <w:color w:val="000000" w:themeColor="text1"/>
                <w:kern w:val="0"/>
                <w:sz w:val="24"/>
                <w14:textFill>
                  <w14:solidFill>
                    <w14:schemeClr w14:val="tx1"/>
                  </w14:solidFill>
                </w14:textFill>
              </w:rPr>
              <w:t>地面小时浓度、</w:t>
            </w:r>
            <w:r>
              <w:rPr>
                <w:rFonts w:ascii="Times New Roman" w:hAnsi="Times New Roman" w:eastAsia="宋体" w:cs="宋体"/>
                <w:color w:val="000000" w:themeColor="text1"/>
                <w:kern w:val="0"/>
                <w:sz w:val="24"/>
                <w14:textFill>
                  <w14:solidFill>
                    <w14:schemeClr w14:val="tx1"/>
                  </w14:solidFill>
                </w14:textFill>
              </w:rPr>
              <w:t>PM</w:t>
            </w:r>
            <w:r>
              <w:rPr>
                <w:rFonts w:ascii="Times New Roman" w:hAnsi="Times New Roman" w:eastAsia="宋体" w:cs="宋体"/>
                <w:color w:val="000000" w:themeColor="text1"/>
                <w:kern w:val="0"/>
                <w:sz w:val="24"/>
                <w:vertAlign w:val="subscript"/>
                <w14:textFill>
                  <w14:solidFill>
                    <w14:schemeClr w14:val="tx1"/>
                  </w14:solidFill>
                </w14:textFill>
              </w:rPr>
              <w:t>10</w:t>
            </w:r>
            <w:r>
              <w:rPr>
                <w:rFonts w:hint="eastAsia" w:ascii="Times New Roman" w:hAnsi="Times New Roman" w:eastAsia="宋体" w:cs="宋体"/>
                <w:color w:val="000000" w:themeColor="text1"/>
                <w:kern w:val="0"/>
                <w:sz w:val="24"/>
                <w14:textFill>
                  <w14:solidFill>
                    <w14:schemeClr w14:val="tx1"/>
                  </w14:solidFill>
                </w14:textFill>
              </w:rPr>
              <w:t>日平均值均达到《环境空气质量标准》（</w:t>
            </w:r>
            <w:r>
              <w:rPr>
                <w:rFonts w:ascii="Times New Roman" w:hAnsi="Times New Roman" w:eastAsia="宋体" w:cs="宋体"/>
                <w:color w:val="000000" w:themeColor="text1"/>
                <w:kern w:val="0"/>
                <w:sz w:val="24"/>
                <w14:textFill>
                  <w14:solidFill>
                    <w14:schemeClr w14:val="tx1"/>
                  </w14:solidFill>
                </w14:textFill>
              </w:rPr>
              <w:t>GB3095-2012</w:t>
            </w:r>
            <w:r>
              <w:rPr>
                <w:rFonts w:hint="eastAsia" w:ascii="Times New Roman" w:hAnsi="Times New Roman" w:eastAsia="宋体" w:cs="宋体"/>
                <w:color w:val="000000" w:themeColor="text1"/>
                <w:kern w:val="0"/>
                <w:sz w:val="24"/>
                <w14:textFill>
                  <w14:solidFill>
                    <w14:schemeClr w14:val="tx1"/>
                  </w14:solidFill>
                </w14:textFill>
              </w:rPr>
              <w:t>）的二级标准限值要求，区域环境空气质量较好。</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w:t>
            </w:r>
            <w:r>
              <w:rPr>
                <w:rFonts w:ascii="Times New Roman" w:hAnsi="Times New Roman" w:eastAsia="宋体" w:cs="宋体"/>
                <w:color w:val="000000" w:themeColor="text1"/>
                <w:kern w:val="0"/>
                <w:sz w:val="24"/>
                <w14:textFill>
                  <w14:solidFill>
                    <w14:schemeClr w14:val="tx1"/>
                  </w14:solidFill>
                </w14:textFill>
              </w:rPr>
              <w:t>2</w:t>
            </w:r>
            <w:r>
              <w:rPr>
                <w:rFonts w:hint="eastAsia" w:ascii="Times New Roman" w:hAnsi="Times New Roman" w:eastAsia="宋体" w:cs="宋体"/>
                <w:color w:val="000000" w:themeColor="text1"/>
                <w:kern w:val="0"/>
                <w:sz w:val="24"/>
                <w14:textFill>
                  <w14:solidFill>
                    <w14:schemeClr w14:val="tx1"/>
                  </w14:solidFill>
                </w14:textFill>
              </w:rPr>
              <w:t>）水环境质量现状结论</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项目最终纳污水体頔塘各类指标均能达到《地表水环境质量标准》（</w:t>
            </w:r>
            <w:r>
              <w:rPr>
                <w:rFonts w:ascii="Times New Roman" w:hAnsi="Times New Roman" w:eastAsia="宋体" w:cs="宋体"/>
                <w:color w:val="000000" w:themeColor="text1"/>
                <w:kern w:val="0"/>
                <w:sz w:val="24"/>
                <w14:textFill>
                  <w14:solidFill>
                    <w14:schemeClr w14:val="tx1"/>
                  </w14:solidFill>
                </w14:textFill>
              </w:rPr>
              <w:t>GB3838-2002</w:t>
            </w:r>
            <w:r>
              <w:rPr>
                <w:rFonts w:hint="eastAsia" w:ascii="Times New Roman" w:hAnsi="Times New Roman" w:eastAsia="宋体" w:cs="宋体"/>
                <w:color w:val="000000" w:themeColor="text1"/>
                <w:kern w:val="0"/>
                <w:sz w:val="24"/>
                <w14:textFill>
                  <w14:solidFill>
                    <w14:schemeClr w14:val="tx1"/>
                  </w14:solidFill>
                </w14:textFill>
              </w:rPr>
              <w:t>）中的Ⅲ类标准，水环境质量较好。</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w:t>
            </w:r>
            <w:r>
              <w:rPr>
                <w:rFonts w:hint="eastAsia" w:ascii="Times New Roman" w:hAnsi="Times New Roman" w:eastAsia="宋体" w:cs="宋体"/>
                <w:color w:val="000000" w:themeColor="text1"/>
                <w:kern w:val="0"/>
                <w:sz w:val="24"/>
                <w:lang w:val="en-US" w:eastAsia="zh-CN"/>
                <w14:textFill>
                  <w14:solidFill>
                    <w14:schemeClr w14:val="tx1"/>
                  </w14:solidFill>
                </w14:textFill>
              </w:rPr>
              <w:t>3</w:t>
            </w:r>
            <w:r>
              <w:rPr>
                <w:rFonts w:hint="eastAsia" w:ascii="Times New Roman" w:hAnsi="Times New Roman" w:eastAsia="宋体" w:cs="宋体"/>
                <w:color w:val="000000" w:themeColor="text1"/>
                <w:kern w:val="0"/>
                <w:sz w:val="24"/>
                <w14:textFill>
                  <w14:solidFill>
                    <w14:schemeClr w14:val="tx1"/>
                  </w14:solidFill>
                </w14:textFill>
              </w:rPr>
              <w:t>）声环境质量现状结论</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根据监测结果，项目所在地厂界环境噪声均能达到《声环境质量标准》（</w:t>
            </w:r>
            <w:r>
              <w:rPr>
                <w:rFonts w:ascii="Times New Roman" w:hAnsi="Times New Roman" w:eastAsia="宋体" w:cs="宋体"/>
                <w:color w:val="000000" w:themeColor="text1"/>
                <w:kern w:val="0"/>
                <w:sz w:val="24"/>
                <w14:textFill>
                  <w14:solidFill>
                    <w14:schemeClr w14:val="tx1"/>
                  </w14:solidFill>
                </w14:textFill>
              </w:rPr>
              <w:t>GB3096-2008</w:t>
            </w:r>
            <w:r>
              <w:rPr>
                <w:rFonts w:hint="eastAsia" w:ascii="Times New Roman" w:hAnsi="Times New Roman" w:eastAsia="宋体" w:cs="宋体"/>
                <w:color w:val="000000" w:themeColor="text1"/>
                <w:kern w:val="0"/>
                <w:sz w:val="24"/>
                <w14:textFill>
                  <w14:solidFill>
                    <w14:schemeClr w14:val="tx1"/>
                  </w14:solidFill>
                </w14:textFill>
              </w:rPr>
              <w:t>）中的3类标准，能满足相应功能区要求。</w:t>
            </w:r>
          </w:p>
          <w:p>
            <w:pPr>
              <w:keepNext w:val="0"/>
              <w:keepLines w:val="0"/>
              <w:pageBreakBefore w:val="0"/>
              <w:kinsoku/>
              <w:overflowPunct/>
              <w:topLinePunct w:val="0"/>
              <w:autoSpaceDE w:val="0"/>
              <w:autoSpaceDN w:val="0"/>
              <w:bidi w:val="0"/>
              <w:adjustRightInd w:val="0"/>
              <w:spacing w:line="440" w:lineRule="exact"/>
              <w:jc w:val="left"/>
              <w:textAlignment w:val="auto"/>
              <w:rPr>
                <w:rFonts w:ascii="Times New Roman" w:hAnsi="Times New Roman" w:eastAsia="宋体" w:cs="宋体"/>
                <w:b/>
                <w:color w:val="000000" w:themeColor="text1"/>
                <w:kern w:val="0"/>
                <w:sz w:val="24"/>
                <w14:textFill>
                  <w14:solidFill>
                    <w14:schemeClr w14:val="tx1"/>
                  </w14:solidFill>
                </w14:textFill>
              </w:rPr>
            </w:pPr>
            <w:r>
              <w:rPr>
                <w:rFonts w:ascii="Times New Roman" w:hAnsi="Times New Roman" w:eastAsia="宋体" w:cs="宋体"/>
                <w:b/>
                <w:bCs/>
                <w:color w:val="000000" w:themeColor="text1"/>
                <w:kern w:val="0"/>
                <w:sz w:val="24"/>
                <w14:textFill>
                  <w14:solidFill>
                    <w14:schemeClr w14:val="tx1"/>
                  </w14:solidFill>
                </w14:textFill>
              </w:rPr>
              <w:t>9.1.</w:t>
            </w:r>
            <w:r>
              <w:rPr>
                <w:rFonts w:hint="eastAsia" w:ascii="Times New Roman" w:hAnsi="Times New Roman" w:eastAsia="宋体" w:cs="宋体"/>
                <w:b/>
                <w:bCs/>
                <w:color w:val="000000" w:themeColor="text1"/>
                <w:kern w:val="0"/>
                <w:sz w:val="24"/>
                <w14:textFill>
                  <w14:solidFill>
                    <w14:schemeClr w14:val="tx1"/>
                  </w14:solidFill>
                </w14:textFill>
              </w:rPr>
              <w:t>5</w:t>
            </w:r>
            <w:r>
              <w:rPr>
                <w:rFonts w:hint="eastAsia" w:ascii="Times New Roman" w:hAnsi="Times New Roman" w:eastAsia="宋体" w:cs="宋体"/>
                <w:b/>
                <w:color w:val="000000" w:themeColor="text1"/>
                <w:kern w:val="0"/>
                <w:sz w:val="24"/>
                <w14:textFill>
                  <w14:solidFill>
                    <w14:schemeClr w14:val="tx1"/>
                  </w14:solidFill>
                </w14:textFill>
              </w:rPr>
              <w:t>环境影响分析结论</w:t>
            </w:r>
          </w:p>
          <w:p>
            <w:pPr>
              <w:keepNext w:val="0"/>
              <w:keepLines w:val="0"/>
              <w:pageBreakBefore w:val="0"/>
              <w:kinsoku/>
              <w:overflowPunct/>
              <w:topLinePunct w:val="0"/>
              <w:autoSpaceDE w:val="0"/>
              <w:autoSpaceDN w:val="0"/>
              <w:bidi w:val="0"/>
              <w:adjustRightInd w:val="0"/>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w:t>
            </w:r>
            <w:r>
              <w:rPr>
                <w:rFonts w:ascii="Times New Roman" w:hAnsi="Times New Roman" w:eastAsia="宋体" w:cs="宋体"/>
                <w:color w:val="000000" w:themeColor="text1"/>
                <w:kern w:val="0"/>
                <w:sz w:val="24"/>
                <w14:textFill>
                  <w14:solidFill>
                    <w14:schemeClr w14:val="tx1"/>
                  </w14:solidFill>
                </w14:textFill>
              </w:rPr>
              <w:t>1</w:t>
            </w:r>
            <w:r>
              <w:rPr>
                <w:rFonts w:hint="eastAsia" w:ascii="Times New Roman" w:hAnsi="Times New Roman" w:eastAsia="宋体" w:cs="宋体"/>
                <w:color w:val="000000" w:themeColor="text1"/>
                <w:kern w:val="0"/>
                <w:sz w:val="24"/>
                <w14:textFill>
                  <w14:solidFill>
                    <w14:schemeClr w14:val="tx1"/>
                  </w14:solidFill>
                </w14:textFill>
              </w:rPr>
              <w:t>）大气环境影响分析结论</w:t>
            </w:r>
          </w:p>
          <w:p>
            <w:pPr>
              <w:keepNext w:val="0"/>
              <w:keepLines w:val="0"/>
              <w:pageBreakBefore w:val="0"/>
              <w:kinsoku/>
              <w:overflowPunct/>
              <w:topLinePunct w:val="0"/>
              <w:autoSpaceDE w:val="0"/>
              <w:autoSpaceDN w:val="0"/>
              <w:bidi w:val="0"/>
              <w:adjustRightInd w:val="0"/>
              <w:spacing w:line="440" w:lineRule="exact"/>
              <w:ind w:firstLine="480" w:firstLineChars="200"/>
              <w:jc w:val="left"/>
              <w:textAlignment w:val="auto"/>
              <w:rPr>
                <w:rFonts w:hint="eastAsia" w:ascii="Times New Roman" w:hAnsi="Times New Roman" w:eastAsia="宋体" w:cs="宋体"/>
                <w:color w:val="000000" w:themeColor="text1"/>
                <w:kern w:val="2"/>
                <w:sz w:val="24"/>
                <w:szCs w:val="23"/>
                <w:lang w:val="en-US" w:eastAsia="zh-CN" w:bidi="ar-SA"/>
                <w14:textFill>
                  <w14:solidFill>
                    <w14:schemeClr w14:val="tx1"/>
                  </w14:solidFill>
                </w14:textFill>
              </w:rPr>
            </w:pPr>
            <w:r>
              <w:rPr>
                <w:rFonts w:hint="eastAsia" w:ascii="Times New Roman" w:hAnsi="Times New Roman" w:eastAsia="宋体" w:cs="宋体"/>
                <w:color w:val="000000" w:themeColor="text1"/>
                <w:sz w:val="24"/>
                <w:szCs w:val="23"/>
                <w:lang w:eastAsia="zh-CN"/>
                <w14:textFill>
                  <w14:solidFill>
                    <w14:schemeClr w14:val="tx1"/>
                  </w14:solidFill>
                </w14:textFill>
              </w:rPr>
              <w:t>本项目</w:t>
            </w:r>
            <w:r>
              <w:rPr>
                <w:rFonts w:ascii="Times New Roman" w:hAnsi="Times New Roman" w:eastAsia="宋体" w:cs="宋体"/>
                <w:color w:val="000000" w:themeColor="text1"/>
                <w:sz w:val="24"/>
                <w:szCs w:val="23"/>
                <w14:textFill>
                  <w14:solidFill>
                    <w14:schemeClr w14:val="tx1"/>
                  </w14:solidFill>
                </w14:textFill>
              </w:rPr>
              <w:t>项目产生的</w:t>
            </w:r>
            <w:r>
              <w:rPr>
                <w:rFonts w:hint="eastAsia" w:ascii="Times New Roman" w:hAnsi="Times New Roman" w:eastAsia="宋体" w:cs="宋体"/>
                <w:color w:val="000000" w:themeColor="text1"/>
                <w:sz w:val="24"/>
                <w:szCs w:val="23"/>
                <w:lang w:eastAsia="zh-CN"/>
                <w14:textFill>
                  <w14:solidFill>
                    <w14:schemeClr w14:val="tx1"/>
                  </w14:solidFill>
                </w14:textFill>
              </w:rPr>
              <w:t>酸雾收集后</w:t>
            </w:r>
            <w:r>
              <w:rPr>
                <w:rFonts w:ascii="Times New Roman" w:hAnsi="Times New Roman" w:eastAsia="宋体" w:cs="宋体"/>
                <w:color w:val="000000" w:themeColor="text1"/>
                <w:sz w:val="24"/>
                <w:szCs w:val="23"/>
                <w14:textFill>
                  <w14:solidFill>
                    <w14:schemeClr w14:val="tx1"/>
                  </w14:solidFill>
                </w14:textFill>
              </w:rPr>
              <w:t>经</w:t>
            </w:r>
            <w:r>
              <w:rPr>
                <w:rFonts w:hint="eastAsia" w:ascii="Times New Roman" w:hAnsi="Times New Roman" w:eastAsia="宋体" w:cs="宋体"/>
                <w:bCs/>
                <w:color w:val="000000" w:themeColor="text1"/>
                <w:sz w:val="24"/>
                <w:szCs w:val="23"/>
                <w:lang w:eastAsia="zh-CN"/>
                <w14:textFill>
                  <w14:solidFill>
                    <w14:schemeClr w14:val="tx1"/>
                  </w14:solidFill>
                </w14:textFill>
              </w:rPr>
              <w:t>碱喷淋</w:t>
            </w:r>
            <w:r>
              <w:rPr>
                <w:rFonts w:ascii="Times New Roman" w:hAnsi="Times New Roman" w:eastAsia="宋体" w:cs="宋体"/>
                <w:bCs/>
                <w:color w:val="000000" w:themeColor="text1"/>
                <w:sz w:val="24"/>
                <w:szCs w:val="23"/>
                <w14:textFill>
                  <w14:solidFill>
                    <w14:schemeClr w14:val="tx1"/>
                  </w14:solidFill>
                </w14:textFill>
              </w:rPr>
              <w:t>处理</w:t>
            </w:r>
            <w:r>
              <w:rPr>
                <w:rFonts w:ascii="Times New Roman" w:hAnsi="Times New Roman" w:eastAsia="宋体" w:cs="宋体"/>
                <w:color w:val="000000" w:themeColor="text1"/>
                <w:sz w:val="24"/>
                <w:szCs w:val="23"/>
                <w14:textFill>
                  <w14:solidFill>
                    <w14:schemeClr w14:val="tx1"/>
                  </w14:solidFill>
                </w14:textFill>
              </w:rPr>
              <w:t>后</w:t>
            </w:r>
            <w:r>
              <w:rPr>
                <w:rFonts w:hint="eastAsia" w:ascii="Times New Roman" w:hAnsi="Times New Roman" w:eastAsia="宋体" w:cs="宋体"/>
                <w:color w:val="000000" w:themeColor="text1"/>
                <w:sz w:val="24"/>
                <w:szCs w:val="23"/>
                <w:lang w:val="en-US" w:eastAsia="zh-CN"/>
                <w14:textFill>
                  <w14:solidFill>
                    <w14:schemeClr w14:val="tx1"/>
                  </w14:solidFill>
                </w14:textFill>
              </w:rPr>
              <w:t>通过15m高排气筒（P1）达标排放；</w:t>
            </w:r>
            <w:r>
              <w:rPr>
                <w:rFonts w:hint="eastAsia" w:ascii="Times New Roman" w:hAnsi="Times New Roman" w:eastAsia="宋体" w:cs="宋体"/>
                <w:color w:val="000000" w:themeColor="text1"/>
                <w:kern w:val="2"/>
                <w:sz w:val="24"/>
                <w:szCs w:val="23"/>
                <w:lang w:val="en-US" w:eastAsia="zh-CN" w:bidi="ar-SA"/>
                <w14:textFill>
                  <w14:solidFill>
                    <w14:schemeClr w14:val="tx1"/>
                  </w14:solidFill>
                </w14:textFill>
              </w:rPr>
              <w:t>污水站恶臭加盖后无组织排放</w:t>
            </w:r>
            <w:r>
              <w:rPr>
                <w:rFonts w:hint="eastAsia" w:ascii="Times New Roman" w:hAnsi="Times New Roman" w:eastAsia="宋体" w:cs="宋体"/>
                <w:color w:val="000000" w:themeColor="text1"/>
                <w:sz w:val="24"/>
                <w:szCs w:val="23"/>
                <w:lang w:eastAsia="zh-CN"/>
                <w14:textFill>
                  <w14:solidFill>
                    <w14:schemeClr w14:val="tx1"/>
                  </w14:solidFill>
                </w14:textFill>
              </w:rPr>
              <w:t>，对周围</w:t>
            </w:r>
            <w:r>
              <w:rPr>
                <w:rFonts w:hint="eastAsia" w:ascii="Times New Roman" w:hAnsi="Times New Roman" w:eastAsia="宋体" w:cs="宋体"/>
                <w:color w:val="000000" w:themeColor="text1"/>
                <w:sz w:val="24"/>
                <w:szCs w:val="23"/>
                <w:lang w:val="en-US" w:eastAsia="zh-CN"/>
                <w14:textFill>
                  <w14:solidFill>
                    <w14:schemeClr w14:val="tx1"/>
                  </w14:solidFill>
                </w14:textFill>
              </w:rPr>
              <w:t>大气</w:t>
            </w:r>
            <w:r>
              <w:rPr>
                <w:rFonts w:hint="eastAsia" w:ascii="Times New Roman" w:hAnsi="Times New Roman" w:eastAsia="宋体" w:cs="宋体"/>
                <w:color w:val="000000" w:themeColor="text1"/>
                <w:sz w:val="24"/>
                <w:szCs w:val="23"/>
                <w:lang w:eastAsia="zh-CN"/>
                <w14:textFill>
                  <w14:solidFill>
                    <w14:schemeClr w14:val="tx1"/>
                  </w14:solidFill>
                </w14:textFill>
              </w:rPr>
              <w:t>环境较小。</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w:t>
            </w:r>
            <w:r>
              <w:rPr>
                <w:rFonts w:ascii="Times New Roman" w:hAnsi="Times New Roman" w:eastAsia="宋体" w:cs="宋体"/>
                <w:color w:val="000000" w:themeColor="text1"/>
                <w:kern w:val="0"/>
                <w:sz w:val="24"/>
                <w14:textFill>
                  <w14:solidFill>
                    <w14:schemeClr w14:val="tx1"/>
                  </w14:solidFill>
                </w14:textFill>
              </w:rPr>
              <w:t>2</w:t>
            </w:r>
            <w:r>
              <w:rPr>
                <w:rFonts w:hint="eastAsia" w:ascii="Times New Roman" w:hAnsi="Times New Roman" w:eastAsia="宋体" w:cs="宋体"/>
                <w:color w:val="000000" w:themeColor="text1"/>
                <w:kern w:val="0"/>
                <w:sz w:val="24"/>
                <w14:textFill>
                  <w14:solidFill>
                    <w14:schemeClr w14:val="tx1"/>
                  </w14:solidFill>
                </w14:textFill>
              </w:rPr>
              <w:t>）水环境影响分析结论</w:t>
            </w:r>
          </w:p>
          <w:p>
            <w:pPr>
              <w:keepNext w:val="0"/>
              <w:keepLines w:val="0"/>
              <w:pageBreakBefore w:val="0"/>
              <w:kinsoku/>
              <w:overflowPunct/>
              <w:topLinePunct w:val="0"/>
              <w:autoSpaceDE w:val="0"/>
              <w:autoSpaceDN w:val="0"/>
              <w:bidi w:val="0"/>
              <w:adjustRightInd w:val="0"/>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lang w:eastAsia="zh-CN"/>
                <w14:textFill>
                  <w14:solidFill>
                    <w14:schemeClr w14:val="tx1"/>
                  </w14:solidFill>
                </w14:textFill>
              </w:rPr>
              <w:t>本</w:t>
            </w:r>
            <w:r>
              <w:rPr>
                <w:rFonts w:hint="eastAsia" w:ascii="Times New Roman" w:hAnsi="Times New Roman" w:eastAsia="宋体" w:cs="宋体"/>
                <w:color w:val="000000" w:themeColor="text1"/>
                <w:kern w:val="0"/>
                <w:sz w:val="24"/>
                <w14:textFill>
                  <w14:solidFill>
                    <w14:schemeClr w14:val="tx1"/>
                  </w14:solidFill>
                </w14:textFill>
              </w:rPr>
              <w:t>项目</w:t>
            </w:r>
            <w:r>
              <w:rPr>
                <w:rFonts w:hint="eastAsia" w:ascii="Times New Roman" w:hAnsi="Times New Roman" w:eastAsia="宋体" w:cs="宋体"/>
                <w:color w:val="000000" w:themeColor="text1"/>
                <w:kern w:val="0"/>
                <w:sz w:val="24"/>
                <w:lang w:eastAsia="zh-CN"/>
                <w14:textFill>
                  <w14:solidFill>
                    <w14:schemeClr w14:val="tx1"/>
                  </w14:solidFill>
                </w14:textFill>
              </w:rPr>
              <w:t>生活污水</w:t>
            </w:r>
            <w:r>
              <w:rPr>
                <w:rFonts w:hint="eastAsia" w:ascii="Times New Roman" w:hAnsi="Times New Roman" w:eastAsia="宋体" w:cs="宋体"/>
                <w:color w:val="000000" w:themeColor="text1"/>
                <w:kern w:val="0"/>
                <w:sz w:val="24"/>
                <w14:textFill>
                  <w14:solidFill>
                    <w14:schemeClr w14:val="tx1"/>
                  </w14:solidFill>
                </w14:textFill>
              </w:rPr>
              <w:t>经化粪池预处理后</w:t>
            </w:r>
            <w:r>
              <w:rPr>
                <w:rFonts w:hint="eastAsia" w:ascii="Times New Roman" w:hAnsi="Times New Roman" w:eastAsia="宋体" w:cs="宋体"/>
                <w:color w:val="000000" w:themeColor="text1"/>
                <w:kern w:val="0"/>
                <w:sz w:val="24"/>
                <w:lang w:eastAsia="zh-CN"/>
                <w14:textFill>
                  <w14:solidFill>
                    <w14:schemeClr w14:val="tx1"/>
                  </w14:solidFill>
                </w14:textFill>
              </w:rPr>
              <w:t>单独</w:t>
            </w:r>
            <w:r>
              <w:rPr>
                <w:rFonts w:hint="eastAsia" w:ascii="Times New Roman" w:hAnsi="Times New Roman" w:eastAsia="宋体" w:cs="宋体"/>
                <w:color w:val="000000" w:themeColor="text1"/>
                <w:kern w:val="0"/>
                <w:sz w:val="24"/>
                <w14:textFill>
                  <w14:solidFill>
                    <w14:schemeClr w14:val="tx1"/>
                  </w14:solidFill>
                </w14:textFill>
              </w:rPr>
              <w:t>纳管排入污水处理厂，</w:t>
            </w:r>
            <w:r>
              <w:rPr>
                <w:rFonts w:hint="eastAsia" w:ascii="Times New Roman" w:hAnsi="Times New Roman" w:eastAsia="宋体" w:cs="宋体"/>
                <w:color w:val="000000" w:themeColor="text1"/>
                <w:kern w:val="0"/>
                <w:sz w:val="24"/>
                <w:lang w:eastAsia="zh-CN"/>
                <w14:textFill>
                  <w14:solidFill>
                    <w14:schemeClr w14:val="tx1"/>
                  </w14:solidFill>
                </w14:textFill>
              </w:rPr>
              <w:t>生产废水经新建污水站处理达标后</w:t>
            </w:r>
            <w:r>
              <w:rPr>
                <w:rFonts w:hint="eastAsia" w:ascii="Times New Roman" w:hAnsi="Times New Roman" w:eastAsia="宋体" w:cs="宋体"/>
                <w:color w:val="000000" w:themeColor="text1"/>
                <w:kern w:val="0"/>
                <w:sz w:val="24"/>
                <w14:textFill>
                  <w14:solidFill>
                    <w14:schemeClr w14:val="tx1"/>
                  </w14:solidFill>
                </w14:textFill>
              </w:rPr>
              <w:t>排入污水处理厂</w:t>
            </w:r>
            <w:r>
              <w:rPr>
                <w:rFonts w:hint="eastAsia" w:ascii="Times New Roman" w:hAnsi="Times New Roman" w:eastAsia="宋体" w:cs="宋体"/>
                <w:color w:val="000000" w:themeColor="text1"/>
                <w:kern w:val="0"/>
                <w:sz w:val="24"/>
                <w:lang w:eastAsia="zh-CN"/>
                <w14:textFill>
                  <w14:solidFill>
                    <w14:schemeClr w14:val="tx1"/>
                  </w14:solidFill>
                </w14:textFill>
              </w:rPr>
              <w:t>，处理达标后</w:t>
            </w:r>
            <w:r>
              <w:rPr>
                <w:rFonts w:hint="eastAsia" w:ascii="Times New Roman" w:hAnsi="Times New Roman" w:eastAsia="宋体" w:cs="宋体"/>
                <w:color w:val="000000" w:themeColor="text1"/>
                <w:sz w:val="24"/>
                <w14:textFill>
                  <w14:solidFill>
                    <w14:schemeClr w14:val="tx1"/>
                  </w14:solidFill>
                </w14:textFill>
              </w:rPr>
              <w:t>排放至</w:t>
            </w:r>
            <w:r>
              <w:rPr>
                <w:rFonts w:hint="eastAsia" w:ascii="Times New Roman" w:hAnsi="Times New Roman" w:eastAsia="宋体" w:cs="宋体"/>
                <w:color w:val="000000" w:themeColor="text1"/>
                <w:kern w:val="0"/>
                <w:sz w:val="24"/>
                <w14:textFill>
                  <w14:solidFill>
                    <w14:schemeClr w14:val="tx1"/>
                  </w14:solidFill>
                </w14:textFill>
              </w:rPr>
              <w:t>頔塘，对周围水体环境影响较小。</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w:t>
            </w:r>
            <w:r>
              <w:rPr>
                <w:rFonts w:ascii="Times New Roman" w:hAnsi="Times New Roman" w:eastAsia="宋体" w:cs="宋体"/>
                <w:color w:val="000000" w:themeColor="text1"/>
                <w:kern w:val="0"/>
                <w:sz w:val="24"/>
                <w14:textFill>
                  <w14:solidFill>
                    <w14:schemeClr w14:val="tx1"/>
                  </w14:solidFill>
                </w14:textFill>
              </w:rPr>
              <w:t>3</w:t>
            </w:r>
            <w:r>
              <w:rPr>
                <w:rFonts w:hint="eastAsia" w:ascii="Times New Roman" w:hAnsi="Times New Roman" w:eastAsia="宋体" w:cs="宋体"/>
                <w:color w:val="000000" w:themeColor="text1"/>
                <w:kern w:val="0"/>
                <w:sz w:val="24"/>
                <w14:textFill>
                  <w14:solidFill>
                    <w14:schemeClr w14:val="tx1"/>
                  </w14:solidFill>
                </w14:textFill>
              </w:rPr>
              <w:t>）噪声环境影响分析结论</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360" w:firstLineChars="150"/>
              <w:jc w:val="left"/>
              <w:textAlignment w:val="auto"/>
              <w:rPr>
                <w:rFonts w:hint="eastAsia" w:ascii="Times New Roman" w:hAnsi="Times New Roman" w:eastAsia="宋体" w:cs="宋体"/>
                <w:color w:val="000000" w:themeColor="text1"/>
                <w:kern w:val="0"/>
                <w:sz w:val="24"/>
                <w:lang w:eastAsia="zh-CN"/>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在经墙体隔声和距离衰减后，项目厂界达到《工业企业厂界环境噪声排放标准》(</w:t>
            </w:r>
            <w:r>
              <w:rPr>
                <w:rFonts w:ascii="Times New Roman" w:hAnsi="Times New Roman" w:eastAsia="宋体" w:cs="宋体"/>
                <w:color w:val="000000" w:themeColor="text1"/>
                <w:kern w:val="0"/>
                <w:sz w:val="24"/>
                <w14:textFill>
                  <w14:solidFill>
                    <w14:schemeClr w14:val="tx1"/>
                  </w14:solidFill>
                </w14:textFill>
              </w:rPr>
              <w:t>GB12348-2008</w:t>
            </w:r>
            <w:r>
              <w:rPr>
                <w:rFonts w:hint="eastAsia" w:ascii="Times New Roman" w:hAnsi="Times New Roman" w:eastAsia="宋体" w:cs="宋体"/>
                <w:color w:val="000000" w:themeColor="text1"/>
                <w:kern w:val="0"/>
                <w:sz w:val="24"/>
                <w14:textFill>
                  <w14:solidFill>
                    <w14:schemeClr w14:val="tx1"/>
                  </w14:solidFill>
                </w14:textFill>
              </w:rPr>
              <w:t>)中的3类标准要求，对当地噪声环境影响较小</w:t>
            </w:r>
            <w:r>
              <w:rPr>
                <w:rFonts w:hint="eastAsia" w:ascii="Times New Roman" w:hAnsi="Times New Roman" w:eastAsia="宋体" w:cs="宋体"/>
                <w:color w:val="000000" w:themeColor="text1"/>
                <w:kern w:val="0"/>
                <w:sz w:val="24"/>
                <w:lang w:eastAsia="zh-CN"/>
                <w14:textFill>
                  <w14:solidFill>
                    <w14:schemeClr w14:val="tx1"/>
                  </w14:solidFill>
                </w14:textFill>
              </w:rPr>
              <w:t>。</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w:t>
            </w:r>
            <w:r>
              <w:rPr>
                <w:rFonts w:ascii="Times New Roman" w:hAnsi="Times New Roman" w:eastAsia="宋体" w:cs="宋体"/>
                <w:color w:val="000000" w:themeColor="text1"/>
                <w:kern w:val="0"/>
                <w:sz w:val="24"/>
                <w14:textFill>
                  <w14:solidFill>
                    <w14:schemeClr w14:val="tx1"/>
                  </w14:solidFill>
                </w14:textFill>
              </w:rPr>
              <w:t>4</w:t>
            </w:r>
            <w:r>
              <w:rPr>
                <w:rFonts w:hint="eastAsia" w:ascii="Times New Roman" w:hAnsi="Times New Roman" w:eastAsia="宋体" w:cs="宋体"/>
                <w:color w:val="000000" w:themeColor="text1"/>
                <w:kern w:val="0"/>
                <w:sz w:val="24"/>
                <w14:textFill>
                  <w14:solidFill>
                    <w14:schemeClr w14:val="tx1"/>
                  </w14:solidFill>
                </w14:textFill>
              </w:rPr>
              <w:t>）固体废弃物影响分析结论</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sz w:val="24"/>
                <w:szCs w:val="23"/>
                <w14:textFill>
                  <w14:solidFill>
                    <w14:schemeClr w14:val="tx1"/>
                  </w14:solidFill>
                </w14:textFill>
              </w:rPr>
            </w:pPr>
            <w:r>
              <w:rPr>
                <w:rFonts w:ascii="Times New Roman" w:hAnsi="Times New Roman" w:eastAsia="宋体" w:cs="宋体"/>
                <w:color w:val="000000" w:themeColor="text1"/>
                <w:sz w:val="24"/>
                <w:szCs w:val="23"/>
                <w14:textFill>
                  <w14:solidFill>
                    <w14:schemeClr w14:val="tx1"/>
                  </w14:solidFill>
                </w14:textFill>
              </w:rPr>
              <w:t>本项目营运过程中产生的</w:t>
            </w:r>
            <w:r>
              <w:rPr>
                <w:rFonts w:hint="eastAsia" w:ascii="Times New Roman" w:hAnsi="Times New Roman" w:eastAsia="宋体" w:cs="宋体"/>
                <w:color w:val="000000" w:themeColor="text1"/>
                <w:sz w:val="24"/>
                <w:szCs w:val="23"/>
                <w:lang w:eastAsia="zh-CN"/>
                <w14:textFill>
                  <w14:solidFill>
                    <w14:schemeClr w14:val="tx1"/>
                  </w14:solidFill>
                </w14:textFill>
              </w:rPr>
              <w:t>废包装材料、次品、边角料</w:t>
            </w:r>
            <w:r>
              <w:rPr>
                <w:rFonts w:ascii="Times New Roman" w:hAnsi="Times New Roman" w:eastAsia="宋体" w:cs="宋体"/>
                <w:color w:val="000000" w:themeColor="text1"/>
                <w:sz w:val="24"/>
                <w:szCs w:val="23"/>
                <w14:textFill>
                  <w14:solidFill>
                    <w14:schemeClr w14:val="tx1"/>
                  </w14:solidFill>
                </w14:textFill>
              </w:rPr>
              <w:t>收集后出售</w:t>
            </w:r>
            <w:r>
              <w:rPr>
                <w:rFonts w:hint="eastAsia" w:ascii="Times New Roman" w:hAnsi="Times New Roman" w:eastAsia="宋体" w:cs="宋体"/>
                <w:color w:val="000000" w:themeColor="text1"/>
                <w:sz w:val="24"/>
                <w:szCs w:val="23"/>
                <w:lang w:eastAsia="zh-CN"/>
                <w14:textFill>
                  <w14:solidFill>
                    <w14:schemeClr w14:val="tx1"/>
                  </w14:solidFill>
                </w14:textFill>
              </w:rPr>
              <w:t>；</w:t>
            </w:r>
            <w:r>
              <w:rPr>
                <w:rFonts w:ascii="Times New Roman" w:hAnsi="Times New Roman" w:eastAsia="宋体" w:cs="宋体"/>
                <w:color w:val="000000" w:themeColor="text1"/>
                <w:sz w:val="24"/>
                <w:szCs w:val="23"/>
                <w14:textFill>
                  <w14:solidFill>
                    <w14:schemeClr w14:val="tx1"/>
                  </w14:solidFill>
                </w14:textFill>
              </w:rPr>
              <w:t>生活垃圾委托环卫部门集中清运处置</w:t>
            </w:r>
            <w:r>
              <w:rPr>
                <w:rFonts w:hint="eastAsia" w:ascii="Times New Roman" w:hAnsi="Times New Roman" w:eastAsia="宋体" w:cs="宋体"/>
                <w:color w:val="000000" w:themeColor="text1"/>
                <w:sz w:val="24"/>
                <w:szCs w:val="23"/>
                <w:lang w:eastAsia="zh-CN"/>
                <w14:textFill>
                  <w14:solidFill>
                    <w14:schemeClr w14:val="tx1"/>
                  </w14:solidFill>
                </w14:textFill>
              </w:rPr>
              <w:t>；污水站污泥委托清运焚烧；废油、废桶、废包装袋、清洗废液委托相应的危废处置单位处理。</w:t>
            </w:r>
            <w:r>
              <w:rPr>
                <w:rFonts w:ascii="Times New Roman" w:hAnsi="Times New Roman" w:eastAsia="宋体" w:cs="宋体"/>
                <w:color w:val="000000" w:themeColor="text1"/>
                <w:sz w:val="24"/>
                <w:szCs w:val="23"/>
                <w14:textFill>
                  <w14:solidFill>
                    <w14:schemeClr w14:val="tx1"/>
                  </w14:solidFill>
                </w14:textFill>
              </w:rPr>
              <w:t>本项目固废能得到合理处置，不外排，对周围环境基本无影响。</w:t>
            </w:r>
          </w:p>
          <w:p>
            <w:pPr>
              <w:keepNext w:val="0"/>
              <w:keepLines w:val="0"/>
              <w:pageBreakBefore w:val="0"/>
              <w:kinsoku/>
              <w:overflowPunct/>
              <w:topLinePunct w:val="0"/>
              <w:autoSpaceDE w:val="0"/>
              <w:autoSpaceDN w:val="0"/>
              <w:bidi w:val="0"/>
              <w:adjustRightInd w:val="0"/>
              <w:spacing w:line="440" w:lineRule="exact"/>
              <w:jc w:val="left"/>
              <w:textAlignment w:val="auto"/>
              <w:rPr>
                <w:rFonts w:ascii="Times New Roman" w:hAnsi="Times New Roman" w:eastAsia="宋体" w:cs="宋体"/>
                <w:b/>
                <w:color w:val="000000" w:themeColor="text1"/>
                <w:kern w:val="0"/>
                <w:sz w:val="28"/>
                <w:szCs w:val="28"/>
                <w14:textFill>
                  <w14:solidFill>
                    <w14:schemeClr w14:val="tx1"/>
                  </w14:solidFill>
                </w14:textFill>
              </w:rPr>
            </w:pPr>
            <w:r>
              <w:rPr>
                <w:rFonts w:ascii="Times New Roman" w:hAnsi="Times New Roman" w:eastAsia="宋体" w:cs="宋体"/>
                <w:b/>
                <w:bCs/>
                <w:color w:val="000000" w:themeColor="text1"/>
                <w:kern w:val="0"/>
                <w:sz w:val="28"/>
                <w:szCs w:val="28"/>
                <w14:textFill>
                  <w14:solidFill>
                    <w14:schemeClr w14:val="tx1"/>
                  </w14:solidFill>
                </w14:textFill>
              </w:rPr>
              <w:t xml:space="preserve">9.2 </w:t>
            </w:r>
            <w:r>
              <w:rPr>
                <w:rFonts w:hint="eastAsia" w:ascii="Times New Roman" w:hAnsi="Times New Roman" w:eastAsia="宋体" w:cs="宋体"/>
                <w:b/>
                <w:color w:val="000000" w:themeColor="text1"/>
                <w:kern w:val="0"/>
                <w:sz w:val="28"/>
                <w:szCs w:val="28"/>
                <w14:textFill>
                  <w14:solidFill>
                    <w14:schemeClr w14:val="tx1"/>
                  </w14:solidFill>
                </w14:textFill>
              </w:rPr>
              <w:t>审批原则符合性结论</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b/>
                <w:bCs/>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根据《浙江省建设项目环境保护管理办法》（浙江省人民政府令第</w:t>
            </w:r>
            <w:r>
              <w:rPr>
                <w:rFonts w:ascii="Times New Roman" w:hAnsi="Times New Roman" w:eastAsia="宋体" w:cs="宋体"/>
                <w:color w:val="000000" w:themeColor="text1"/>
                <w:kern w:val="0"/>
                <w:sz w:val="24"/>
                <w14:textFill>
                  <w14:solidFill>
                    <w14:schemeClr w14:val="tx1"/>
                  </w14:solidFill>
                </w14:textFill>
              </w:rPr>
              <w:t xml:space="preserve">364 </w:t>
            </w:r>
            <w:r>
              <w:rPr>
                <w:rFonts w:hint="eastAsia" w:ascii="Times New Roman" w:hAnsi="Times New Roman" w:eastAsia="宋体" w:cs="宋体"/>
                <w:color w:val="000000" w:themeColor="text1"/>
                <w:kern w:val="0"/>
                <w:sz w:val="24"/>
                <w14:textFill>
                  <w14:solidFill>
                    <w14:schemeClr w14:val="tx1"/>
                  </w14:solidFill>
                </w14:textFill>
              </w:rPr>
              <w:t>号）（修订）第三条“建设项目应当符合环境功能区规划的要求；排放污染物应当符合国家、省规定的污染物排放标准和主要污染物排放总量控制指标；造成的环境影响应当符合建设项目所在地环境功能区划确定的环境质量要求。建设项目还应当符合主体功能区规划、土地利用总体规划、城乡规划、国家和省产业政策等的要求”，对项目的符合性进行如下分析：</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b/>
                <w:bCs/>
                <w:color w:val="000000" w:themeColor="text1"/>
                <w:kern w:val="0"/>
                <w:sz w:val="24"/>
                <w14:textFill>
                  <w14:solidFill>
                    <w14:schemeClr w14:val="tx1"/>
                  </w14:solidFill>
                </w14:textFill>
              </w:rPr>
            </w:pPr>
            <w:r>
              <w:rPr>
                <w:rFonts w:hint="eastAsia" w:ascii="Times New Roman" w:hAnsi="Times New Roman" w:eastAsia="宋体" w:cs="宋体"/>
                <w:b/>
                <w:bCs/>
                <w:color w:val="000000" w:themeColor="text1"/>
                <w:kern w:val="0"/>
                <w:sz w:val="24"/>
                <w14:textFill>
                  <w14:solidFill>
                    <w14:schemeClr w14:val="tx1"/>
                  </w14:solidFill>
                </w14:textFill>
              </w:rPr>
              <w:t>（</w:t>
            </w:r>
            <w:r>
              <w:rPr>
                <w:rFonts w:ascii="Times New Roman" w:hAnsi="Times New Roman" w:eastAsia="宋体" w:cs="宋体"/>
                <w:b/>
                <w:bCs/>
                <w:color w:val="000000" w:themeColor="text1"/>
                <w:kern w:val="0"/>
                <w:sz w:val="24"/>
                <w14:textFill>
                  <w14:solidFill>
                    <w14:schemeClr w14:val="tx1"/>
                  </w14:solidFill>
                </w14:textFill>
              </w:rPr>
              <w:t>1</w:t>
            </w:r>
            <w:r>
              <w:rPr>
                <w:rFonts w:hint="eastAsia" w:ascii="Times New Roman" w:hAnsi="Times New Roman" w:eastAsia="宋体" w:cs="宋体"/>
                <w:b/>
                <w:bCs/>
                <w:color w:val="000000" w:themeColor="text1"/>
                <w:kern w:val="0"/>
                <w:sz w:val="24"/>
                <w14:textFill>
                  <w14:solidFill>
                    <w14:schemeClr w14:val="tx1"/>
                  </w14:solidFill>
                </w14:textFill>
              </w:rPr>
              <w:t>）环境功能区划符合性分析</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对照《</w:t>
            </w:r>
            <w:r>
              <w:rPr>
                <w:rFonts w:ascii="Times New Roman" w:hAnsi="Times New Roman" w:eastAsia="宋体" w:cs="宋体"/>
                <w:color w:val="000000" w:themeColor="text1"/>
                <w:sz w:val="24"/>
                <w14:textFill>
                  <w14:solidFill>
                    <w14:schemeClr w14:val="tx1"/>
                  </w14:solidFill>
                </w14:textFill>
              </w:rPr>
              <w:t>湖州市区环境功能区划（2015）</w:t>
            </w:r>
            <w:r>
              <w:rPr>
                <w:rFonts w:hint="eastAsia" w:ascii="Times New Roman" w:hAnsi="Times New Roman" w:eastAsia="宋体" w:cs="宋体"/>
                <w:color w:val="000000" w:themeColor="text1"/>
                <w:kern w:val="0"/>
                <w:sz w:val="24"/>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项目位</w:t>
            </w:r>
            <w:r>
              <w:rPr>
                <w:rFonts w:hint="eastAsia" w:ascii="Times New Roman" w:hAnsi="Times New Roman" w:eastAsia="宋体" w:cs="宋体"/>
                <w:color w:val="000000" w:themeColor="text1"/>
                <w:sz w:val="24"/>
                <w:lang w:eastAsia="zh-CN"/>
                <w14:textFill>
                  <w14:solidFill>
                    <w14:schemeClr w14:val="tx1"/>
                  </w14:solidFill>
                </w14:textFill>
              </w:rPr>
              <w:t>于</w:t>
            </w:r>
            <w:r>
              <w:rPr>
                <w:rFonts w:ascii="Times New Roman" w:hAnsi="Times New Roman" w:eastAsia="宋体" w:cs="宋体"/>
                <w:color w:val="000000" w:themeColor="text1"/>
                <w:sz w:val="24"/>
                <w:u w:val="none"/>
                <w14:textFill>
                  <w14:solidFill>
                    <w14:schemeClr w14:val="tx1"/>
                  </w14:solidFill>
                </w14:textFill>
              </w:rPr>
              <w:t>0502-</w:t>
            </w:r>
            <w:r>
              <w:rPr>
                <w:rFonts w:hint="eastAsia" w:ascii="Times New Roman" w:hAnsi="Times New Roman" w:eastAsia="宋体" w:cs="宋体"/>
                <w:color w:val="000000" w:themeColor="text1"/>
                <w:sz w:val="24"/>
                <w:u w:val="none"/>
                <w14:textFill>
                  <w14:solidFill>
                    <w14:schemeClr w14:val="tx1"/>
                  </w14:solidFill>
                </w14:textFill>
              </w:rPr>
              <w:t>V</w:t>
            </w:r>
            <w:r>
              <w:rPr>
                <w:rFonts w:ascii="Times New Roman" w:hAnsi="Times New Roman" w:eastAsia="宋体" w:cs="宋体"/>
                <w:color w:val="000000" w:themeColor="text1"/>
                <w:sz w:val="24"/>
                <w:u w:val="none"/>
                <w14:textFill>
                  <w14:solidFill>
                    <w14:schemeClr w14:val="tx1"/>
                  </w14:solidFill>
                </w14:textFill>
              </w:rPr>
              <w:t>-</w:t>
            </w:r>
            <w:r>
              <w:rPr>
                <w:rFonts w:hint="eastAsia" w:ascii="Times New Roman" w:hAnsi="Times New Roman" w:eastAsia="宋体" w:cs="宋体"/>
                <w:color w:val="000000" w:themeColor="text1"/>
                <w:sz w:val="24"/>
                <w:u w:val="none"/>
                <w14:textFill>
                  <w14:solidFill>
                    <w14:schemeClr w14:val="tx1"/>
                  </w14:solidFill>
                </w14:textFill>
              </w:rPr>
              <w:t>0</w:t>
            </w:r>
            <w:r>
              <w:rPr>
                <w:rFonts w:ascii="Times New Roman" w:hAnsi="Times New Roman" w:eastAsia="宋体" w:cs="宋体"/>
                <w:color w:val="000000" w:themeColor="text1"/>
                <w:sz w:val="24"/>
                <w:u w:val="none"/>
                <w14:textFill>
                  <w14:solidFill>
                    <w14:schemeClr w14:val="tx1"/>
                  </w14:solidFill>
                </w14:textFill>
              </w:rPr>
              <w:t>-</w:t>
            </w:r>
            <w:r>
              <w:rPr>
                <w:rFonts w:hint="eastAsia" w:ascii="Times New Roman" w:hAnsi="Times New Roman" w:eastAsia="宋体" w:cs="宋体"/>
                <w:color w:val="000000" w:themeColor="text1"/>
                <w:sz w:val="24"/>
                <w:u w:val="none"/>
                <w14:textFill>
                  <w14:solidFill>
                    <w14:schemeClr w14:val="tx1"/>
                  </w14:solidFill>
                </w14:textFill>
              </w:rPr>
              <w:t>2织里环境优化准入区</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属于</w:t>
            </w:r>
            <w:r>
              <w:rPr>
                <w:rFonts w:ascii="Times New Roman" w:hAnsi="Times New Roman" w:eastAsia="宋体" w:cs="宋体"/>
                <w:color w:val="000000" w:themeColor="text1"/>
                <w:sz w:val="24"/>
                <w:szCs w:val="24"/>
                <w14:textFill>
                  <w14:solidFill>
                    <w14:schemeClr w14:val="tx1"/>
                  </w14:solidFill>
                </w14:textFill>
              </w:rPr>
              <w:t>环境优化准入区</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kern w:val="0"/>
                <w:sz w:val="24"/>
                <w14:textFill>
                  <w14:solidFill>
                    <w14:schemeClr w14:val="tx1"/>
                  </w14:solidFill>
                </w14:textFill>
              </w:rPr>
              <w:t>对照该区的管控措施要求等进行分析，本项目符合环境功能区划。</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b/>
                <w:bCs/>
                <w:color w:val="000000" w:themeColor="text1"/>
                <w:kern w:val="0"/>
                <w:sz w:val="24"/>
                <w14:textFill>
                  <w14:solidFill>
                    <w14:schemeClr w14:val="tx1"/>
                  </w14:solidFill>
                </w14:textFill>
              </w:rPr>
            </w:pPr>
            <w:r>
              <w:rPr>
                <w:rFonts w:hint="eastAsia" w:ascii="Times New Roman" w:hAnsi="Times New Roman" w:eastAsia="宋体" w:cs="宋体"/>
                <w:b/>
                <w:bCs/>
                <w:color w:val="000000" w:themeColor="text1"/>
                <w:kern w:val="0"/>
                <w:sz w:val="24"/>
                <w14:textFill>
                  <w14:solidFill>
                    <w14:schemeClr w14:val="tx1"/>
                  </w14:solidFill>
                </w14:textFill>
              </w:rPr>
              <w:t>（</w:t>
            </w:r>
            <w:r>
              <w:rPr>
                <w:rFonts w:ascii="Times New Roman" w:hAnsi="Times New Roman" w:eastAsia="宋体" w:cs="宋体"/>
                <w:b/>
                <w:bCs/>
                <w:color w:val="000000" w:themeColor="text1"/>
                <w:kern w:val="0"/>
                <w:sz w:val="24"/>
                <w14:textFill>
                  <w14:solidFill>
                    <w14:schemeClr w14:val="tx1"/>
                  </w14:solidFill>
                </w14:textFill>
              </w:rPr>
              <w:t>2</w:t>
            </w:r>
            <w:r>
              <w:rPr>
                <w:rFonts w:hint="eastAsia" w:ascii="Times New Roman" w:hAnsi="Times New Roman" w:eastAsia="宋体" w:cs="宋体"/>
                <w:b/>
                <w:bCs/>
                <w:color w:val="000000" w:themeColor="text1"/>
                <w:kern w:val="0"/>
                <w:sz w:val="24"/>
                <w14:textFill>
                  <w14:solidFill>
                    <w14:schemeClr w14:val="tx1"/>
                  </w14:solidFill>
                </w14:textFill>
              </w:rPr>
              <w:t>）达标排放原则符合性分析</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建设单位只要能够按照环境保护管理部门的要求，切实采取有效的污染防治措施，保证建设项目所有污染物（噪声、废气、废水、固体废物）达标排放，项目对环境的影响较小。</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b/>
                <w:bCs/>
                <w:color w:val="000000" w:themeColor="text1"/>
                <w:kern w:val="0"/>
                <w:sz w:val="24"/>
                <w14:textFill>
                  <w14:solidFill>
                    <w14:schemeClr w14:val="tx1"/>
                  </w14:solidFill>
                </w14:textFill>
              </w:rPr>
            </w:pPr>
            <w:r>
              <w:rPr>
                <w:rFonts w:hint="eastAsia" w:ascii="Times New Roman" w:hAnsi="Times New Roman" w:eastAsia="宋体" w:cs="宋体"/>
                <w:b/>
                <w:bCs/>
                <w:color w:val="000000" w:themeColor="text1"/>
                <w:kern w:val="0"/>
                <w:sz w:val="24"/>
                <w14:textFill>
                  <w14:solidFill>
                    <w14:schemeClr w14:val="tx1"/>
                  </w14:solidFill>
                </w14:textFill>
              </w:rPr>
              <w:t>（</w:t>
            </w:r>
            <w:r>
              <w:rPr>
                <w:rFonts w:ascii="Times New Roman" w:hAnsi="Times New Roman" w:eastAsia="宋体" w:cs="宋体"/>
                <w:b/>
                <w:bCs/>
                <w:color w:val="000000" w:themeColor="text1"/>
                <w:kern w:val="0"/>
                <w:sz w:val="24"/>
                <w14:textFill>
                  <w14:solidFill>
                    <w14:schemeClr w14:val="tx1"/>
                  </w14:solidFill>
                </w14:textFill>
              </w:rPr>
              <w:t>3</w:t>
            </w:r>
            <w:r>
              <w:rPr>
                <w:rFonts w:hint="eastAsia" w:ascii="Times New Roman" w:hAnsi="Times New Roman" w:eastAsia="宋体" w:cs="宋体"/>
                <w:b/>
                <w:bCs/>
                <w:color w:val="000000" w:themeColor="text1"/>
                <w:kern w:val="0"/>
                <w:sz w:val="24"/>
                <w14:textFill>
                  <w14:solidFill>
                    <w14:schemeClr w14:val="tx1"/>
                  </w14:solidFill>
                </w14:textFill>
              </w:rPr>
              <w:t>）总量控制原则符合性分析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根据《浙江省建设项目主要污染物总量准入审核办法（试行）》（浙环发[2012]10号）、《浙江省工业污染防治“十三五”规划》(浙环发[2016]46号)相关要求，总量控制指标为COD</w:t>
            </w:r>
            <w:r>
              <w:rPr>
                <w:rFonts w:ascii="Times New Roman" w:hAnsi="Times New Roman" w:eastAsia="宋体" w:cs="宋体"/>
                <w:color w:val="000000" w:themeColor="text1"/>
                <w:sz w:val="24"/>
                <w:vertAlign w:val="subscript"/>
                <w14:textFill>
                  <w14:solidFill>
                    <w14:schemeClr w14:val="tx1"/>
                  </w14:solidFill>
                </w14:textFill>
              </w:rPr>
              <w:t>cr</w:t>
            </w:r>
            <w:r>
              <w:rPr>
                <w:rFonts w:ascii="Times New Roman" w:hAnsi="Times New Roman" w:eastAsia="宋体" w:cs="宋体"/>
                <w:color w:val="000000" w:themeColor="text1"/>
                <w:sz w:val="24"/>
                <w14:textFill>
                  <w14:solidFill>
                    <w14:schemeClr w14:val="tx1"/>
                  </w14:solidFill>
                </w14:textFill>
              </w:rPr>
              <w:t>、氨氮（NH</w:t>
            </w:r>
            <w:r>
              <w:rPr>
                <w:rFonts w:ascii="Times New Roman" w:hAnsi="Times New Roman" w:eastAsia="宋体" w:cs="宋体"/>
                <w:color w:val="000000" w:themeColor="text1"/>
                <w:sz w:val="24"/>
                <w:vertAlign w:val="subscript"/>
                <w14:textFill>
                  <w14:solidFill>
                    <w14:schemeClr w14:val="tx1"/>
                  </w14:solidFill>
                </w14:textFill>
              </w:rPr>
              <w:t>3</w:t>
            </w:r>
            <w:r>
              <w:rPr>
                <w:rFonts w:ascii="Times New Roman" w:hAnsi="Times New Roman" w:eastAsia="宋体" w:cs="宋体"/>
                <w:color w:val="000000" w:themeColor="text1"/>
                <w:sz w:val="24"/>
                <w14:textFill>
                  <w14:solidFill>
                    <w14:schemeClr w14:val="tx1"/>
                  </w14:solidFill>
                </w14:textFill>
              </w:rPr>
              <w:t>-N）、SO</w:t>
            </w:r>
            <w:r>
              <w:rPr>
                <w:rFonts w:ascii="Times New Roman" w:hAnsi="Times New Roman" w:eastAsia="宋体" w:cs="宋体"/>
                <w:color w:val="000000" w:themeColor="text1"/>
                <w:sz w:val="24"/>
                <w:vertAlign w:val="subscript"/>
                <w14:textFill>
                  <w14:solidFill>
                    <w14:schemeClr w14:val="tx1"/>
                  </w14:solidFill>
                </w14:textFill>
              </w:rPr>
              <w:t>2</w:t>
            </w:r>
            <w:r>
              <w:rPr>
                <w:rFonts w:ascii="Times New Roman" w:hAnsi="Times New Roman" w:eastAsia="宋体" w:cs="宋体"/>
                <w:color w:val="000000" w:themeColor="text1"/>
                <w:sz w:val="24"/>
                <w14:textFill>
                  <w14:solidFill>
                    <w14:schemeClr w14:val="tx1"/>
                  </w14:solidFill>
                </w14:textFill>
              </w:rPr>
              <w:t>、NO</w:t>
            </w:r>
            <w:r>
              <w:rPr>
                <w:rFonts w:ascii="Times New Roman" w:hAnsi="Times New Roman" w:eastAsia="宋体" w:cs="宋体"/>
                <w:color w:val="000000" w:themeColor="text1"/>
                <w:sz w:val="24"/>
                <w:vertAlign w:val="subscript"/>
                <w14:textFill>
                  <w14:solidFill>
                    <w14:schemeClr w14:val="tx1"/>
                  </w14:solidFill>
                </w14:textFill>
              </w:rPr>
              <w:t>X</w:t>
            </w:r>
            <w:r>
              <w:rPr>
                <w:rFonts w:ascii="Times New Roman" w:hAnsi="Times New Roman" w:eastAsia="宋体" w:cs="宋体"/>
                <w:color w:val="000000" w:themeColor="text1"/>
                <w:sz w:val="24"/>
                <w14:textFill>
                  <w14:solidFill>
                    <w14:schemeClr w14:val="tx1"/>
                  </w14:solidFill>
                </w14:textFill>
              </w:rPr>
              <w:t>、工业烟粉尘和</w:t>
            </w:r>
            <w:r>
              <w:rPr>
                <w:rFonts w:hint="eastAsia" w:ascii="Times New Roman" w:hAnsi="Times New Roman" w:eastAsia="宋体" w:cs="宋体"/>
                <w:color w:val="000000" w:themeColor="text1"/>
                <w:sz w:val="24"/>
                <w14:textFill>
                  <w14:solidFill>
                    <w14:schemeClr w14:val="tx1"/>
                  </w14:solidFill>
                </w14:textFill>
              </w:rPr>
              <w:t>VOC</w:t>
            </w:r>
            <w:r>
              <w:rPr>
                <w:rFonts w:ascii="Times New Roman" w:hAnsi="Times New Roman" w:eastAsia="宋体" w:cs="宋体"/>
                <w:color w:val="000000" w:themeColor="text1"/>
                <w:sz w:val="24"/>
                <w:vertAlign w:val="subscript"/>
                <w14:textFill>
                  <w14:solidFill>
                    <w14:schemeClr w14:val="tx1"/>
                  </w14:solidFill>
                </w14:textFill>
              </w:rPr>
              <w:t>S</w:t>
            </w:r>
            <w:r>
              <w:rPr>
                <w:rFonts w:ascii="Times New Roman" w:hAnsi="Times New Roman" w:eastAsia="宋体" w:cs="宋体"/>
                <w:color w:val="000000" w:themeColor="text1"/>
                <w:sz w:val="24"/>
                <w14:textFill>
                  <w14:solidFill>
                    <w14:schemeClr w14:val="tx1"/>
                  </w14:solidFill>
                </w14:textFill>
              </w:rPr>
              <w:t>。</w:t>
            </w:r>
          </w:p>
          <w:p>
            <w:pPr>
              <w:pStyle w:val="49"/>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default" w:ascii="Times New Roman" w:hAnsi="Times New Roman" w:eastAsia="宋体" w:cs="宋体"/>
                <w:color w:val="000000" w:themeColor="text1"/>
                <w:kern w:val="2"/>
                <w:sz w:val="24"/>
                <w:szCs w:val="24"/>
                <w:vertAlign w:val="baseli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vertAlign w:val="baseline"/>
                <w:lang w:val="en-US" w:eastAsia="zh-CN" w:bidi="ar-SA"/>
                <w14:textFill>
                  <w14:solidFill>
                    <w14:schemeClr w14:val="tx1"/>
                  </w14:solidFill>
                </w14:textFill>
              </w:rPr>
              <w:t>根据《浙江省建设项目主要污染物总量准入审核办法（试行）》（浙环发[2012]10号）第六条 新建、改建、扩建项目应充分考虑当地环境质量和区域主要污染物总量减排要求，按照最严格的环境保护要求建设污染治理设施，立足于通过“以新带老”做到“增产减污”，以实现企业自身总量平衡。第八条新建、改建、扩建项目同时排放生产废水和生活污水且新增水主要污染物排放的，应按规定的化学需氧量和氨氮替代削减比例要求执行。本项目营运期同时排放生产废水和生活污水，因此其新增的化学需氧量和氨氮两项水主要污染物排放量需进行区域替代削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color w:val="000000" w:themeColor="text1"/>
                <w:kern w:val="2"/>
                <w:sz w:val="24"/>
                <w:szCs w:val="24"/>
                <w:vertAlign w:val="baseli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vertAlign w:val="baseline"/>
                <w:lang w:val="en-US" w:eastAsia="zh-CN" w:bidi="ar-SA"/>
                <w14:textFill>
                  <w14:solidFill>
                    <w14:schemeClr w14:val="tx1"/>
                  </w14:solidFill>
                </w14:textFill>
              </w:rPr>
              <w:t xml:space="preserve">根据《浙江省建设项目主要污染物总量准入审核办法（试行）》（浙环发[2012]10 号文）中的规定，本项目新增的COD </w:t>
            </w:r>
            <w:r>
              <w:rPr>
                <w:rFonts w:hint="eastAsia" w:ascii="Times New Roman" w:hAnsi="Times New Roman" w:eastAsia="宋体" w:cs="宋体"/>
                <w:color w:val="000000" w:themeColor="text1"/>
                <w:kern w:val="2"/>
                <w:sz w:val="24"/>
                <w:szCs w:val="24"/>
                <w:vertAlign w:val="subscript"/>
                <w:lang w:val="en-US" w:eastAsia="zh-CN" w:bidi="ar-SA"/>
                <w14:textFill>
                  <w14:solidFill>
                    <w14:schemeClr w14:val="tx1"/>
                  </w14:solidFill>
                </w14:textFill>
              </w:rPr>
              <w:t>Cr</w:t>
            </w:r>
            <w:r>
              <w:rPr>
                <w:rFonts w:hint="eastAsia" w:ascii="Times New Roman" w:hAnsi="Times New Roman" w:eastAsia="宋体" w:cs="宋体"/>
                <w:color w:val="000000" w:themeColor="text1"/>
                <w:kern w:val="2"/>
                <w:sz w:val="24"/>
                <w:szCs w:val="24"/>
                <w:vertAlign w:val="baseline"/>
                <w:lang w:val="en-US" w:eastAsia="zh-CN" w:bidi="ar-SA"/>
                <w14:textFill>
                  <w14:solidFill>
                    <w14:schemeClr w14:val="tx1"/>
                  </w14:solidFill>
                </w14:textFill>
              </w:rPr>
              <w:t>和NH</w:t>
            </w:r>
            <w:r>
              <w:rPr>
                <w:rFonts w:hint="eastAsia" w:ascii="Times New Roman" w:hAnsi="Times New Roman" w:eastAsia="宋体" w:cs="宋体"/>
                <w:color w:val="000000" w:themeColor="text1"/>
                <w:kern w:val="2"/>
                <w:sz w:val="24"/>
                <w:szCs w:val="24"/>
                <w:vertAlign w:val="subscript"/>
                <w:lang w:val="en-US" w:eastAsia="zh-CN" w:bidi="ar-SA"/>
                <w14:textFill>
                  <w14:solidFill>
                    <w14:schemeClr w14:val="tx1"/>
                  </w14:solidFill>
                </w14:textFill>
              </w:rPr>
              <w:t>3</w:t>
            </w:r>
            <w:r>
              <w:rPr>
                <w:rFonts w:hint="eastAsia" w:ascii="Times New Roman" w:hAnsi="Times New Roman" w:eastAsia="宋体" w:cs="宋体"/>
                <w:color w:val="000000" w:themeColor="text1"/>
                <w:kern w:val="2"/>
                <w:sz w:val="24"/>
                <w:szCs w:val="24"/>
                <w:vertAlign w:val="baseline"/>
                <w:lang w:val="en-US" w:eastAsia="zh-CN" w:bidi="ar-SA"/>
                <w14:textFill>
                  <w14:solidFill>
                    <w14:schemeClr w14:val="tx1"/>
                  </w14:solidFill>
                </w14:textFill>
              </w:rPr>
              <w:t>-N替代按1:1削减比例要求执行。</w:t>
            </w:r>
          </w:p>
          <w:p>
            <w:pPr>
              <w:keepNext w:val="0"/>
              <w:keepLines w:val="0"/>
              <w:pageBreakBefore w:val="0"/>
              <w:widowControl w:val="0"/>
              <w:kinsoku/>
              <w:overflowPunct/>
              <w:topLinePunct w:val="0"/>
              <w:bidi w:val="0"/>
              <w:snapToGrid/>
              <w:spacing w:line="440" w:lineRule="exact"/>
              <w:ind w:firstLine="480" w:firstLineChars="200"/>
              <w:textAlignment w:val="auto"/>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根据工程分析，本项目实施后产生</w:t>
            </w:r>
            <w:r>
              <w:rPr>
                <w:rFonts w:hint="eastAsia" w:ascii="Times New Roman" w:hAnsi="Times New Roman" w:eastAsia="宋体" w:cs="宋体"/>
                <w:color w:val="000000" w:themeColor="text1"/>
                <w:sz w:val="24"/>
                <w:lang w:eastAsia="zh-CN"/>
                <w14:textFill>
                  <w14:solidFill>
                    <w14:schemeClr w14:val="tx1"/>
                  </w14:solidFill>
                </w14:textFill>
              </w:rPr>
              <w:t>的</w:t>
            </w:r>
            <w:r>
              <w:rPr>
                <w:rFonts w:ascii="Times New Roman" w:hAnsi="Times New Roman" w:eastAsia="宋体" w:cs="宋体"/>
                <w:color w:val="000000" w:themeColor="text1"/>
                <w:sz w:val="24"/>
                <w14:textFill>
                  <w14:solidFill>
                    <w14:schemeClr w14:val="tx1"/>
                  </w14:solidFill>
                </w14:textFill>
              </w:rPr>
              <w:t>COD</w:t>
            </w:r>
            <w:r>
              <w:rPr>
                <w:rFonts w:ascii="Times New Roman" w:hAnsi="Times New Roman" w:eastAsia="宋体" w:cs="宋体"/>
                <w:color w:val="000000" w:themeColor="text1"/>
                <w:sz w:val="24"/>
                <w:vertAlign w:val="subscript"/>
                <w14:textFill>
                  <w14:solidFill>
                    <w14:schemeClr w14:val="tx1"/>
                  </w14:solidFill>
                </w14:textFill>
              </w:rPr>
              <w:t>Cr</w:t>
            </w:r>
            <w:r>
              <w:rPr>
                <w:rFonts w:ascii="Times New Roman" w:hAnsi="Times New Roman" w:eastAsia="宋体" w:cs="宋体"/>
                <w:color w:val="000000" w:themeColor="text1"/>
                <w:sz w:val="24"/>
                <w14:textFill>
                  <w14:solidFill>
                    <w14:schemeClr w14:val="tx1"/>
                  </w14:solidFill>
                </w14:textFill>
              </w:rPr>
              <w:t>、NH</w:t>
            </w:r>
            <w:r>
              <w:rPr>
                <w:rFonts w:ascii="Times New Roman" w:hAnsi="Times New Roman" w:eastAsia="宋体" w:cs="宋体"/>
                <w:color w:val="000000" w:themeColor="text1"/>
                <w:sz w:val="24"/>
                <w:vertAlign w:val="subscript"/>
                <w14:textFill>
                  <w14:solidFill>
                    <w14:schemeClr w14:val="tx1"/>
                  </w14:solidFill>
                </w14:textFill>
              </w:rPr>
              <w:t>3</w:t>
            </w:r>
            <w:r>
              <w:rPr>
                <w:rFonts w:ascii="Times New Roman" w:hAnsi="Times New Roman" w:eastAsia="宋体" w:cs="宋体"/>
                <w:color w:val="000000" w:themeColor="text1"/>
                <w:sz w:val="24"/>
                <w14:textFill>
                  <w14:solidFill>
                    <w14:schemeClr w14:val="tx1"/>
                  </w14:solidFill>
                </w14:textFill>
              </w:rPr>
              <w:t>-N总量控制建议值分别为</w:t>
            </w:r>
            <w:r>
              <w:rPr>
                <w:rFonts w:hint="eastAsia" w:ascii="Times New Roman" w:hAnsi="Times New Roman" w:eastAsia="宋体" w:cs="宋体"/>
                <w:color w:val="000000" w:themeColor="text1"/>
                <w:sz w:val="24"/>
                <w:lang w:val="en-US" w:eastAsia="zh-CN"/>
                <w14:textFill>
                  <w14:solidFill>
                    <w14:schemeClr w14:val="tx1"/>
                  </w14:solidFill>
                </w14:textFill>
              </w:rPr>
              <w:t>0.154</w:t>
            </w:r>
            <w:r>
              <w:rPr>
                <w:rFonts w:ascii="Times New Roman" w:hAnsi="Times New Roman" w:eastAsia="宋体" w:cs="宋体"/>
                <w:color w:val="000000" w:themeColor="text1"/>
                <w:sz w:val="24"/>
                <w14:textFill>
                  <w14:solidFill>
                    <w14:schemeClr w14:val="tx1"/>
                  </w14:solidFill>
                </w14:textFill>
              </w:rPr>
              <w:t>t/a、</w:t>
            </w:r>
            <w:r>
              <w:rPr>
                <w:rFonts w:hint="eastAsia" w:ascii="Times New Roman" w:hAnsi="Times New Roman" w:eastAsia="宋体" w:cs="宋体"/>
                <w:color w:val="000000" w:themeColor="text1"/>
                <w:sz w:val="24"/>
                <w:lang w:val="en-US" w:eastAsia="zh-CN"/>
                <w14:textFill>
                  <w14:solidFill>
                    <w14:schemeClr w14:val="tx1"/>
                  </w14:solidFill>
                </w14:textFill>
              </w:rPr>
              <w:t>0.0158</w:t>
            </w:r>
            <w:r>
              <w:rPr>
                <w:rFonts w:ascii="Times New Roman" w:hAnsi="Times New Roman" w:eastAsia="宋体" w:cs="宋体"/>
                <w:color w:val="000000" w:themeColor="text1"/>
                <w:sz w:val="24"/>
                <w14:textFill>
                  <w14:solidFill>
                    <w14:schemeClr w14:val="tx1"/>
                  </w14:solidFill>
                </w14:textFill>
              </w:rPr>
              <w:t>t/a</w:t>
            </w:r>
          </w:p>
          <w:p>
            <w:pPr>
              <w:keepNext w:val="0"/>
              <w:keepLines w:val="0"/>
              <w:pageBreakBefore w:val="0"/>
              <w:widowControl w:val="0"/>
              <w:kinsoku/>
              <w:overflowPunct/>
              <w:topLinePunct w:val="0"/>
              <w:autoSpaceDE w:val="0"/>
              <w:autoSpaceDN w:val="0"/>
              <w:bidi w:val="0"/>
              <w:adjustRightInd w:val="0"/>
              <w:snapToGrid/>
              <w:spacing w:line="440" w:lineRule="exact"/>
              <w:ind w:firstLine="360" w:firstLineChars="150"/>
              <w:jc w:val="left"/>
              <w:textAlignment w:val="auto"/>
              <w:rPr>
                <w:rFonts w:ascii="Times New Roman" w:hAnsi="Times New Roman" w:eastAsia="宋体" w:cs="宋体"/>
                <w:b/>
                <w:bCs/>
                <w:color w:val="000000" w:themeColor="text1"/>
                <w:kern w:val="0"/>
                <w:sz w:val="24"/>
                <w14:textFill>
                  <w14:solidFill>
                    <w14:schemeClr w14:val="tx1"/>
                  </w14:solidFill>
                </w14:textFill>
              </w:rPr>
            </w:pPr>
            <w:r>
              <w:rPr>
                <w:rFonts w:hint="eastAsia" w:ascii="Times New Roman" w:hAnsi="Times New Roman" w:eastAsia="宋体" w:cs="宋体"/>
                <w:b/>
                <w:bCs/>
                <w:color w:val="000000" w:themeColor="text1"/>
                <w:kern w:val="0"/>
                <w:sz w:val="24"/>
                <w14:textFill>
                  <w14:solidFill>
                    <w14:schemeClr w14:val="tx1"/>
                  </w14:solidFill>
                </w14:textFill>
              </w:rPr>
              <w:t>（</w:t>
            </w:r>
            <w:r>
              <w:rPr>
                <w:rFonts w:ascii="Times New Roman" w:hAnsi="Times New Roman" w:eastAsia="宋体" w:cs="宋体"/>
                <w:b/>
                <w:bCs/>
                <w:color w:val="000000" w:themeColor="text1"/>
                <w:kern w:val="0"/>
                <w:sz w:val="24"/>
                <w14:textFill>
                  <w14:solidFill>
                    <w14:schemeClr w14:val="tx1"/>
                  </w14:solidFill>
                </w14:textFill>
              </w:rPr>
              <w:t>4</w:t>
            </w:r>
            <w:r>
              <w:rPr>
                <w:rFonts w:hint="eastAsia" w:ascii="Times New Roman" w:hAnsi="Times New Roman" w:eastAsia="宋体" w:cs="宋体"/>
                <w:b/>
                <w:bCs/>
                <w:color w:val="000000" w:themeColor="text1"/>
                <w:kern w:val="0"/>
                <w:sz w:val="24"/>
                <w14:textFill>
                  <w14:solidFill>
                    <w14:schemeClr w14:val="tx1"/>
                  </w14:solidFill>
                </w14:textFill>
              </w:rPr>
              <w:t>）维持环境质量原则符合性分析</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项目所在区域空气指标中</w:t>
            </w:r>
            <w:r>
              <w:rPr>
                <w:rFonts w:hint="eastAsia" w:ascii="Times New Roman" w:hAnsi="Times New Roman" w:eastAsia="宋体" w:cs="宋体"/>
                <w:color w:val="000000" w:themeColor="text1"/>
                <w:kern w:val="0"/>
                <w:sz w:val="24"/>
                <w:lang w:val="en-US" w:eastAsia="zh-CN"/>
                <w14:textFill>
                  <w14:solidFill>
                    <w14:schemeClr w14:val="tx1"/>
                  </w14:solidFill>
                </w14:textFill>
              </w:rPr>
              <w:t>SO</w:t>
            </w:r>
            <w:r>
              <w:rPr>
                <w:rFonts w:hint="eastAsia" w:ascii="Times New Roman" w:hAnsi="Times New Roman" w:eastAsia="宋体" w:cs="宋体"/>
                <w:color w:val="000000" w:themeColor="text1"/>
                <w:kern w:val="0"/>
                <w:sz w:val="24"/>
                <w:vertAlign w:val="subscript"/>
                <w:lang w:val="en-US" w:eastAsia="zh-CN"/>
                <w14:textFill>
                  <w14:solidFill>
                    <w14:schemeClr w14:val="tx1"/>
                  </w14:solidFill>
                </w14:textFill>
              </w:rPr>
              <w:t>2</w:t>
            </w:r>
            <w:r>
              <w:rPr>
                <w:rFonts w:hint="eastAsia" w:ascii="Times New Roman" w:hAnsi="Times New Roman" w:eastAsia="宋体" w:cs="宋体"/>
                <w:color w:val="000000" w:themeColor="text1"/>
                <w:kern w:val="0"/>
                <w:sz w:val="24"/>
                <w:lang w:val="en-US" w:eastAsia="zh-CN"/>
                <w14:textFill>
                  <w14:solidFill>
                    <w14:schemeClr w14:val="tx1"/>
                  </w14:solidFill>
                </w14:textFill>
              </w:rPr>
              <w:t>、</w:t>
            </w:r>
            <w:r>
              <w:rPr>
                <w:rFonts w:hint="eastAsia" w:ascii="Times New Roman" w:hAnsi="Times New Roman" w:eastAsia="宋体" w:cs="宋体"/>
                <w:color w:val="000000" w:themeColor="text1"/>
                <w:kern w:val="0"/>
                <w:sz w:val="24"/>
                <w:szCs w:val="24"/>
                <w14:textFill>
                  <w14:solidFill>
                    <w14:schemeClr w14:val="tx1"/>
                  </w14:solidFill>
                </w14:textFill>
              </w:rPr>
              <w:t>NO</w:t>
            </w:r>
            <w:r>
              <w:rPr>
                <w:rFonts w:hint="eastAsia" w:ascii="Times New Roman" w:hAnsi="Times New Roman" w:eastAsia="宋体" w:cs="宋体"/>
                <w:color w:val="000000" w:themeColor="text1"/>
                <w:kern w:val="0"/>
                <w:sz w:val="24"/>
                <w:szCs w:val="24"/>
                <w:vertAlign w:val="subscript"/>
                <w14:textFill>
                  <w14:solidFill>
                    <w14:schemeClr w14:val="tx1"/>
                  </w14:solidFill>
                </w14:textFill>
              </w:rPr>
              <w:t>2</w:t>
            </w:r>
            <w:r>
              <w:rPr>
                <w:rFonts w:hint="eastAsia" w:ascii="Times New Roman" w:hAnsi="Times New Roman" w:eastAsia="宋体" w:cs="宋体"/>
                <w:color w:val="000000" w:themeColor="text1"/>
                <w:kern w:val="0"/>
                <w:sz w:val="24"/>
                <w:szCs w:val="24"/>
                <w:vertAlign w:val="baseline"/>
                <w:lang w:eastAsia="zh-CN"/>
                <w14:textFill>
                  <w14:solidFill>
                    <w14:schemeClr w14:val="tx1"/>
                  </w14:solidFill>
                </w14:textFill>
              </w:rPr>
              <w:t>、</w:t>
            </w:r>
            <w:r>
              <w:rPr>
                <w:rFonts w:ascii="Times New Roman" w:hAnsi="Times New Roman" w:eastAsia="宋体" w:cs="宋体"/>
                <w:color w:val="000000" w:themeColor="text1"/>
                <w:kern w:val="0"/>
                <w:sz w:val="24"/>
                <w14:textFill>
                  <w14:solidFill>
                    <w14:schemeClr w14:val="tx1"/>
                  </w14:solidFill>
                </w14:textFill>
              </w:rPr>
              <w:t>PM</w:t>
            </w:r>
            <w:r>
              <w:rPr>
                <w:rFonts w:ascii="Times New Roman" w:hAnsi="Times New Roman" w:eastAsia="宋体" w:cs="宋体"/>
                <w:color w:val="000000" w:themeColor="text1"/>
                <w:kern w:val="0"/>
                <w:sz w:val="24"/>
                <w:vertAlign w:val="subscript"/>
                <w14:textFill>
                  <w14:solidFill>
                    <w14:schemeClr w14:val="tx1"/>
                  </w14:solidFill>
                </w14:textFill>
              </w:rPr>
              <w:t>10</w:t>
            </w:r>
            <w:r>
              <w:rPr>
                <w:rFonts w:hint="eastAsia" w:ascii="Times New Roman" w:hAnsi="Times New Roman" w:eastAsia="宋体" w:cs="宋体"/>
                <w:color w:val="000000" w:themeColor="text1"/>
                <w:kern w:val="0"/>
                <w:sz w:val="24"/>
                <w14:textFill>
                  <w14:solidFill>
                    <w14:schemeClr w14:val="tx1"/>
                  </w14:solidFill>
                </w14:textFill>
              </w:rPr>
              <w:t>监测值能达到《环境空气质量标准》（</w:t>
            </w:r>
            <w:r>
              <w:rPr>
                <w:rFonts w:ascii="Times New Roman" w:hAnsi="Times New Roman" w:eastAsia="宋体" w:cs="宋体"/>
                <w:color w:val="000000" w:themeColor="text1"/>
                <w:kern w:val="0"/>
                <w:sz w:val="24"/>
                <w14:textFill>
                  <w14:solidFill>
                    <w14:schemeClr w14:val="tx1"/>
                  </w14:solidFill>
                </w14:textFill>
              </w:rPr>
              <w:t>GB3095-2012</w:t>
            </w:r>
            <w:r>
              <w:rPr>
                <w:rFonts w:hint="eastAsia" w:ascii="Times New Roman" w:hAnsi="Times New Roman" w:eastAsia="宋体" w:cs="宋体"/>
                <w:color w:val="000000" w:themeColor="text1"/>
                <w:kern w:val="0"/>
                <w:sz w:val="24"/>
                <w14:textFill>
                  <w14:solidFill>
                    <w14:schemeClr w14:val="tx1"/>
                  </w14:solidFill>
                </w14:textFill>
              </w:rPr>
              <w:t>）中的二级标准日平均浓度限值要求；</w:t>
            </w:r>
            <w:r>
              <w:rPr>
                <w:rFonts w:hint="eastAsia" w:ascii="Times New Roman" w:hAnsi="Times New Roman" w:eastAsia="宋体" w:cs="宋体"/>
                <w:color w:val="000000" w:themeColor="text1"/>
                <w:kern w:val="0"/>
                <w:sz w:val="24"/>
                <w:szCs w:val="24"/>
                <w14:textFill>
                  <w14:solidFill>
                    <w14:schemeClr w14:val="tx1"/>
                  </w14:solidFill>
                </w14:textFill>
              </w:rPr>
              <w:t>项目</w:t>
            </w:r>
            <w:r>
              <w:rPr>
                <w:rFonts w:hint="eastAsia" w:ascii="Times New Roman" w:hAnsi="Times New Roman" w:eastAsia="宋体" w:cs="宋体"/>
                <w:color w:val="000000" w:themeColor="text1"/>
                <w:kern w:val="0"/>
                <w:sz w:val="24"/>
                <w:szCs w:val="24"/>
                <w:lang w:eastAsia="zh-CN"/>
                <w14:textFill>
                  <w14:solidFill>
                    <w14:schemeClr w14:val="tx1"/>
                  </w14:solidFill>
                </w14:textFill>
              </w:rPr>
              <w:t>无废气产生</w:t>
            </w:r>
            <w:r>
              <w:rPr>
                <w:rFonts w:hint="eastAsia" w:ascii="Times New Roman" w:hAnsi="Times New Roman" w:eastAsia="宋体" w:cs="宋体"/>
                <w:color w:val="000000" w:themeColor="text1"/>
                <w:kern w:val="0"/>
                <w:sz w:val="24"/>
                <w:szCs w:val="24"/>
                <w14:textFill>
                  <w14:solidFill>
                    <w14:schemeClr w14:val="tx1"/>
                  </w14:solidFill>
                </w14:textFill>
              </w:rPr>
              <w:t>，</w:t>
            </w:r>
            <w:r>
              <w:rPr>
                <w:rFonts w:hint="eastAsia" w:ascii="Times New Roman" w:hAnsi="Times New Roman" w:eastAsia="宋体" w:cs="宋体"/>
                <w:color w:val="000000" w:themeColor="text1"/>
                <w:kern w:val="0"/>
                <w:sz w:val="24"/>
                <w14:textFill>
                  <w14:solidFill>
                    <w14:schemeClr w14:val="tx1"/>
                  </w14:solidFill>
                </w14:textFill>
              </w:rPr>
              <w:t>不会对周围空气环境产生影响。根据水环境功能区划，项目附近水体现状可以达到《地表水环境质量标准》（</w:t>
            </w:r>
            <w:r>
              <w:rPr>
                <w:rFonts w:ascii="Times New Roman" w:hAnsi="Times New Roman" w:eastAsia="宋体" w:cs="宋体"/>
                <w:color w:val="000000" w:themeColor="text1"/>
                <w:kern w:val="0"/>
                <w:sz w:val="24"/>
                <w14:textFill>
                  <w14:solidFill>
                    <w14:schemeClr w14:val="tx1"/>
                  </w14:solidFill>
                </w14:textFill>
              </w:rPr>
              <w:t>GB3838-2002</w:t>
            </w:r>
            <w:r>
              <w:rPr>
                <w:rFonts w:hint="eastAsia" w:ascii="Times New Roman" w:hAnsi="Times New Roman" w:eastAsia="宋体" w:cs="宋体"/>
                <w:color w:val="000000" w:themeColor="text1"/>
                <w:kern w:val="0"/>
                <w:sz w:val="24"/>
                <w14:textFill>
                  <w14:solidFill>
                    <w14:schemeClr w14:val="tx1"/>
                  </w14:solidFill>
                </w14:textFill>
              </w:rPr>
              <w:t>）中Ⅲ类标准浓度限值。项目废水对周围水环境较小。根据声环境功能区划，项目所在地为3类区，只要项目加强对噪声的治理，不会对周围声环境产生明显影响。项目产生的固废都能得到妥善的处理。因此，项目建设地附近各项环境质量指标能维持现状，符合维持环境质量原则。</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另外，项目选址于</w:t>
            </w:r>
            <w:r>
              <w:rPr>
                <w:rFonts w:hint="eastAsia" w:ascii="Times New Roman" w:hAnsi="Times New Roman" w:eastAsia="宋体" w:cs="宋体"/>
                <w:color w:val="000000" w:themeColor="text1"/>
                <w:kern w:val="0"/>
                <w:sz w:val="24"/>
                <w:lang w:eastAsia="zh-CN"/>
                <w14:textFill>
                  <w14:solidFill>
                    <w14:schemeClr w14:val="tx1"/>
                  </w14:solidFill>
                </w14:textFill>
              </w:rPr>
              <w:t>浙</w:t>
            </w:r>
            <w:r>
              <w:rPr>
                <w:rFonts w:hint="eastAsia" w:ascii="Times New Roman" w:hAnsi="Times New Roman" w:eastAsia="宋体" w:cs="宋体"/>
                <w:color w:val="000000" w:themeColor="text1"/>
                <w:sz w:val="24"/>
                <w:lang w:val="en-US" w:eastAsia="zh-CN"/>
                <w14:textFill>
                  <w14:solidFill>
                    <w14:schemeClr w14:val="tx1"/>
                  </w14:solidFill>
                </w14:textFill>
              </w:rPr>
              <w:t>江省湖州市吴兴区织里镇利济东路5</w:t>
            </w:r>
            <w:r>
              <w:rPr>
                <w:rFonts w:hint="eastAsia" w:cs="宋体"/>
                <w:color w:val="000000" w:themeColor="text1"/>
                <w:sz w:val="24"/>
                <w:lang w:val="en-US" w:eastAsia="zh-CN"/>
                <w14:textFill>
                  <w14:solidFill>
                    <w14:schemeClr w14:val="tx1"/>
                  </w14:solidFill>
                </w14:textFill>
              </w:rPr>
              <w:t>55</w:t>
            </w:r>
            <w:r>
              <w:rPr>
                <w:rFonts w:hint="eastAsia" w:ascii="Times New Roman" w:hAnsi="Times New Roman" w:eastAsia="宋体" w:cs="宋体"/>
                <w:color w:val="000000" w:themeColor="text1"/>
                <w:sz w:val="24"/>
                <w:lang w:val="en-US" w:eastAsia="zh-CN"/>
                <w14:textFill>
                  <w14:solidFill>
                    <w14:schemeClr w14:val="tx1"/>
                  </w14:solidFill>
                </w14:textFill>
              </w:rPr>
              <w:t>号</w:t>
            </w:r>
            <w:r>
              <w:rPr>
                <w:rFonts w:hint="eastAsia" w:ascii="Times New Roman" w:hAnsi="Times New Roman" w:eastAsia="宋体" w:cs="宋体"/>
                <w:color w:val="000000" w:themeColor="text1"/>
                <w:sz w:val="24"/>
                <w14:textFill>
                  <w14:solidFill>
                    <w14:schemeClr w14:val="tx1"/>
                  </w14:solidFill>
                </w14:textFill>
              </w:rPr>
              <w:t xml:space="preserve"> </w:t>
            </w:r>
            <w:r>
              <w:rPr>
                <w:rFonts w:hint="eastAsia" w:ascii="Times New Roman" w:hAnsi="Times New Roman" w:eastAsia="宋体" w:cs="宋体"/>
                <w:color w:val="000000" w:themeColor="text1"/>
                <w:kern w:val="0"/>
                <w:sz w:val="24"/>
                <w14:textFill>
                  <w14:solidFill>
                    <w14:schemeClr w14:val="tx1"/>
                  </w14:solidFill>
                </w14:textFill>
              </w:rPr>
              <w:t>，符合土地利用总体规划、城乡规划。</w:t>
            </w:r>
            <w:r>
              <w:rPr>
                <w:rFonts w:hint="eastAsia" w:ascii="Times New Roman" w:hAnsi="Times New Roman" w:eastAsia="宋体" w:cs="宋体"/>
                <w:color w:val="000000" w:themeColor="text1"/>
                <w:kern w:val="0"/>
                <w:sz w:val="24"/>
                <w:lang w:eastAsia="zh-CN"/>
                <w14:textFill>
                  <w14:solidFill>
                    <w14:schemeClr w14:val="tx1"/>
                  </w14:solidFill>
                </w14:textFill>
              </w:rPr>
              <w:t>本</w:t>
            </w:r>
            <w:r>
              <w:rPr>
                <w:rFonts w:hint="eastAsia" w:ascii="Times New Roman" w:hAnsi="Times New Roman" w:eastAsia="宋体" w:cs="宋体"/>
                <w:color w:val="000000" w:themeColor="text1"/>
                <w:kern w:val="0"/>
                <w:sz w:val="24"/>
                <w14:textFill>
                  <w14:solidFill>
                    <w14:schemeClr w14:val="tx1"/>
                  </w14:solidFill>
                </w14:textFill>
              </w:rPr>
              <w:t>项目属于</w:t>
            </w:r>
            <w:r>
              <w:rPr>
                <w:rFonts w:hint="eastAsia" w:ascii="Times New Roman" w:hAnsi="Times New Roman" w:eastAsia="宋体" w:cs="宋体"/>
                <w:color w:val="000000" w:themeColor="text1"/>
                <w:kern w:val="0"/>
                <w:sz w:val="24"/>
                <w:lang w:eastAsia="zh-CN"/>
                <w14:textFill>
                  <w14:solidFill>
                    <w14:schemeClr w14:val="tx1"/>
                  </w14:solidFill>
                </w14:textFill>
              </w:rPr>
              <w:t>电子专用材料制造（</w:t>
            </w:r>
            <w:r>
              <w:rPr>
                <w:rFonts w:hint="eastAsia" w:ascii="Times New Roman" w:hAnsi="Times New Roman" w:eastAsia="宋体" w:cs="宋体"/>
                <w:color w:val="000000" w:themeColor="text1"/>
                <w:kern w:val="0"/>
                <w:sz w:val="24"/>
                <w:lang w:val="en-US" w:eastAsia="zh-CN"/>
                <w14:textFill>
                  <w14:solidFill>
                    <w14:schemeClr w14:val="tx1"/>
                  </w14:solidFill>
                </w14:textFill>
              </w:rPr>
              <w:t>C3985</w:t>
            </w:r>
            <w:r>
              <w:rPr>
                <w:rFonts w:hint="eastAsia" w:ascii="Times New Roman" w:hAnsi="Times New Roman" w:eastAsia="宋体" w:cs="宋体"/>
                <w:color w:val="000000" w:themeColor="text1"/>
                <w:kern w:val="0"/>
                <w:sz w:val="24"/>
                <w:lang w:eastAsia="zh-CN"/>
                <w14:textFill>
                  <w14:solidFill>
                    <w14:schemeClr w14:val="tx1"/>
                  </w14:solidFill>
                </w14:textFill>
              </w:rPr>
              <w:t>）。</w:t>
            </w:r>
            <w:r>
              <w:rPr>
                <w:rFonts w:hint="eastAsia" w:ascii="Times New Roman" w:hAnsi="Times New Roman" w:eastAsia="宋体" w:cs="宋体"/>
                <w:color w:val="000000" w:themeColor="text1"/>
                <w:kern w:val="0"/>
                <w:sz w:val="24"/>
                <w14:textFill>
                  <w14:solidFill>
                    <w14:schemeClr w14:val="tx1"/>
                  </w14:solidFill>
                </w14:textFill>
              </w:rPr>
              <w:t>不属于《产业结构调整指导目录（修订版）》中限制类、淘汰类项目，不属于《湖州市产业发展导向目录》中限制类、淘汰类项目，符合产业政策的要求。因此项目的建设符合当地的土地利用总体规划、城乡规划、环境功能区规划和产业政策和环境保护要求。</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综上所述，项目的实施符合环评审批基本原则。</w:t>
            </w:r>
          </w:p>
          <w:p>
            <w:pPr>
              <w:keepNext w:val="0"/>
              <w:keepLines w:val="0"/>
              <w:pageBreakBefore w:val="0"/>
              <w:kinsoku/>
              <w:overflowPunct/>
              <w:topLinePunct w:val="0"/>
              <w:bidi w:val="0"/>
              <w:spacing w:line="440" w:lineRule="exact"/>
              <w:ind w:firstLine="360" w:firstLineChars="150"/>
              <w:textAlignment w:val="auto"/>
              <w:rPr>
                <w:rFonts w:ascii="Times New Roman" w:hAnsi="Times New Roman" w:eastAsia="宋体" w:cs="宋体"/>
                <w:b/>
                <w:color w:val="000000" w:themeColor="text1"/>
                <w:sz w:val="24"/>
                <w14:textFill>
                  <w14:solidFill>
                    <w14:schemeClr w14:val="tx1"/>
                  </w14:solidFill>
                </w14:textFill>
              </w:rPr>
            </w:pPr>
            <w:r>
              <w:rPr>
                <w:rFonts w:ascii="Times New Roman" w:hAnsi="Times New Roman" w:eastAsia="宋体" w:cs="宋体"/>
                <w:b/>
                <w:color w:val="000000" w:themeColor="text1"/>
                <w:sz w:val="24"/>
                <w14:textFill>
                  <w14:solidFill>
                    <w14:schemeClr w14:val="tx1"/>
                  </w14:solidFill>
                </w14:textFill>
              </w:rPr>
              <w:t>“三线一单”符合性分析</w:t>
            </w:r>
          </w:p>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根据环环评[2016]150号《关于以改善环境质量为核心加强环境影响评价管理的通知》，“三线一单”即：“生态保护红线、环境质量底线、资源利用上线和环境准入负面清单”，项目建设应强化“三线一单”约束作用。</w:t>
            </w:r>
          </w:p>
          <w:p>
            <w:pPr>
              <w:pStyle w:val="268"/>
              <w:keepNext w:val="0"/>
              <w:keepLines w:val="0"/>
              <w:pageBreakBefore w:val="0"/>
              <w:numPr>
                <w:ilvl w:val="0"/>
                <w:numId w:val="8"/>
              </w:numPr>
              <w:kinsoku/>
              <w:overflowPunct/>
              <w:topLinePunct w:val="0"/>
              <w:bidi w:val="0"/>
              <w:spacing w:line="440" w:lineRule="exact"/>
              <w:ind w:firstLine="0" w:firstLineChars="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生态保护红线</w:t>
            </w:r>
          </w:p>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生态保护红线是生态空间范围内具有特殊重要生态功能必须实行强制性严格保护的区域。本项目位于</w:t>
            </w:r>
            <w:r>
              <w:rPr>
                <w:rFonts w:hint="eastAsia" w:ascii="Times New Roman" w:hAnsi="Times New Roman" w:eastAsia="宋体" w:cs="宋体"/>
                <w:color w:val="000000" w:themeColor="text1"/>
                <w:kern w:val="0"/>
                <w:sz w:val="24"/>
                <w:lang w:eastAsia="zh-CN"/>
                <w14:textFill>
                  <w14:solidFill>
                    <w14:schemeClr w14:val="tx1"/>
                  </w14:solidFill>
                </w14:textFill>
              </w:rPr>
              <w:t>浙</w:t>
            </w:r>
            <w:r>
              <w:rPr>
                <w:rFonts w:hint="eastAsia" w:ascii="Times New Roman" w:hAnsi="Times New Roman" w:eastAsia="宋体" w:cs="宋体"/>
                <w:color w:val="000000" w:themeColor="text1"/>
                <w:sz w:val="24"/>
                <w:lang w:val="en-US" w:eastAsia="zh-CN"/>
                <w14:textFill>
                  <w14:solidFill>
                    <w14:schemeClr w14:val="tx1"/>
                  </w14:solidFill>
                </w14:textFill>
              </w:rPr>
              <w:t>江省湖州市吴兴区织里镇利济东路5</w:t>
            </w:r>
            <w:r>
              <w:rPr>
                <w:rFonts w:hint="eastAsia" w:cs="宋体"/>
                <w:color w:val="000000" w:themeColor="text1"/>
                <w:sz w:val="24"/>
                <w:lang w:val="en-US" w:eastAsia="zh-CN"/>
                <w14:textFill>
                  <w14:solidFill>
                    <w14:schemeClr w14:val="tx1"/>
                  </w14:solidFill>
                </w14:textFill>
              </w:rPr>
              <w:t>55</w:t>
            </w:r>
            <w:r>
              <w:rPr>
                <w:rFonts w:hint="eastAsia" w:ascii="Times New Roman" w:hAnsi="Times New Roman" w:eastAsia="宋体" w:cs="宋体"/>
                <w:color w:val="000000" w:themeColor="text1"/>
                <w:sz w:val="24"/>
                <w:lang w:val="en-US" w:eastAsia="zh-CN"/>
                <w14:textFill>
                  <w14:solidFill>
                    <w14:schemeClr w14:val="tx1"/>
                  </w14:solidFill>
                </w14:textFill>
              </w:rPr>
              <w:t>号</w:t>
            </w:r>
            <w:r>
              <w:rPr>
                <w:rFonts w:ascii="Times New Roman" w:hAnsi="Times New Roman" w:eastAsia="宋体" w:cs="宋体"/>
                <w:color w:val="000000" w:themeColor="text1"/>
                <w:sz w:val="24"/>
                <w14:textFill>
                  <w14:solidFill>
                    <w14:schemeClr w14:val="tx1"/>
                  </w14:solidFill>
                </w14:textFill>
              </w:rPr>
              <w:t>，项目所在环境功能区域为</w:t>
            </w:r>
            <w:r>
              <w:rPr>
                <w:rFonts w:ascii="Times New Roman" w:hAnsi="Times New Roman" w:eastAsia="宋体" w:cs="宋体"/>
                <w:color w:val="000000" w:themeColor="text1"/>
                <w:sz w:val="24"/>
                <w:u w:val="none"/>
                <w14:textFill>
                  <w14:solidFill>
                    <w14:schemeClr w14:val="tx1"/>
                  </w14:solidFill>
                </w14:textFill>
              </w:rPr>
              <w:t>0502-</w:t>
            </w:r>
            <w:r>
              <w:rPr>
                <w:rFonts w:hint="eastAsia" w:ascii="Times New Roman" w:hAnsi="Times New Roman" w:eastAsia="宋体" w:cs="宋体"/>
                <w:color w:val="000000" w:themeColor="text1"/>
                <w:sz w:val="24"/>
                <w:u w:val="none"/>
                <w14:textFill>
                  <w14:solidFill>
                    <w14:schemeClr w14:val="tx1"/>
                  </w14:solidFill>
                </w14:textFill>
              </w:rPr>
              <w:t>V</w:t>
            </w:r>
            <w:r>
              <w:rPr>
                <w:rFonts w:ascii="Times New Roman" w:hAnsi="Times New Roman" w:eastAsia="宋体" w:cs="宋体"/>
                <w:color w:val="000000" w:themeColor="text1"/>
                <w:sz w:val="24"/>
                <w:u w:val="none"/>
                <w14:textFill>
                  <w14:solidFill>
                    <w14:schemeClr w14:val="tx1"/>
                  </w14:solidFill>
                </w14:textFill>
              </w:rPr>
              <w:t>-</w:t>
            </w:r>
            <w:r>
              <w:rPr>
                <w:rFonts w:hint="eastAsia" w:ascii="Times New Roman" w:hAnsi="Times New Roman" w:eastAsia="宋体" w:cs="宋体"/>
                <w:color w:val="000000" w:themeColor="text1"/>
                <w:sz w:val="24"/>
                <w:u w:val="none"/>
                <w14:textFill>
                  <w14:solidFill>
                    <w14:schemeClr w14:val="tx1"/>
                  </w14:solidFill>
                </w14:textFill>
              </w:rPr>
              <w:t>0</w:t>
            </w:r>
            <w:r>
              <w:rPr>
                <w:rFonts w:ascii="Times New Roman" w:hAnsi="Times New Roman" w:eastAsia="宋体" w:cs="宋体"/>
                <w:color w:val="000000" w:themeColor="text1"/>
                <w:sz w:val="24"/>
                <w:u w:val="none"/>
                <w14:textFill>
                  <w14:solidFill>
                    <w14:schemeClr w14:val="tx1"/>
                  </w14:solidFill>
                </w14:textFill>
              </w:rPr>
              <w:t>-</w:t>
            </w:r>
            <w:r>
              <w:rPr>
                <w:rFonts w:hint="eastAsia" w:ascii="Times New Roman" w:hAnsi="Times New Roman" w:eastAsia="宋体" w:cs="宋体"/>
                <w:color w:val="000000" w:themeColor="text1"/>
                <w:sz w:val="24"/>
                <w:u w:val="none"/>
                <w14:textFill>
                  <w14:solidFill>
                    <w14:schemeClr w14:val="tx1"/>
                  </w14:solidFill>
                </w14:textFill>
              </w:rPr>
              <w:t>2织里环境优化准入区</w:t>
            </w:r>
            <w:r>
              <w:rPr>
                <w:rFonts w:ascii="Times New Roman" w:hAnsi="Times New Roman"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属于</w:t>
            </w:r>
            <w:r>
              <w:rPr>
                <w:rFonts w:ascii="Times New Roman" w:hAnsi="Times New Roman" w:eastAsia="宋体" w:cs="宋体"/>
                <w:color w:val="000000" w:themeColor="text1"/>
                <w:sz w:val="24"/>
                <w:szCs w:val="24"/>
                <w14:textFill>
                  <w14:solidFill>
                    <w14:schemeClr w14:val="tx1"/>
                  </w14:solidFill>
                </w14:textFill>
              </w:rPr>
              <w:t>环境优化准入区</w:t>
            </w:r>
            <w:r>
              <w:rPr>
                <w:rFonts w:ascii="Times New Roman" w:hAnsi="Times New Roman" w:eastAsia="宋体" w:cs="宋体"/>
                <w:color w:val="000000" w:themeColor="text1"/>
                <w:sz w:val="24"/>
                <w14:textFill>
                  <w14:solidFill>
                    <w14:schemeClr w14:val="tx1"/>
                  </w14:solidFill>
                </w14:textFill>
              </w:rPr>
              <w:t>，不在生态保护红线范围内，项目所在地不属于特殊重要生态功能区和必须实行强制性严格保护的区域。因此本项目建设满足生态保护红线要求。</w:t>
            </w:r>
          </w:p>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②</w:t>
            </w:r>
            <w:r>
              <w:rPr>
                <w:rFonts w:ascii="Times New Roman" w:hAnsi="Times New Roman" w:eastAsia="宋体" w:cs="宋体"/>
                <w:color w:val="000000" w:themeColor="text1"/>
                <w:sz w:val="24"/>
                <w14:textFill>
                  <w14:solidFill>
                    <w14:schemeClr w14:val="tx1"/>
                  </w14:solidFill>
                </w14:textFill>
              </w:rPr>
              <w:t>环境质量底线</w:t>
            </w:r>
          </w:p>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ascii="Times New Roman" w:hAnsi="Times New Roman" w:eastAsia="宋体" w:cs="宋体"/>
                <w:color w:val="000000" w:themeColor="text1"/>
                <w:sz w:val="24"/>
                <w14:textFill>
                  <w14:solidFill>
                    <w14:schemeClr w14:val="tx1"/>
                  </w14:solidFill>
                </w14:textFill>
              </w:rPr>
              <w:t>项目所在区域环境空气属于二类功能区，地表水属于III类地表水体，声环境属于</w:t>
            </w:r>
            <w:r>
              <w:rPr>
                <w:rFonts w:hint="eastAsia" w:ascii="Times New Roman" w:hAnsi="Times New Roman" w:eastAsia="宋体" w:cs="宋体"/>
                <w:color w:val="000000" w:themeColor="text1"/>
                <w:sz w:val="24"/>
                <w14:textFill>
                  <w14:solidFill>
                    <w14:schemeClr w14:val="tx1"/>
                  </w14:solidFill>
                </w14:textFill>
              </w:rPr>
              <w:t>3</w:t>
            </w:r>
            <w:r>
              <w:rPr>
                <w:rFonts w:ascii="Times New Roman" w:hAnsi="Times New Roman" w:eastAsia="宋体" w:cs="宋体"/>
                <w:color w:val="000000" w:themeColor="text1"/>
                <w:sz w:val="24"/>
                <w14:textFill>
                  <w14:solidFill>
                    <w14:schemeClr w14:val="tx1"/>
                  </w14:solidFill>
                </w14:textFill>
              </w:rPr>
              <w:t>类声环境功能区。根据质量现状监测数据，项目所在区域目前环境质量现状均满足相应环境功能区划要求，满足环境质量现状要求。</w:t>
            </w:r>
            <w:r>
              <w:rPr>
                <w:rFonts w:hint="eastAsia" w:ascii="Times New Roman" w:hAnsi="Times New Roman" w:eastAsia="宋体" w:cs="宋体"/>
                <w:color w:val="000000" w:themeColor="text1"/>
                <w:kern w:val="0"/>
                <w:sz w:val="24"/>
                <w:szCs w:val="24"/>
                <w14:textFill>
                  <w14:solidFill>
                    <w14:schemeClr w14:val="tx1"/>
                  </w14:solidFill>
                </w14:textFill>
              </w:rPr>
              <w:t>项目的</w:t>
            </w:r>
            <w:r>
              <w:rPr>
                <w:rFonts w:hint="eastAsia" w:ascii="Times New Roman" w:hAnsi="Times New Roman" w:eastAsia="宋体" w:cs="宋体"/>
                <w:color w:val="000000" w:themeColor="text1"/>
                <w:kern w:val="0"/>
                <w:sz w:val="24"/>
                <w:szCs w:val="24"/>
                <w:lang w:eastAsia="zh-CN"/>
                <w14:textFill>
                  <w14:solidFill>
                    <w14:schemeClr w14:val="tx1"/>
                  </w14:solidFill>
                </w14:textFill>
              </w:rPr>
              <w:t>无废气产生</w:t>
            </w:r>
            <w:r>
              <w:rPr>
                <w:rFonts w:hint="eastAsia" w:ascii="Times New Roman" w:hAnsi="Times New Roman" w:eastAsia="宋体" w:cs="宋体"/>
                <w:color w:val="000000" w:themeColor="text1"/>
                <w:kern w:val="0"/>
                <w:sz w:val="24"/>
                <w:szCs w:val="24"/>
                <w14:textFill>
                  <w14:solidFill>
                    <w14:schemeClr w14:val="tx1"/>
                  </w14:solidFill>
                </w14:textFill>
              </w:rPr>
              <w:t>，</w:t>
            </w:r>
            <w:r>
              <w:rPr>
                <w:rFonts w:hint="eastAsia" w:ascii="Times New Roman" w:hAnsi="Times New Roman" w:eastAsia="宋体" w:cs="宋体"/>
                <w:color w:val="000000" w:themeColor="text1"/>
                <w:kern w:val="0"/>
                <w:sz w:val="24"/>
                <w14:textFill>
                  <w14:solidFill>
                    <w14:schemeClr w14:val="tx1"/>
                  </w14:solidFill>
                </w14:textFill>
              </w:rPr>
              <w:t>不会对周围空气环境产生影响。</w:t>
            </w:r>
            <w:r>
              <w:rPr>
                <w:rFonts w:ascii="Times New Roman" w:hAnsi="Times New Roman" w:eastAsia="宋体" w:cs="宋体"/>
                <w:color w:val="000000" w:themeColor="text1"/>
                <w:sz w:val="24"/>
                <w14:textFill>
                  <w14:solidFill>
                    <w14:schemeClr w14:val="tx1"/>
                  </w14:solidFill>
                </w14:textFill>
              </w:rPr>
              <w:t>项目</w:t>
            </w:r>
            <w:r>
              <w:rPr>
                <w:rFonts w:hint="eastAsia" w:ascii="Times New Roman" w:hAnsi="Times New Roman" w:eastAsia="宋体" w:cs="宋体"/>
                <w:color w:val="000000" w:themeColor="text1"/>
                <w:sz w:val="24"/>
                <w14:textFill>
                  <w14:solidFill>
                    <w14:schemeClr w14:val="tx1"/>
                  </w14:solidFill>
                </w14:textFill>
              </w:rPr>
              <w:t>生活污水纳管排放</w:t>
            </w:r>
            <w:r>
              <w:rPr>
                <w:rFonts w:ascii="Times New Roman" w:hAnsi="Times New Roman" w:eastAsia="宋体" w:cs="宋体"/>
                <w:color w:val="000000" w:themeColor="text1"/>
                <w:sz w:val="24"/>
                <w14:textFill>
                  <w14:solidFill>
                    <w14:schemeClr w14:val="tx1"/>
                  </w14:solidFill>
                </w14:textFill>
              </w:rPr>
              <w:t>，对周围水环境无影响；噪声经隔声、减振等措施处理后，对周边环境影响不大；固体废物均可以妥善处置，不会形成“二次污染”。本项目污染物排放不会改变区域环境功能区，区域环境能维持环境功能区现状。</w:t>
            </w:r>
          </w:p>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③</w:t>
            </w:r>
            <w:r>
              <w:rPr>
                <w:rFonts w:ascii="Times New Roman" w:hAnsi="Times New Roman" w:eastAsia="宋体" w:cs="宋体"/>
                <w:color w:val="000000" w:themeColor="text1"/>
                <w:sz w:val="24"/>
                <w14:textFill>
                  <w14:solidFill>
                    <w14:schemeClr w14:val="tx1"/>
                  </w14:solidFill>
                </w14:textFill>
              </w:rPr>
              <w:t>资源利用上线</w:t>
            </w:r>
          </w:p>
          <w:p>
            <w:pPr>
              <w:keepNext w:val="0"/>
              <w:keepLines w:val="0"/>
              <w:pageBreakBefore w:val="0"/>
              <w:kinsoku/>
              <w:overflowPunct/>
              <w:topLinePunct w:val="0"/>
              <w:bidi w:val="0"/>
              <w:spacing w:line="440" w:lineRule="exact"/>
              <w:ind w:firstLine="480" w:firstLineChars="200"/>
              <w:textAlignment w:val="auto"/>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本项目用水来自市政管网。本项目建成运行后通过内部管理、废物回收利用、污染治理等多方面采取合理可行的防治措施，以“节能、降耗、减污”为目的，有效地</w:t>
            </w:r>
          </w:p>
          <w:p>
            <w:pPr>
              <w:keepNext w:val="0"/>
              <w:keepLines w:val="0"/>
              <w:pageBreakBefore w:val="0"/>
              <w:kinsoku/>
              <w:overflowPunct/>
              <w:topLinePunct w:val="0"/>
              <w:bidi w:val="0"/>
              <w:spacing w:line="440" w:lineRule="exact"/>
              <w:textAlignment w:val="auto"/>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控制污染。项目的水等资源利用不会突破区域的资源利用上线。</w:t>
            </w:r>
          </w:p>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④</w:t>
            </w:r>
            <w:r>
              <w:rPr>
                <w:rFonts w:ascii="Times New Roman" w:hAnsi="Times New Roman" w:eastAsia="宋体" w:cs="宋体"/>
                <w:color w:val="000000" w:themeColor="text1"/>
                <w:sz w:val="24"/>
                <w14:textFill>
                  <w14:solidFill>
                    <w14:schemeClr w14:val="tx1"/>
                  </w14:solidFill>
                </w14:textFill>
              </w:rPr>
              <w:t>环境准入负面清单</w:t>
            </w:r>
          </w:p>
          <w:p>
            <w:pPr>
              <w:keepNext w:val="0"/>
              <w:keepLines w:val="0"/>
              <w:pageBreakBefore w:val="0"/>
              <w:kinsoku/>
              <w:overflowPunct/>
              <w:topLinePunct w:val="0"/>
              <w:autoSpaceDE w:val="0"/>
              <w:autoSpaceDN w:val="0"/>
              <w:bidi w:val="0"/>
              <w:adjustRightInd w:val="0"/>
              <w:spacing w:line="440" w:lineRule="exact"/>
              <w:ind w:firstLine="360" w:firstLineChars="150"/>
              <w:jc w:val="left"/>
              <w:textAlignment w:val="auto"/>
              <w:rPr>
                <w:rFonts w:hint="eastAsia" w:ascii="Times New Roman" w:hAnsi="Times New Roman" w:eastAsia="宋体" w:cs="宋体"/>
                <w:color w:val="000000" w:themeColor="text1"/>
                <w:kern w:val="0"/>
                <w:sz w:val="24"/>
                <w:lang w:eastAsia="zh-CN"/>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项目所在地位于湖州市吴兴区</w:t>
            </w:r>
            <w:r>
              <w:rPr>
                <w:rFonts w:hint="eastAsia" w:ascii="Times New Roman" w:hAnsi="Times New Roman" w:eastAsia="宋体" w:cs="宋体"/>
                <w:color w:val="000000" w:themeColor="text1"/>
                <w:kern w:val="0"/>
                <w:sz w:val="24"/>
                <w:lang w:eastAsia="zh-CN"/>
                <w14:textFill>
                  <w14:solidFill>
                    <w14:schemeClr w14:val="tx1"/>
                  </w14:solidFill>
                </w14:textFill>
              </w:rPr>
              <w:t>织里</w:t>
            </w:r>
            <w:r>
              <w:rPr>
                <w:rFonts w:hint="eastAsia" w:ascii="Times New Roman" w:hAnsi="Times New Roman" w:eastAsia="宋体" w:cs="宋体"/>
                <w:color w:val="000000" w:themeColor="text1"/>
                <w:kern w:val="0"/>
                <w:sz w:val="24"/>
                <w14:textFill>
                  <w14:solidFill>
                    <w14:schemeClr w14:val="tx1"/>
                  </w14:solidFill>
                </w14:textFill>
              </w:rPr>
              <w:t>镇，根据《湖州市区环境功能区划（2015）》，本项目所在区域为0502-V-0-2织里环境优化准入区，属于环境优化准入区</w:t>
            </w:r>
            <w:r>
              <w:rPr>
                <w:rFonts w:hint="eastAsia" w:ascii="Times New Roman" w:hAnsi="Times New Roman" w:eastAsia="宋体" w:cs="宋体"/>
                <w:color w:val="000000" w:themeColor="text1"/>
                <w:kern w:val="0"/>
                <w:sz w:val="24"/>
                <w:lang w:eastAsia="zh-CN"/>
                <w14:textFill>
                  <w14:solidFill>
                    <w14:schemeClr w14:val="tx1"/>
                  </w14:solidFill>
                </w14:textFill>
              </w:rPr>
              <w:t>。该区域</w:t>
            </w:r>
            <w:r>
              <w:rPr>
                <w:rFonts w:hint="eastAsia" w:ascii="Times New Roman" w:hAnsi="Times New Roman" w:eastAsia="宋体" w:cs="宋体"/>
                <w:color w:val="000000" w:themeColor="text1"/>
                <w:kern w:val="0"/>
                <w:sz w:val="24"/>
                <w14:textFill>
                  <w14:solidFill>
                    <w14:schemeClr w14:val="tx1"/>
                  </w14:solidFill>
                </w14:textFill>
              </w:rPr>
              <w:t>禁止发展三类工业项目（具</w:t>
            </w:r>
            <w:r>
              <w:rPr>
                <w:rFonts w:hint="eastAsia" w:ascii="Times New Roman" w:hAnsi="Times New Roman" w:eastAsia="宋体" w:cs="宋体"/>
                <w:color w:val="000000" w:themeColor="text1"/>
                <w:kern w:val="0"/>
                <w:sz w:val="24"/>
                <w:lang w:eastAsia="zh-CN"/>
                <w14:textFill>
                  <w14:solidFill>
                    <w14:schemeClr w14:val="tx1"/>
                  </w14:solidFill>
                </w14:textFill>
              </w:rPr>
              <w:t>体见表</w:t>
            </w:r>
            <w:r>
              <w:rPr>
                <w:rFonts w:hint="eastAsia" w:ascii="Times New Roman" w:hAnsi="Times New Roman" w:eastAsia="宋体" w:cs="宋体"/>
                <w:color w:val="000000" w:themeColor="text1"/>
                <w:kern w:val="0"/>
                <w:sz w:val="24"/>
                <w:lang w:val="en-US" w:eastAsia="zh-CN"/>
                <w14:textFill>
                  <w14:solidFill>
                    <w14:schemeClr w14:val="tx1"/>
                  </w14:solidFill>
                </w14:textFill>
              </w:rPr>
              <w:t>2-2</w:t>
            </w:r>
            <w:r>
              <w:rPr>
                <w:rFonts w:hint="eastAsia" w:ascii="Times New Roman" w:hAnsi="Times New Roman" w:eastAsia="宋体" w:cs="宋体"/>
                <w:color w:val="000000" w:themeColor="text1"/>
                <w:kern w:val="0"/>
                <w:sz w:val="24"/>
                <w14:textFill>
                  <w14:solidFill>
                    <w14:schemeClr w14:val="tx1"/>
                  </w14:solidFill>
                </w14:textFill>
              </w:rPr>
              <w:t>）。在城镇（集镇）工业集聚点外禁止发展的二类工业项目包括： 46、黑色金属压延加工；50、有色金属压延加工；I金属制品（不含有电镀或钝化工艺的热镀锌的金属制品表面处理及热处理加工）；J非金属矿采选及制品制造（不含矿产采选；不含58、水泥制造；不含78、耐火材料及其制品中的石棉制品；不含69、石墨及其非金属矿物制品中的石墨、碳素）</w:t>
            </w:r>
            <w:r>
              <w:rPr>
                <w:rFonts w:hint="eastAsia" w:ascii="Times New Roman" w:hAnsi="Times New Roman" w:eastAsia="宋体" w:cs="宋体"/>
                <w:color w:val="000000" w:themeColor="text1"/>
                <w:kern w:val="0"/>
                <w:sz w:val="24"/>
                <w:lang w:eastAsia="zh-CN"/>
                <w14:textFill>
                  <w14:solidFill>
                    <w14:schemeClr w14:val="tx1"/>
                  </w14:solidFill>
                </w14:textFill>
              </w:rPr>
              <w:t>。本项目在</w:t>
            </w:r>
            <w:r>
              <w:rPr>
                <w:rFonts w:hint="eastAsia" w:ascii="Times New Roman" w:hAnsi="Times New Roman" w:eastAsia="宋体" w:cs="宋体"/>
                <w:color w:val="000000" w:themeColor="text1"/>
                <w:kern w:val="0"/>
                <w:sz w:val="24"/>
                <w14:textFill>
                  <w14:solidFill>
                    <w14:schemeClr w14:val="tx1"/>
                  </w14:solidFill>
                </w14:textFill>
              </w:rPr>
              <w:t>工业集聚点属于</w:t>
            </w:r>
            <w:r>
              <w:rPr>
                <w:rFonts w:hint="eastAsia" w:ascii="Times New Roman" w:hAnsi="Times New Roman" w:eastAsia="宋体" w:cs="宋体"/>
                <w:color w:val="000000" w:themeColor="text1"/>
                <w:kern w:val="0"/>
                <w:sz w:val="24"/>
                <w:lang w:eastAsia="zh-CN"/>
                <w14:textFill>
                  <w14:solidFill>
                    <w14:schemeClr w14:val="tx1"/>
                  </w14:solidFill>
                </w14:textFill>
              </w:rPr>
              <w:t>二类</w:t>
            </w:r>
            <w:r>
              <w:rPr>
                <w:rFonts w:hint="eastAsia" w:ascii="Times New Roman" w:hAnsi="Times New Roman" w:eastAsia="宋体" w:cs="宋体"/>
                <w:color w:val="000000" w:themeColor="text1"/>
                <w:kern w:val="0"/>
                <w:sz w:val="24"/>
                <w14:textFill>
                  <w14:solidFill>
                    <w14:schemeClr w14:val="tx1"/>
                  </w14:solidFill>
                </w14:textFill>
              </w:rPr>
              <w:t>工业项目，不在本环境功能区的负面清单范围内</w:t>
            </w:r>
          </w:p>
          <w:p>
            <w:pPr>
              <w:keepNext w:val="0"/>
              <w:keepLines w:val="0"/>
              <w:pageBreakBefore w:val="0"/>
              <w:kinsoku/>
              <w:overflowPunct/>
              <w:topLinePunct w:val="0"/>
              <w:autoSpaceDE w:val="0"/>
              <w:autoSpaceDN w:val="0"/>
              <w:bidi w:val="0"/>
              <w:adjustRightInd w:val="0"/>
              <w:spacing w:line="440" w:lineRule="exact"/>
              <w:ind w:firstLine="360" w:firstLineChars="150"/>
              <w:jc w:val="left"/>
              <w:textAlignment w:val="auto"/>
              <w:rPr>
                <w:rFonts w:hint="eastAsia"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故本项目能符合“三线一单”的管理要求。</w:t>
            </w:r>
          </w:p>
          <w:p>
            <w:pPr>
              <w:keepNext w:val="0"/>
              <w:keepLines w:val="0"/>
              <w:pageBreakBefore w:val="0"/>
              <w:kinsoku/>
              <w:overflowPunct/>
              <w:topLinePunct w:val="0"/>
              <w:autoSpaceDE w:val="0"/>
              <w:autoSpaceDN w:val="0"/>
              <w:bidi w:val="0"/>
              <w:adjustRightInd w:val="0"/>
              <w:spacing w:line="440" w:lineRule="exact"/>
              <w:ind w:firstLine="480" w:firstLineChars="200"/>
              <w:jc w:val="left"/>
              <w:textAlignment w:val="auto"/>
              <w:rPr>
                <w:rFonts w:ascii="Times New Roman" w:hAnsi="Times New Roman" w:eastAsia="宋体" w:cs="宋体"/>
                <w:b/>
                <w:bCs/>
                <w:color w:val="000000" w:themeColor="text1"/>
                <w:kern w:val="0"/>
                <w:sz w:val="24"/>
                <w14:textFill>
                  <w14:solidFill>
                    <w14:schemeClr w14:val="tx1"/>
                  </w14:solidFill>
                </w14:textFill>
              </w:rPr>
            </w:pPr>
            <w:r>
              <w:rPr>
                <w:rFonts w:ascii="Times New Roman" w:hAnsi="Times New Roman" w:eastAsia="宋体" w:cs="宋体"/>
                <w:b/>
                <w:bCs/>
                <w:color w:val="000000" w:themeColor="text1"/>
                <w:sz w:val="24"/>
                <w14:textFill>
                  <w14:solidFill>
                    <w14:schemeClr w14:val="tx1"/>
                  </w14:solidFill>
                </w14:textFill>
              </w:rPr>
              <w:t>综上所述，本项目建设符合国家环保审批原则。</w:t>
            </w:r>
          </w:p>
          <w:p>
            <w:pPr>
              <w:keepNext w:val="0"/>
              <w:keepLines w:val="0"/>
              <w:pageBreakBefore w:val="0"/>
              <w:kinsoku/>
              <w:overflowPunct/>
              <w:topLinePunct w:val="0"/>
              <w:autoSpaceDE w:val="0"/>
              <w:autoSpaceDN w:val="0"/>
              <w:bidi w:val="0"/>
              <w:adjustRightInd w:val="0"/>
              <w:spacing w:line="440" w:lineRule="exact"/>
              <w:jc w:val="left"/>
              <w:textAlignment w:val="auto"/>
              <w:rPr>
                <w:rFonts w:ascii="Times New Roman" w:hAnsi="Times New Roman" w:eastAsia="宋体" w:cs="宋体"/>
                <w:b/>
                <w:color w:val="000000" w:themeColor="text1"/>
                <w:kern w:val="0"/>
                <w:sz w:val="28"/>
                <w:szCs w:val="28"/>
                <w14:textFill>
                  <w14:solidFill>
                    <w14:schemeClr w14:val="tx1"/>
                  </w14:solidFill>
                </w14:textFill>
              </w:rPr>
            </w:pPr>
            <w:r>
              <w:rPr>
                <w:rFonts w:ascii="Times New Roman" w:hAnsi="Times New Roman" w:eastAsia="宋体" w:cs="宋体"/>
                <w:b/>
                <w:bCs/>
                <w:color w:val="000000" w:themeColor="text1"/>
                <w:kern w:val="0"/>
                <w:sz w:val="28"/>
                <w:szCs w:val="28"/>
                <w14:textFill>
                  <w14:solidFill>
                    <w14:schemeClr w14:val="tx1"/>
                  </w14:solidFill>
                </w14:textFill>
              </w:rPr>
              <w:t xml:space="preserve">9.3 </w:t>
            </w:r>
            <w:r>
              <w:rPr>
                <w:rFonts w:hint="eastAsia" w:ascii="Times New Roman" w:hAnsi="Times New Roman" w:eastAsia="宋体" w:cs="宋体"/>
                <w:b/>
                <w:color w:val="000000" w:themeColor="text1"/>
                <w:kern w:val="0"/>
                <w:sz w:val="28"/>
                <w:szCs w:val="28"/>
                <w14:textFill>
                  <w14:solidFill>
                    <w14:schemeClr w14:val="tx1"/>
                  </w14:solidFill>
                </w14:textFill>
              </w:rPr>
              <w:t>建议</w:t>
            </w:r>
          </w:p>
          <w:p>
            <w:pPr>
              <w:keepNext w:val="0"/>
              <w:keepLines w:val="0"/>
              <w:pageBreakBefore w:val="0"/>
              <w:kinsoku/>
              <w:overflowPunct/>
              <w:topLinePunct w:val="0"/>
              <w:autoSpaceDE w:val="0"/>
              <w:autoSpaceDN w:val="0"/>
              <w:bidi w:val="0"/>
              <w:adjustRightInd w:val="0"/>
              <w:spacing w:line="440" w:lineRule="exact"/>
              <w:ind w:firstLine="360" w:firstLineChars="15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w:t>
            </w:r>
            <w:r>
              <w:rPr>
                <w:rFonts w:ascii="Times New Roman" w:hAnsi="Times New Roman" w:eastAsia="宋体" w:cs="宋体"/>
                <w:color w:val="000000" w:themeColor="text1"/>
                <w:kern w:val="0"/>
                <w:sz w:val="24"/>
                <w14:textFill>
                  <w14:solidFill>
                    <w14:schemeClr w14:val="tx1"/>
                  </w14:solidFill>
                </w14:textFill>
              </w:rPr>
              <w:t>1</w:t>
            </w:r>
            <w:r>
              <w:rPr>
                <w:rFonts w:hint="eastAsia" w:ascii="Times New Roman" w:hAnsi="Times New Roman" w:eastAsia="宋体" w:cs="宋体"/>
                <w:color w:val="000000" w:themeColor="text1"/>
                <w:kern w:val="0"/>
                <w:sz w:val="24"/>
                <w14:textFill>
                  <w14:solidFill>
                    <w14:schemeClr w14:val="tx1"/>
                  </w14:solidFill>
                </w14:textFill>
              </w:rPr>
              <w:t>）严格执行建设项目“三同时”制度，在项目运营时同时落实各项环保治理措施；</w:t>
            </w:r>
          </w:p>
          <w:p>
            <w:pPr>
              <w:keepNext w:val="0"/>
              <w:keepLines w:val="0"/>
              <w:pageBreakBefore w:val="0"/>
              <w:kinsoku/>
              <w:overflowPunct/>
              <w:topLinePunct w:val="0"/>
              <w:autoSpaceDE w:val="0"/>
              <w:autoSpaceDN w:val="0"/>
              <w:bidi w:val="0"/>
              <w:adjustRightInd w:val="0"/>
              <w:spacing w:line="440" w:lineRule="exact"/>
              <w:ind w:firstLine="360" w:firstLineChars="15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w:t>
            </w:r>
            <w:r>
              <w:rPr>
                <w:rFonts w:ascii="Times New Roman" w:hAnsi="Times New Roman" w:eastAsia="宋体" w:cs="宋体"/>
                <w:color w:val="000000" w:themeColor="text1"/>
                <w:kern w:val="0"/>
                <w:sz w:val="24"/>
                <w14:textFill>
                  <w14:solidFill>
                    <w14:schemeClr w14:val="tx1"/>
                  </w14:solidFill>
                </w14:textFill>
              </w:rPr>
              <w:t>2</w:t>
            </w:r>
            <w:r>
              <w:rPr>
                <w:rFonts w:hint="eastAsia" w:ascii="Times New Roman" w:hAnsi="Times New Roman" w:eastAsia="宋体" w:cs="宋体"/>
                <w:color w:val="000000" w:themeColor="text1"/>
                <w:kern w:val="0"/>
                <w:sz w:val="24"/>
                <w14:textFill>
                  <w14:solidFill>
                    <w14:schemeClr w14:val="tx1"/>
                  </w14:solidFill>
                </w14:textFill>
              </w:rPr>
              <w:t>）加强对员工环保意识的宣传工作，提高员工的环保素质；</w:t>
            </w:r>
          </w:p>
          <w:p>
            <w:pPr>
              <w:keepNext w:val="0"/>
              <w:keepLines w:val="0"/>
              <w:pageBreakBefore w:val="0"/>
              <w:kinsoku/>
              <w:overflowPunct/>
              <w:topLinePunct w:val="0"/>
              <w:autoSpaceDE w:val="0"/>
              <w:autoSpaceDN w:val="0"/>
              <w:bidi w:val="0"/>
              <w:adjustRightInd w:val="0"/>
              <w:spacing w:line="440" w:lineRule="exact"/>
              <w:ind w:firstLine="360" w:firstLineChars="15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14:textFill>
                  <w14:solidFill>
                    <w14:schemeClr w14:val="tx1"/>
                  </w14:solidFill>
                </w14:textFill>
              </w:rPr>
              <w:t>（</w:t>
            </w:r>
            <w:r>
              <w:rPr>
                <w:rFonts w:ascii="Times New Roman" w:hAnsi="Times New Roman" w:eastAsia="宋体" w:cs="宋体"/>
                <w:color w:val="000000" w:themeColor="text1"/>
                <w:kern w:val="0"/>
                <w:sz w:val="24"/>
                <w14:textFill>
                  <w14:solidFill>
                    <w14:schemeClr w14:val="tx1"/>
                  </w14:solidFill>
                </w14:textFill>
              </w:rPr>
              <w:t>3</w:t>
            </w:r>
            <w:r>
              <w:rPr>
                <w:rFonts w:hint="eastAsia" w:ascii="Times New Roman" w:hAnsi="Times New Roman" w:eastAsia="宋体" w:cs="宋体"/>
                <w:color w:val="000000" w:themeColor="text1"/>
                <w:kern w:val="0"/>
                <w:sz w:val="24"/>
                <w14:textFill>
                  <w14:solidFill>
                    <w14:schemeClr w14:val="tx1"/>
                  </w14:solidFill>
                </w14:textFill>
              </w:rPr>
              <w:t>）须按本次环评向环境保护管理部门申报的规模进行运营，若今后发生扩建、迁建等情况的，应及时向环境保护部门申报。</w:t>
            </w:r>
          </w:p>
          <w:p>
            <w:pPr>
              <w:keepNext w:val="0"/>
              <w:keepLines w:val="0"/>
              <w:pageBreakBefore w:val="0"/>
              <w:kinsoku/>
              <w:overflowPunct/>
              <w:topLinePunct w:val="0"/>
              <w:autoSpaceDE w:val="0"/>
              <w:autoSpaceDN w:val="0"/>
              <w:bidi w:val="0"/>
              <w:adjustRightInd w:val="0"/>
              <w:spacing w:line="440" w:lineRule="exact"/>
              <w:jc w:val="left"/>
              <w:textAlignment w:val="auto"/>
              <w:rPr>
                <w:rFonts w:ascii="Times New Roman" w:hAnsi="Times New Roman" w:eastAsia="宋体" w:cs="宋体"/>
                <w:b/>
                <w:color w:val="000000" w:themeColor="text1"/>
                <w:kern w:val="0"/>
                <w:sz w:val="28"/>
                <w:szCs w:val="28"/>
                <w14:textFill>
                  <w14:solidFill>
                    <w14:schemeClr w14:val="tx1"/>
                  </w14:solidFill>
                </w14:textFill>
              </w:rPr>
            </w:pPr>
            <w:r>
              <w:rPr>
                <w:rFonts w:ascii="Times New Roman" w:hAnsi="Times New Roman" w:eastAsia="宋体" w:cs="宋体"/>
                <w:b/>
                <w:bCs/>
                <w:color w:val="000000" w:themeColor="text1"/>
                <w:kern w:val="0"/>
                <w:sz w:val="28"/>
                <w:szCs w:val="28"/>
                <w14:textFill>
                  <w14:solidFill>
                    <w14:schemeClr w14:val="tx1"/>
                  </w14:solidFill>
                </w14:textFill>
              </w:rPr>
              <w:t xml:space="preserve">9.4 </w:t>
            </w:r>
            <w:r>
              <w:rPr>
                <w:rFonts w:hint="eastAsia" w:ascii="Times New Roman" w:hAnsi="Times New Roman" w:eastAsia="宋体" w:cs="宋体"/>
                <w:b/>
                <w:color w:val="000000" w:themeColor="text1"/>
                <w:kern w:val="0"/>
                <w:sz w:val="28"/>
                <w:szCs w:val="28"/>
                <w14:textFill>
                  <w14:solidFill>
                    <w14:schemeClr w14:val="tx1"/>
                  </w14:solidFill>
                </w14:textFill>
              </w:rPr>
              <w:t>环评总结论</w:t>
            </w:r>
          </w:p>
          <w:p>
            <w:pPr>
              <w:keepNext w:val="0"/>
              <w:keepLines w:val="0"/>
              <w:pageBreakBefore w:val="0"/>
              <w:kinsoku/>
              <w:overflowPunct/>
              <w:topLinePunct w:val="0"/>
              <w:autoSpaceDE w:val="0"/>
              <w:autoSpaceDN w:val="0"/>
              <w:bidi w:val="0"/>
              <w:adjustRightInd w:val="0"/>
              <w:spacing w:line="440" w:lineRule="exact"/>
              <w:ind w:firstLine="480" w:firstLineChars="200"/>
              <w:jc w:val="left"/>
              <w:textAlignment w:val="auto"/>
              <w:rPr>
                <w:rFonts w:ascii="Times New Roman" w:hAnsi="Times New Roman" w:eastAsia="宋体"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szCs w:val="24"/>
                <w14:textFill>
                  <w14:solidFill>
                    <w14:schemeClr w14:val="tx1"/>
                  </w14:solidFill>
                </w14:textFill>
              </w:rPr>
              <w:t>综合上述，</w:t>
            </w:r>
            <w:r>
              <w:rPr>
                <w:rFonts w:hint="eastAsia" w:ascii="Times New Roman" w:hAnsi="Times New Roman" w:eastAsia="宋体" w:cs="宋体"/>
                <w:color w:val="000000" w:themeColor="text1"/>
                <w:sz w:val="24"/>
                <w:szCs w:val="24"/>
                <w:lang w:val="en-US" w:eastAsia="zh-CN"/>
                <w14:textFill>
                  <w14:solidFill>
                    <w14:schemeClr w14:val="tx1"/>
                  </w14:solidFill>
                </w14:textFill>
              </w:rPr>
              <w:t>浙江东尼电子股份有限公司年产1.5亿片高性能基础材料项目</w:t>
            </w:r>
            <w:r>
              <w:rPr>
                <w:rFonts w:hint="eastAsia" w:ascii="Times New Roman" w:hAnsi="Times New Roman" w:eastAsia="宋体" w:cs="宋体"/>
                <w:color w:val="000000" w:themeColor="text1"/>
                <w:kern w:val="0"/>
                <w:sz w:val="24"/>
                <w:szCs w:val="24"/>
                <w14:textFill>
                  <w14:solidFill>
                    <w14:schemeClr w14:val="tx1"/>
                  </w14:solidFill>
                </w14:textFill>
              </w:rPr>
              <w:t>选址合理，符合“三线一单”准入要求，符合环境功能区规划、产业政策、产业发展规划，选址符合城乡总体规划、土地利用总体规划，营运过程产生的各污染物经处理后能达标排放、符合总量控制要求。建设单位要认真落实各项污染治理措施，切实做好“三同时”及日常环保管理工作，项目生产过程中产生的污染物在采取有效的“三废”治理措施之后，不会改变外界环境现有环境功能。因此，在各项环保措施真正落实的基础上，就环保角度而言，项目的建设是可行的</w:t>
            </w:r>
            <w:r>
              <w:rPr>
                <w:rFonts w:hint="eastAsia" w:ascii="Times New Roman" w:hAnsi="Times New Roman" w:eastAsia="宋体" w:cs="宋体"/>
                <w:color w:val="000000" w:themeColor="text1"/>
                <w:kern w:val="0"/>
                <w:sz w:val="24"/>
                <w14:textFill>
                  <w14:solidFill>
                    <w14:schemeClr w14:val="tx1"/>
                  </w14:solidFill>
                </w14:textFill>
              </w:rPr>
              <w:t>。</w:t>
            </w:r>
          </w:p>
        </w:tc>
      </w:tr>
    </w:tbl>
    <w:p>
      <w:pPr>
        <w:spacing w:line="360" w:lineRule="auto"/>
        <w:rPr>
          <w:rFonts w:ascii="Times New Roman" w:hAnsi="Times New Roman" w:eastAsia="宋体" w:cs="宋体"/>
          <w:color w:val="000000" w:themeColor="text1"/>
          <w:sz w:val="24"/>
          <w14:textFill>
            <w14:solidFill>
              <w14:schemeClr w14:val="tx1"/>
            </w14:solidFill>
          </w14:textFill>
        </w:rPr>
      </w:pPr>
    </w:p>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Impact">
    <w:panose1 w:val="020B0806030902050204"/>
    <w:charset w:val="00"/>
    <w:family w:val="swiss"/>
    <w:pitch w:val="default"/>
    <w:sig w:usb0="00000287" w:usb1="00000000" w:usb2="00000000" w:usb3="00000000" w:csb0="2000009F" w:csb1="DFD70000"/>
  </w:font>
  <w:font w:name="@汉鼎简书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宋体">
    <w:panose1 w:val="02010600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right="360"/>
      <w:rPr>
        <w:rFonts w:hint="eastAsia" w:eastAsia="宋体"/>
        <w:sz w:val="21"/>
        <w:szCs w:val="21"/>
        <w:lang w:val="en-US" w:eastAsia="zh-CN"/>
      </w:rPr>
    </w:pPr>
    <w:r>
      <w:rPr>
        <w:sz w:val="21"/>
      </w:rPr>
      <w:pict>
        <v:shape id="_x0000_s3073" o:spid="_x0000_s3073"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32"/>
                  <w:rPr>
                    <w:rStyle w:val="54"/>
                  </w:rPr>
                </w:pPr>
                <w:r>
                  <w:fldChar w:fldCharType="begin"/>
                </w:r>
                <w:r>
                  <w:rPr>
                    <w:rStyle w:val="54"/>
                  </w:rPr>
                  <w:instrText xml:space="preserve">PAGE  </w:instrText>
                </w:r>
                <w:r>
                  <w:fldChar w:fldCharType="separate"/>
                </w:r>
                <w:r>
                  <w:rPr>
                    <w:rStyle w:val="54"/>
                  </w:rPr>
                  <w:t>48</w:t>
                </w:r>
                <w:r>
                  <w:fldChar w:fldCharType="end"/>
                </w:r>
              </w:p>
            </w:txbxContent>
          </v:textbox>
        </v:shape>
      </w:pict>
    </w:r>
    <w:r>
      <w:rPr>
        <w:rFonts w:hint="eastAsia"/>
        <w:sz w:val="21"/>
        <w:szCs w:val="21"/>
        <w:lang w:val="en-US" w:eastAsia="zh-CN"/>
      </w:rPr>
      <w:t>浙江同成环境科技有限公司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rPr>
        <w:rFonts w:hint="eastAsia" w:ascii="宋体" w:hAnsi="宋体" w:eastAsia="宋体" w:cs="宋体"/>
        <w:lang w:val="en-US" w:eastAsia="zh-CN"/>
      </w:rPr>
    </w:pPr>
    <w:r>
      <w:rPr>
        <w:rFonts w:hint="eastAsia" w:ascii="宋体" w:hAnsi="宋体" w:eastAsia="宋体" w:cs="宋体"/>
        <w:lang w:eastAsia="zh-CN"/>
      </w:rPr>
      <w:t>浙江东尼电子股份有限公司年产1.5亿片高性能基础材料项目环境影响报告表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A5FB70"/>
    <w:multiLevelType w:val="singleLevel"/>
    <w:tmpl w:val="85A5FB70"/>
    <w:lvl w:ilvl="0" w:tentative="0">
      <w:start w:val="1"/>
      <w:numFmt w:val="decimal"/>
      <w:suff w:val="nothing"/>
      <w:lvlText w:val="%1、"/>
      <w:lvlJc w:val="left"/>
    </w:lvl>
  </w:abstractNum>
  <w:abstractNum w:abstractNumId="1">
    <w:nsid w:val="ECC61D60"/>
    <w:multiLevelType w:val="singleLevel"/>
    <w:tmpl w:val="ECC61D60"/>
    <w:lvl w:ilvl="0" w:tentative="0">
      <w:start w:val="1"/>
      <w:numFmt w:val="decimal"/>
      <w:lvlText w:val="%1."/>
      <w:lvlJc w:val="left"/>
      <w:pPr>
        <w:tabs>
          <w:tab w:val="left" w:pos="312"/>
        </w:tabs>
      </w:pPr>
    </w:lvl>
  </w:abstractNum>
  <w:abstractNum w:abstractNumId="2">
    <w:nsid w:val="0883479C"/>
    <w:multiLevelType w:val="singleLevel"/>
    <w:tmpl w:val="0883479C"/>
    <w:lvl w:ilvl="0" w:tentative="0">
      <w:start w:val="14"/>
      <w:numFmt w:val="decimal"/>
      <w:pStyle w:val="9"/>
      <w:lvlText w:val="%1"/>
      <w:lvlJc w:val="left"/>
      <w:pPr>
        <w:tabs>
          <w:tab w:val="left" w:pos="425"/>
        </w:tabs>
        <w:ind w:left="425" w:hanging="425"/>
      </w:pPr>
      <w:rPr>
        <w:rFonts w:hint="eastAsia"/>
      </w:rPr>
    </w:lvl>
  </w:abstractNum>
  <w:abstractNum w:abstractNumId="3">
    <w:nsid w:val="1E0F516B"/>
    <w:multiLevelType w:val="multilevel"/>
    <w:tmpl w:val="1E0F516B"/>
    <w:lvl w:ilvl="0" w:tentative="0">
      <w:start w:val="1"/>
      <w:numFmt w:val="decimalEnclosedCircle"/>
      <w:lvlText w:val="%1"/>
      <w:lvlJc w:val="left"/>
      <w:pPr>
        <w:ind w:left="820" w:hanging="360"/>
      </w:pPr>
      <w:rPr>
        <w:rFonts w:hint="default" w:cs="宋体"/>
      </w:rPr>
    </w:lvl>
    <w:lvl w:ilvl="1" w:tentative="0">
      <w:start w:val="1"/>
      <w:numFmt w:val="lowerLetter"/>
      <w:lvlText w:val="%2)"/>
      <w:lvlJc w:val="left"/>
      <w:pPr>
        <w:ind w:left="1300" w:hanging="420"/>
      </w:pPr>
    </w:lvl>
    <w:lvl w:ilvl="2" w:tentative="0">
      <w:start w:val="1"/>
      <w:numFmt w:val="lowerRoman"/>
      <w:lvlText w:val="%3."/>
      <w:lvlJc w:val="right"/>
      <w:pPr>
        <w:ind w:left="1720" w:hanging="420"/>
      </w:pPr>
    </w:lvl>
    <w:lvl w:ilvl="3" w:tentative="0">
      <w:start w:val="1"/>
      <w:numFmt w:val="decimal"/>
      <w:lvlText w:val="%4."/>
      <w:lvlJc w:val="left"/>
      <w:pPr>
        <w:ind w:left="2140" w:hanging="420"/>
      </w:pPr>
    </w:lvl>
    <w:lvl w:ilvl="4" w:tentative="0">
      <w:start w:val="1"/>
      <w:numFmt w:val="lowerLetter"/>
      <w:lvlText w:val="%5)"/>
      <w:lvlJc w:val="left"/>
      <w:pPr>
        <w:ind w:left="2560" w:hanging="420"/>
      </w:pPr>
    </w:lvl>
    <w:lvl w:ilvl="5" w:tentative="0">
      <w:start w:val="1"/>
      <w:numFmt w:val="lowerRoman"/>
      <w:lvlText w:val="%6."/>
      <w:lvlJc w:val="right"/>
      <w:pPr>
        <w:ind w:left="2980" w:hanging="420"/>
      </w:pPr>
    </w:lvl>
    <w:lvl w:ilvl="6" w:tentative="0">
      <w:start w:val="1"/>
      <w:numFmt w:val="decimal"/>
      <w:lvlText w:val="%7."/>
      <w:lvlJc w:val="left"/>
      <w:pPr>
        <w:ind w:left="3400" w:hanging="420"/>
      </w:pPr>
    </w:lvl>
    <w:lvl w:ilvl="7" w:tentative="0">
      <w:start w:val="1"/>
      <w:numFmt w:val="lowerLetter"/>
      <w:lvlText w:val="%8)"/>
      <w:lvlJc w:val="left"/>
      <w:pPr>
        <w:ind w:left="3820" w:hanging="420"/>
      </w:pPr>
    </w:lvl>
    <w:lvl w:ilvl="8" w:tentative="0">
      <w:start w:val="1"/>
      <w:numFmt w:val="lowerRoman"/>
      <w:lvlText w:val="%9."/>
      <w:lvlJc w:val="right"/>
      <w:pPr>
        <w:ind w:left="4240" w:hanging="420"/>
      </w:pPr>
    </w:lvl>
  </w:abstractNum>
  <w:abstractNum w:abstractNumId="4">
    <w:nsid w:val="3E811D93"/>
    <w:multiLevelType w:val="multilevel"/>
    <w:tmpl w:val="3E811D93"/>
    <w:lvl w:ilvl="0" w:tentative="0">
      <w:start w:val="1"/>
      <w:numFmt w:val="decimal"/>
      <w:suff w:val="nothing"/>
      <w:lvlText w:val="(%1)"/>
      <w:lvlJc w:val="left"/>
      <w:pPr>
        <w:ind w:left="1554" w:hanging="420"/>
      </w:pPr>
    </w:lvl>
    <w:lvl w:ilvl="1" w:tentative="0">
      <w:start w:val="1"/>
      <w:numFmt w:val="upperLetter"/>
      <w:lvlText w:val="（%2）"/>
      <w:lvlJc w:val="left"/>
      <w:pPr>
        <w:tabs>
          <w:tab w:val="left" w:pos="1706"/>
        </w:tabs>
        <w:ind w:left="1706" w:hanging="720"/>
      </w:pPr>
    </w:lvl>
    <w:lvl w:ilvl="2" w:tentative="0">
      <w:start w:val="1"/>
      <w:numFmt w:val="lowerLetter"/>
      <w:lvlText w:val="%3、"/>
      <w:lvlJc w:val="left"/>
      <w:pPr>
        <w:tabs>
          <w:tab w:val="left" w:pos="1766"/>
        </w:tabs>
        <w:ind w:left="1766" w:hanging="360"/>
      </w:pPr>
    </w:lvl>
    <w:lvl w:ilvl="3" w:tentative="0">
      <w:start w:val="1"/>
      <w:numFmt w:val="lowerLetter"/>
      <w:lvlText w:val="%4)"/>
      <w:lvlJc w:val="left"/>
      <w:pPr>
        <w:ind w:left="2516" w:hanging="690"/>
      </w:pPr>
    </w:lvl>
    <w:lvl w:ilvl="4" w:tentative="0">
      <w:start w:val="1"/>
      <w:numFmt w:val="lowerLetter"/>
      <w:lvlText w:val="%5)"/>
      <w:lvlJc w:val="left"/>
      <w:pPr>
        <w:tabs>
          <w:tab w:val="left" w:pos="2666"/>
        </w:tabs>
        <w:ind w:left="2666" w:hanging="420"/>
      </w:pPr>
    </w:lvl>
    <w:lvl w:ilvl="5" w:tentative="0">
      <w:start w:val="1"/>
      <w:numFmt w:val="lowerRoman"/>
      <w:lvlText w:val="%6."/>
      <w:lvlJc w:val="right"/>
      <w:pPr>
        <w:tabs>
          <w:tab w:val="left" w:pos="3086"/>
        </w:tabs>
        <w:ind w:left="3086" w:hanging="420"/>
      </w:pPr>
    </w:lvl>
    <w:lvl w:ilvl="6" w:tentative="0">
      <w:start w:val="1"/>
      <w:numFmt w:val="decimal"/>
      <w:lvlText w:val="%7."/>
      <w:lvlJc w:val="left"/>
      <w:pPr>
        <w:tabs>
          <w:tab w:val="left" w:pos="3506"/>
        </w:tabs>
        <w:ind w:left="3506" w:hanging="420"/>
      </w:pPr>
    </w:lvl>
    <w:lvl w:ilvl="7" w:tentative="0">
      <w:start w:val="1"/>
      <w:numFmt w:val="lowerLetter"/>
      <w:lvlText w:val="%8)"/>
      <w:lvlJc w:val="left"/>
      <w:pPr>
        <w:tabs>
          <w:tab w:val="left" w:pos="3926"/>
        </w:tabs>
        <w:ind w:left="3926" w:hanging="420"/>
      </w:pPr>
    </w:lvl>
    <w:lvl w:ilvl="8" w:tentative="0">
      <w:start w:val="1"/>
      <w:numFmt w:val="lowerRoman"/>
      <w:lvlText w:val="%9."/>
      <w:lvlJc w:val="right"/>
      <w:pPr>
        <w:tabs>
          <w:tab w:val="left" w:pos="4346"/>
        </w:tabs>
        <w:ind w:left="4346" w:hanging="420"/>
      </w:pPr>
    </w:lvl>
  </w:abstractNum>
  <w:abstractNum w:abstractNumId="5">
    <w:nsid w:val="4EAAACDF"/>
    <w:multiLevelType w:val="singleLevel"/>
    <w:tmpl w:val="4EAAACDF"/>
    <w:lvl w:ilvl="0" w:tentative="0">
      <w:start w:val="1"/>
      <w:numFmt w:val="lowerLetter"/>
      <w:suff w:val="nothing"/>
      <w:lvlText w:val="%1、"/>
      <w:lvlJc w:val="left"/>
    </w:lvl>
  </w:abstractNum>
  <w:abstractNum w:abstractNumId="6">
    <w:nsid w:val="4F4A084F"/>
    <w:multiLevelType w:val="multilevel"/>
    <w:tmpl w:val="4F4A084F"/>
    <w:lvl w:ilvl="0" w:tentative="0">
      <w:start w:val="1"/>
      <w:numFmt w:val="decimal"/>
      <w:suff w:val="nothing"/>
      <w:lvlText w:val="(%1)"/>
      <w:lvlJc w:val="left"/>
      <w:pPr>
        <w:ind w:left="1554" w:hanging="420"/>
      </w:pPr>
    </w:lvl>
    <w:lvl w:ilvl="1" w:tentative="0">
      <w:start w:val="1"/>
      <w:numFmt w:val="upperLetter"/>
      <w:lvlText w:val="（%2）"/>
      <w:lvlJc w:val="left"/>
      <w:pPr>
        <w:tabs>
          <w:tab w:val="left" w:pos="1706"/>
        </w:tabs>
        <w:ind w:left="1706" w:hanging="720"/>
      </w:pPr>
    </w:lvl>
    <w:lvl w:ilvl="2" w:tentative="0">
      <w:start w:val="1"/>
      <w:numFmt w:val="lowerLetter"/>
      <w:lvlText w:val="%3、"/>
      <w:lvlJc w:val="left"/>
      <w:pPr>
        <w:tabs>
          <w:tab w:val="left" w:pos="1766"/>
        </w:tabs>
        <w:ind w:left="1766" w:hanging="360"/>
      </w:pPr>
    </w:lvl>
    <w:lvl w:ilvl="3" w:tentative="0">
      <w:start w:val="1"/>
      <w:numFmt w:val="lowerLetter"/>
      <w:lvlText w:val="%4)"/>
      <w:lvlJc w:val="left"/>
      <w:pPr>
        <w:ind w:left="2516" w:hanging="690"/>
      </w:pPr>
    </w:lvl>
    <w:lvl w:ilvl="4" w:tentative="0">
      <w:start w:val="1"/>
      <w:numFmt w:val="lowerLetter"/>
      <w:lvlText w:val="%5)"/>
      <w:lvlJc w:val="left"/>
      <w:pPr>
        <w:tabs>
          <w:tab w:val="left" w:pos="2666"/>
        </w:tabs>
        <w:ind w:left="2666" w:hanging="420"/>
      </w:pPr>
    </w:lvl>
    <w:lvl w:ilvl="5" w:tentative="0">
      <w:start w:val="1"/>
      <w:numFmt w:val="lowerRoman"/>
      <w:lvlText w:val="%6."/>
      <w:lvlJc w:val="right"/>
      <w:pPr>
        <w:tabs>
          <w:tab w:val="left" w:pos="3086"/>
        </w:tabs>
        <w:ind w:left="3086" w:hanging="420"/>
      </w:pPr>
    </w:lvl>
    <w:lvl w:ilvl="6" w:tentative="0">
      <w:start w:val="1"/>
      <w:numFmt w:val="decimal"/>
      <w:lvlText w:val="%7."/>
      <w:lvlJc w:val="left"/>
      <w:pPr>
        <w:tabs>
          <w:tab w:val="left" w:pos="3506"/>
        </w:tabs>
        <w:ind w:left="3506" w:hanging="420"/>
      </w:pPr>
    </w:lvl>
    <w:lvl w:ilvl="7" w:tentative="0">
      <w:start w:val="1"/>
      <w:numFmt w:val="lowerLetter"/>
      <w:lvlText w:val="%8)"/>
      <w:lvlJc w:val="left"/>
      <w:pPr>
        <w:tabs>
          <w:tab w:val="left" w:pos="3926"/>
        </w:tabs>
        <w:ind w:left="3926" w:hanging="420"/>
      </w:pPr>
    </w:lvl>
    <w:lvl w:ilvl="8" w:tentative="0">
      <w:start w:val="1"/>
      <w:numFmt w:val="lowerRoman"/>
      <w:lvlText w:val="%9."/>
      <w:lvlJc w:val="right"/>
      <w:pPr>
        <w:tabs>
          <w:tab w:val="left" w:pos="4346"/>
        </w:tabs>
        <w:ind w:left="4346" w:hanging="420"/>
      </w:pPr>
    </w:lvl>
  </w:abstractNum>
  <w:abstractNum w:abstractNumId="7">
    <w:nsid w:val="7C57584C"/>
    <w:multiLevelType w:val="multilevel"/>
    <w:tmpl w:val="7C57584C"/>
    <w:lvl w:ilvl="0" w:tentative="0">
      <w:start w:val="3"/>
      <w:numFmt w:val="decimal"/>
      <w:pStyle w:val="10"/>
      <w:lvlText w:val="%1"/>
      <w:lvlJc w:val="left"/>
      <w:pPr>
        <w:tabs>
          <w:tab w:val="left" w:pos="420"/>
        </w:tabs>
        <w:ind w:left="420" w:hanging="420"/>
      </w:pPr>
      <w:rPr>
        <w:rFonts w:hint="eastAsia"/>
      </w:rPr>
    </w:lvl>
    <w:lvl w:ilvl="1" w:tentative="0">
      <w:start w:val="4"/>
      <w:numFmt w:val="decimal"/>
      <w:lvlText w:val="%1.%2"/>
      <w:lvlJc w:val="left"/>
      <w:pPr>
        <w:tabs>
          <w:tab w:val="left" w:pos="420"/>
        </w:tabs>
        <w:ind w:left="420" w:hanging="420"/>
      </w:pPr>
      <w:rPr>
        <w:rFonts w:hint="eastAsia"/>
      </w:rPr>
    </w:lvl>
    <w:lvl w:ilvl="2" w:tentative="0">
      <w:start w:val="1"/>
      <w:numFmt w:val="decimal"/>
      <w:lvlText w:val="%1.%2.%3"/>
      <w:lvlJc w:val="left"/>
      <w:pPr>
        <w:tabs>
          <w:tab w:val="left" w:pos="420"/>
        </w:tabs>
        <w:ind w:left="420" w:hanging="420"/>
      </w:pPr>
      <w:rPr>
        <w:rFonts w:hint="eastAsia"/>
      </w:rPr>
    </w:lvl>
    <w:lvl w:ilvl="3" w:tentative="0">
      <w:start w:val="1"/>
      <w:numFmt w:val="decimal"/>
      <w:lvlText w:val="%1.%2.%3.%4"/>
      <w:lvlJc w:val="left"/>
      <w:pPr>
        <w:tabs>
          <w:tab w:val="left" w:pos="420"/>
        </w:tabs>
        <w:ind w:left="420" w:hanging="420"/>
      </w:pPr>
      <w:rPr>
        <w:rFonts w:hint="eastAsia"/>
      </w:rPr>
    </w:lvl>
    <w:lvl w:ilvl="4" w:tentative="0">
      <w:start w:val="1"/>
      <w:numFmt w:val="decimal"/>
      <w:lvlText w:val="%1.%2.%3.%4.%5"/>
      <w:lvlJc w:val="left"/>
      <w:pPr>
        <w:tabs>
          <w:tab w:val="left" w:pos="420"/>
        </w:tabs>
        <w:ind w:left="420" w:hanging="420"/>
      </w:pPr>
      <w:rPr>
        <w:rFonts w:hint="eastAsia"/>
      </w:rPr>
    </w:lvl>
    <w:lvl w:ilvl="5" w:tentative="0">
      <w:start w:val="1"/>
      <w:numFmt w:val="decimal"/>
      <w:lvlText w:val="%1.%2.%3.%4.%5.%6"/>
      <w:lvlJc w:val="left"/>
      <w:pPr>
        <w:tabs>
          <w:tab w:val="left" w:pos="420"/>
        </w:tabs>
        <w:ind w:left="420" w:hanging="420"/>
      </w:pPr>
      <w:rPr>
        <w:rFonts w:hint="eastAsia"/>
      </w:rPr>
    </w:lvl>
    <w:lvl w:ilvl="6" w:tentative="0">
      <w:start w:val="1"/>
      <w:numFmt w:val="decimal"/>
      <w:lvlText w:val="%1.%2.%3.%4.%5.%6.%7"/>
      <w:lvlJc w:val="left"/>
      <w:pPr>
        <w:tabs>
          <w:tab w:val="left" w:pos="420"/>
        </w:tabs>
        <w:ind w:left="420" w:hanging="420"/>
      </w:pPr>
      <w:rPr>
        <w:rFonts w:hint="eastAsia"/>
      </w:rPr>
    </w:lvl>
    <w:lvl w:ilvl="7" w:tentative="0">
      <w:start w:val="1"/>
      <w:numFmt w:val="decimal"/>
      <w:lvlText w:val="%1.%2.%3.%4.%5.%6.%7.%8"/>
      <w:lvlJc w:val="left"/>
      <w:pPr>
        <w:tabs>
          <w:tab w:val="left" w:pos="420"/>
        </w:tabs>
        <w:ind w:left="420" w:hanging="420"/>
      </w:pPr>
      <w:rPr>
        <w:rFonts w:hint="eastAsia"/>
      </w:rPr>
    </w:lvl>
    <w:lvl w:ilvl="8" w:tentative="0">
      <w:start w:val="1"/>
      <w:numFmt w:val="decimal"/>
      <w:lvlText w:val="%1.%2.%3.%4.%5.%6.%7.%8.%9"/>
      <w:lvlJc w:val="left"/>
      <w:pPr>
        <w:tabs>
          <w:tab w:val="left" w:pos="420"/>
        </w:tabs>
        <w:ind w:left="420" w:hanging="420"/>
      </w:pPr>
      <w:rPr>
        <w:rFonts w:hint="eastAsia"/>
      </w:rPr>
    </w:lvl>
  </w:abstractNum>
  <w:num w:numId="1">
    <w:abstractNumId w:val="2"/>
  </w:num>
  <w:num w:numId="2">
    <w:abstractNumId w:val="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hideSpellingErrors/>
  <w:documentProtection w:enforcement="0"/>
  <w:defaultTabStop w:val="420"/>
  <w:drawingGridHorizontalSpacing w:val="4"/>
  <w:drawingGridVerticalSpacing w:val="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C5D16"/>
    <w:rsid w:val="00000138"/>
    <w:rsid w:val="000008B7"/>
    <w:rsid w:val="00000F53"/>
    <w:rsid w:val="00001538"/>
    <w:rsid w:val="000018DC"/>
    <w:rsid w:val="00001E08"/>
    <w:rsid w:val="000022B9"/>
    <w:rsid w:val="00002DCC"/>
    <w:rsid w:val="00003517"/>
    <w:rsid w:val="00004813"/>
    <w:rsid w:val="0000484C"/>
    <w:rsid w:val="0000488B"/>
    <w:rsid w:val="0000510A"/>
    <w:rsid w:val="00005134"/>
    <w:rsid w:val="00005137"/>
    <w:rsid w:val="00005194"/>
    <w:rsid w:val="0000566A"/>
    <w:rsid w:val="00005E62"/>
    <w:rsid w:val="00006158"/>
    <w:rsid w:val="00006B98"/>
    <w:rsid w:val="00006C5F"/>
    <w:rsid w:val="00006EF5"/>
    <w:rsid w:val="00007681"/>
    <w:rsid w:val="000076CB"/>
    <w:rsid w:val="00007772"/>
    <w:rsid w:val="0000779E"/>
    <w:rsid w:val="000078A6"/>
    <w:rsid w:val="00007928"/>
    <w:rsid w:val="00007A3C"/>
    <w:rsid w:val="00007B5A"/>
    <w:rsid w:val="00010B55"/>
    <w:rsid w:val="000110E5"/>
    <w:rsid w:val="00011207"/>
    <w:rsid w:val="0001130C"/>
    <w:rsid w:val="00011367"/>
    <w:rsid w:val="0001140E"/>
    <w:rsid w:val="0001238E"/>
    <w:rsid w:val="00012459"/>
    <w:rsid w:val="00012620"/>
    <w:rsid w:val="00012668"/>
    <w:rsid w:val="0001267F"/>
    <w:rsid w:val="000130FF"/>
    <w:rsid w:val="00013286"/>
    <w:rsid w:val="000137FA"/>
    <w:rsid w:val="00013D59"/>
    <w:rsid w:val="000141D1"/>
    <w:rsid w:val="0001425B"/>
    <w:rsid w:val="000142A6"/>
    <w:rsid w:val="000148B3"/>
    <w:rsid w:val="00014C32"/>
    <w:rsid w:val="00015384"/>
    <w:rsid w:val="000156EA"/>
    <w:rsid w:val="00015823"/>
    <w:rsid w:val="00015B9C"/>
    <w:rsid w:val="00016000"/>
    <w:rsid w:val="00016010"/>
    <w:rsid w:val="00016263"/>
    <w:rsid w:val="00016945"/>
    <w:rsid w:val="000169BA"/>
    <w:rsid w:val="00017643"/>
    <w:rsid w:val="0001766D"/>
    <w:rsid w:val="00017787"/>
    <w:rsid w:val="0002015C"/>
    <w:rsid w:val="0002018B"/>
    <w:rsid w:val="00020532"/>
    <w:rsid w:val="00020707"/>
    <w:rsid w:val="00020883"/>
    <w:rsid w:val="00020CEC"/>
    <w:rsid w:val="00020EE1"/>
    <w:rsid w:val="000210DE"/>
    <w:rsid w:val="00021373"/>
    <w:rsid w:val="000214BD"/>
    <w:rsid w:val="000215E6"/>
    <w:rsid w:val="00021752"/>
    <w:rsid w:val="00021A16"/>
    <w:rsid w:val="00021B33"/>
    <w:rsid w:val="0002201F"/>
    <w:rsid w:val="000223AC"/>
    <w:rsid w:val="00022821"/>
    <w:rsid w:val="00022C78"/>
    <w:rsid w:val="00022D7C"/>
    <w:rsid w:val="0002311F"/>
    <w:rsid w:val="0002360E"/>
    <w:rsid w:val="00023B5D"/>
    <w:rsid w:val="00023E07"/>
    <w:rsid w:val="00023F8F"/>
    <w:rsid w:val="00024007"/>
    <w:rsid w:val="000241D1"/>
    <w:rsid w:val="000245DD"/>
    <w:rsid w:val="000248A2"/>
    <w:rsid w:val="00024FF1"/>
    <w:rsid w:val="0002593A"/>
    <w:rsid w:val="00025986"/>
    <w:rsid w:val="00025C2A"/>
    <w:rsid w:val="00025CA1"/>
    <w:rsid w:val="000264E5"/>
    <w:rsid w:val="0002652C"/>
    <w:rsid w:val="00026D3C"/>
    <w:rsid w:val="00026EF8"/>
    <w:rsid w:val="00027AFD"/>
    <w:rsid w:val="00027E2C"/>
    <w:rsid w:val="00030101"/>
    <w:rsid w:val="00030AD5"/>
    <w:rsid w:val="00030F2F"/>
    <w:rsid w:val="00030F43"/>
    <w:rsid w:val="00030FD9"/>
    <w:rsid w:val="0003100C"/>
    <w:rsid w:val="00031476"/>
    <w:rsid w:val="0003161C"/>
    <w:rsid w:val="0003171B"/>
    <w:rsid w:val="000321D2"/>
    <w:rsid w:val="00032221"/>
    <w:rsid w:val="0003245D"/>
    <w:rsid w:val="00032A48"/>
    <w:rsid w:val="00032ADB"/>
    <w:rsid w:val="00032FC3"/>
    <w:rsid w:val="00033B4C"/>
    <w:rsid w:val="00033B98"/>
    <w:rsid w:val="00034432"/>
    <w:rsid w:val="00035701"/>
    <w:rsid w:val="00035CE2"/>
    <w:rsid w:val="00035CFF"/>
    <w:rsid w:val="00036718"/>
    <w:rsid w:val="000367BC"/>
    <w:rsid w:val="00036885"/>
    <w:rsid w:val="0003699D"/>
    <w:rsid w:val="00036AA7"/>
    <w:rsid w:val="00036C71"/>
    <w:rsid w:val="00036CB7"/>
    <w:rsid w:val="00036E4F"/>
    <w:rsid w:val="00037038"/>
    <w:rsid w:val="000370EC"/>
    <w:rsid w:val="000371CF"/>
    <w:rsid w:val="0003720D"/>
    <w:rsid w:val="0003736A"/>
    <w:rsid w:val="00037CC5"/>
    <w:rsid w:val="000402E7"/>
    <w:rsid w:val="00040362"/>
    <w:rsid w:val="0004048E"/>
    <w:rsid w:val="00040602"/>
    <w:rsid w:val="00040889"/>
    <w:rsid w:val="00040ED6"/>
    <w:rsid w:val="00040F9D"/>
    <w:rsid w:val="00041046"/>
    <w:rsid w:val="00041370"/>
    <w:rsid w:val="000414F5"/>
    <w:rsid w:val="00041602"/>
    <w:rsid w:val="000417F4"/>
    <w:rsid w:val="00041BBF"/>
    <w:rsid w:val="00042B18"/>
    <w:rsid w:val="00043298"/>
    <w:rsid w:val="0004381A"/>
    <w:rsid w:val="00043841"/>
    <w:rsid w:val="0004387D"/>
    <w:rsid w:val="00043956"/>
    <w:rsid w:val="00043D20"/>
    <w:rsid w:val="000447AA"/>
    <w:rsid w:val="00044A67"/>
    <w:rsid w:val="00044C36"/>
    <w:rsid w:val="00044D72"/>
    <w:rsid w:val="00044E3D"/>
    <w:rsid w:val="0004542A"/>
    <w:rsid w:val="00045459"/>
    <w:rsid w:val="000454D8"/>
    <w:rsid w:val="00045902"/>
    <w:rsid w:val="0004592C"/>
    <w:rsid w:val="00045FC8"/>
    <w:rsid w:val="0004608E"/>
    <w:rsid w:val="000462D5"/>
    <w:rsid w:val="00046A48"/>
    <w:rsid w:val="00046FCA"/>
    <w:rsid w:val="0005027A"/>
    <w:rsid w:val="00050A54"/>
    <w:rsid w:val="00050B33"/>
    <w:rsid w:val="00050C39"/>
    <w:rsid w:val="00050CB3"/>
    <w:rsid w:val="000511CD"/>
    <w:rsid w:val="000519F5"/>
    <w:rsid w:val="00051A7C"/>
    <w:rsid w:val="00051BEC"/>
    <w:rsid w:val="000520E1"/>
    <w:rsid w:val="00052273"/>
    <w:rsid w:val="00052942"/>
    <w:rsid w:val="00052AA9"/>
    <w:rsid w:val="00052E91"/>
    <w:rsid w:val="000531FF"/>
    <w:rsid w:val="00053411"/>
    <w:rsid w:val="0005342D"/>
    <w:rsid w:val="000535D4"/>
    <w:rsid w:val="00053EBD"/>
    <w:rsid w:val="0005438B"/>
    <w:rsid w:val="00054714"/>
    <w:rsid w:val="0005541C"/>
    <w:rsid w:val="0005568C"/>
    <w:rsid w:val="0005574B"/>
    <w:rsid w:val="00055A86"/>
    <w:rsid w:val="00055E30"/>
    <w:rsid w:val="00055EC6"/>
    <w:rsid w:val="000560B6"/>
    <w:rsid w:val="000568D0"/>
    <w:rsid w:val="00056920"/>
    <w:rsid w:val="00056A03"/>
    <w:rsid w:val="00056AFE"/>
    <w:rsid w:val="00056BA7"/>
    <w:rsid w:val="00056CDB"/>
    <w:rsid w:val="000576D8"/>
    <w:rsid w:val="00057FA0"/>
    <w:rsid w:val="00060083"/>
    <w:rsid w:val="0006027B"/>
    <w:rsid w:val="000604FD"/>
    <w:rsid w:val="0006092A"/>
    <w:rsid w:val="00061123"/>
    <w:rsid w:val="00062021"/>
    <w:rsid w:val="00062289"/>
    <w:rsid w:val="0006260C"/>
    <w:rsid w:val="00063935"/>
    <w:rsid w:val="00063F67"/>
    <w:rsid w:val="00064106"/>
    <w:rsid w:val="00065142"/>
    <w:rsid w:val="00065313"/>
    <w:rsid w:val="00065423"/>
    <w:rsid w:val="000655FB"/>
    <w:rsid w:val="0006562E"/>
    <w:rsid w:val="0006564F"/>
    <w:rsid w:val="00065780"/>
    <w:rsid w:val="000657F6"/>
    <w:rsid w:val="00065835"/>
    <w:rsid w:val="000658C9"/>
    <w:rsid w:val="00065DF4"/>
    <w:rsid w:val="0006682D"/>
    <w:rsid w:val="000668B8"/>
    <w:rsid w:val="00066AF5"/>
    <w:rsid w:val="00066DD2"/>
    <w:rsid w:val="00066F17"/>
    <w:rsid w:val="0006733F"/>
    <w:rsid w:val="00070065"/>
    <w:rsid w:val="00070066"/>
    <w:rsid w:val="00070215"/>
    <w:rsid w:val="000702FF"/>
    <w:rsid w:val="00070624"/>
    <w:rsid w:val="00070731"/>
    <w:rsid w:val="0007084A"/>
    <w:rsid w:val="0007096D"/>
    <w:rsid w:val="00070AB7"/>
    <w:rsid w:val="00070AD5"/>
    <w:rsid w:val="0007123C"/>
    <w:rsid w:val="00071390"/>
    <w:rsid w:val="000713D7"/>
    <w:rsid w:val="000716E8"/>
    <w:rsid w:val="00071857"/>
    <w:rsid w:val="00072097"/>
    <w:rsid w:val="00072E8D"/>
    <w:rsid w:val="0007320B"/>
    <w:rsid w:val="00073DE7"/>
    <w:rsid w:val="00073FF0"/>
    <w:rsid w:val="0007425F"/>
    <w:rsid w:val="0007432A"/>
    <w:rsid w:val="000745BD"/>
    <w:rsid w:val="0007480D"/>
    <w:rsid w:val="00074AE8"/>
    <w:rsid w:val="000751A2"/>
    <w:rsid w:val="00075E46"/>
    <w:rsid w:val="00076045"/>
    <w:rsid w:val="00076C16"/>
    <w:rsid w:val="00076E17"/>
    <w:rsid w:val="000775FA"/>
    <w:rsid w:val="00077AD2"/>
    <w:rsid w:val="000806BD"/>
    <w:rsid w:val="00080E68"/>
    <w:rsid w:val="000815BE"/>
    <w:rsid w:val="000815F1"/>
    <w:rsid w:val="00081961"/>
    <w:rsid w:val="00081BD0"/>
    <w:rsid w:val="00082C16"/>
    <w:rsid w:val="00083157"/>
    <w:rsid w:val="00083764"/>
    <w:rsid w:val="0008395C"/>
    <w:rsid w:val="000842B8"/>
    <w:rsid w:val="00084397"/>
    <w:rsid w:val="000848E6"/>
    <w:rsid w:val="00084BEE"/>
    <w:rsid w:val="00084D20"/>
    <w:rsid w:val="000851CE"/>
    <w:rsid w:val="000852B3"/>
    <w:rsid w:val="000852D6"/>
    <w:rsid w:val="00085AB1"/>
    <w:rsid w:val="00085B37"/>
    <w:rsid w:val="00085E8D"/>
    <w:rsid w:val="00086434"/>
    <w:rsid w:val="00086C58"/>
    <w:rsid w:val="00086E70"/>
    <w:rsid w:val="0008702D"/>
    <w:rsid w:val="0008717C"/>
    <w:rsid w:val="00087226"/>
    <w:rsid w:val="00087229"/>
    <w:rsid w:val="000874E2"/>
    <w:rsid w:val="00087828"/>
    <w:rsid w:val="0008783D"/>
    <w:rsid w:val="00087D16"/>
    <w:rsid w:val="00087FC7"/>
    <w:rsid w:val="0009064B"/>
    <w:rsid w:val="00090F26"/>
    <w:rsid w:val="00091647"/>
    <w:rsid w:val="000916A8"/>
    <w:rsid w:val="00091924"/>
    <w:rsid w:val="000921A9"/>
    <w:rsid w:val="00092431"/>
    <w:rsid w:val="000924FA"/>
    <w:rsid w:val="00092504"/>
    <w:rsid w:val="00092B30"/>
    <w:rsid w:val="00092DF2"/>
    <w:rsid w:val="000934B3"/>
    <w:rsid w:val="00094150"/>
    <w:rsid w:val="0009452E"/>
    <w:rsid w:val="0009493E"/>
    <w:rsid w:val="00095400"/>
    <w:rsid w:val="00096C10"/>
    <w:rsid w:val="00096C75"/>
    <w:rsid w:val="00097028"/>
    <w:rsid w:val="000970CC"/>
    <w:rsid w:val="00097376"/>
    <w:rsid w:val="000976BA"/>
    <w:rsid w:val="00097B2D"/>
    <w:rsid w:val="00097C37"/>
    <w:rsid w:val="00097CAC"/>
    <w:rsid w:val="00097D27"/>
    <w:rsid w:val="000A0598"/>
    <w:rsid w:val="000A05AF"/>
    <w:rsid w:val="000A0900"/>
    <w:rsid w:val="000A11E6"/>
    <w:rsid w:val="000A12AF"/>
    <w:rsid w:val="000A244D"/>
    <w:rsid w:val="000A2D12"/>
    <w:rsid w:val="000A33FC"/>
    <w:rsid w:val="000A39A0"/>
    <w:rsid w:val="000A3BEF"/>
    <w:rsid w:val="000A3CA4"/>
    <w:rsid w:val="000A3FD0"/>
    <w:rsid w:val="000A40DE"/>
    <w:rsid w:val="000A4156"/>
    <w:rsid w:val="000A4605"/>
    <w:rsid w:val="000A4835"/>
    <w:rsid w:val="000A4932"/>
    <w:rsid w:val="000A57B5"/>
    <w:rsid w:val="000A5CA3"/>
    <w:rsid w:val="000A5E9E"/>
    <w:rsid w:val="000A5F94"/>
    <w:rsid w:val="000A62C3"/>
    <w:rsid w:val="000A7111"/>
    <w:rsid w:val="000A763A"/>
    <w:rsid w:val="000A789C"/>
    <w:rsid w:val="000A7DEE"/>
    <w:rsid w:val="000A7ECA"/>
    <w:rsid w:val="000B01F5"/>
    <w:rsid w:val="000B0790"/>
    <w:rsid w:val="000B0801"/>
    <w:rsid w:val="000B14B5"/>
    <w:rsid w:val="000B15DE"/>
    <w:rsid w:val="000B1B4E"/>
    <w:rsid w:val="000B1F40"/>
    <w:rsid w:val="000B1F73"/>
    <w:rsid w:val="000B2F0F"/>
    <w:rsid w:val="000B31A4"/>
    <w:rsid w:val="000B3847"/>
    <w:rsid w:val="000B3C7E"/>
    <w:rsid w:val="000B4177"/>
    <w:rsid w:val="000B43C3"/>
    <w:rsid w:val="000B4BBD"/>
    <w:rsid w:val="000B4C13"/>
    <w:rsid w:val="000B4F4D"/>
    <w:rsid w:val="000B5407"/>
    <w:rsid w:val="000B554B"/>
    <w:rsid w:val="000B55FA"/>
    <w:rsid w:val="000B563D"/>
    <w:rsid w:val="000B5774"/>
    <w:rsid w:val="000B5D9F"/>
    <w:rsid w:val="000B660A"/>
    <w:rsid w:val="000B6829"/>
    <w:rsid w:val="000B6A5A"/>
    <w:rsid w:val="000B6AA3"/>
    <w:rsid w:val="000B6CDE"/>
    <w:rsid w:val="000B7758"/>
    <w:rsid w:val="000B78E0"/>
    <w:rsid w:val="000B7AD8"/>
    <w:rsid w:val="000B7D7C"/>
    <w:rsid w:val="000B7FBB"/>
    <w:rsid w:val="000C00D8"/>
    <w:rsid w:val="000C0D98"/>
    <w:rsid w:val="000C1469"/>
    <w:rsid w:val="000C1617"/>
    <w:rsid w:val="000C1C21"/>
    <w:rsid w:val="000C2E1C"/>
    <w:rsid w:val="000C30C7"/>
    <w:rsid w:val="000C311B"/>
    <w:rsid w:val="000C373A"/>
    <w:rsid w:val="000C391A"/>
    <w:rsid w:val="000C3D3B"/>
    <w:rsid w:val="000C462F"/>
    <w:rsid w:val="000C46BE"/>
    <w:rsid w:val="000C4F90"/>
    <w:rsid w:val="000C50B7"/>
    <w:rsid w:val="000C5F0A"/>
    <w:rsid w:val="000C6860"/>
    <w:rsid w:val="000C690B"/>
    <w:rsid w:val="000C6D1E"/>
    <w:rsid w:val="000C6EE7"/>
    <w:rsid w:val="000C6FF1"/>
    <w:rsid w:val="000C71BB"/>
    <w:rsid w:val="000C7333"/>
    <w:rsid w:val="000C7FD2"/>
    <w:rsid w:val="000D125A"/>
    <w:rsid w:val="000D16F1"/>
    <w:rsid w:val="000D1B13"/>
    <w:rsid w:val="000D1B8A"/>
    <w:rsid w:val="000D1CEB"/>
    <w:rsid w:val="000D1D68"/>
    <w:rsid w:val="000D246D"/>
    <w:rsid w:val="000D26DC"/>
    <w:rsid w:val="000D2EA8"/>
    <w:rsid w:val="000D2F45"/>
    <w:rsid w:val="000D30DE"/>
    <w:rsid w:val="000D36FC"/>
    <w:rsid w:val="000D3E66"/>
    <w:rsid w:val="000D41B1"/>
    <w:rsid w:val="000D42E1"/>
    <w:rsid w:val="000D4550"/>
    <w:rsid w:val="000D48BA"/>
    <w:rsid w:val="000D49E8"/>
    <w:rsid w:val="000D51B4"/>
    <w:rsid w:val="000D5564"/>
    <w:rsid w:val="000D568C"/>
    <w:rsid w:val="000D5F96"/>
    <w:rsid w:val="000D6EF5"/>
    <w:rsid w:val="000D71FA"/>
    <w:rsid w:val="000D7265"/>
    <w:rsid w:val="000D772D"/>
    <w:rsid w:val="000E061B"/>
    <w:rsid w:val="000E12C9"/>
    <w:rsid w:val="000E1389"/>
    <w:rsid w:val="000E141B"/>
    <w:rsid w:val="000E153E"/>
    <w:rsid w:val="000E1610"/>
    <w:rsid w:val="000E1A19"/>
    <w:rsid w:val="000E1D1C"/>
    <w:rsid w:val="000E1FDE"/>
    <w:rsid w:val="000E2CA0"/>
    <w:rsid w:val="000E3289"/>
    <w:rsid w:val="000E34B4"/>
    <w:rsid w:val="000E3F46"/>
    <w:rsid w:val="000E4A03"/>
    <w:rsid w:val="000E4DFA"/>
    <w:rsid w:val="000E52DF"/>
    <w:rsid w:val="000E54FC"/>
    <w:rsid w:val="000E5700"/>
    <w:rsid w:val="000E574A"/>
    <w:rsid w:val="000E5796"/>
    <w:rsid w:val="000E5CBD"/>
    <w:rsid w:val="000E5CF5"/>
    <w:rsid w:val="000E6546"/>
    <w:rsid w:val="000E669F"/>
    <w:rsid w:val="000E671A"/>
    <w:rsid w:val="000E6800"/>
    <w:rsid w:val="000E6B11"/>
    <w:rsid w:val="000E7755"/>
    <w:rsid w:val="000E77EC"/>
    <w:rsid w:val="000E78B8"/>
    <w:rsid w:val="000E7B2B"/>
    <w:rsid w:val="000E7B90"/>
    <w:rsid w:val="000E7EB5"/>
    <w:rsid w:val="000F05C9"/>
    <w:rsid w:val="000F06C6"/>
    <w:rsid w:val="000F0766"/>
    <w:rsid w:val="000F0D43"/>
    <w:rsid w:val="000F0E6C"/>
    <w:rsid w:val="000F1E8F"/>
    <w:rsid w:val="000F1F0D"/>
    <w:rsid w:val="000F22E0"/>
    <w:rsid w:val="000F239E"/>
    <w:rsid w:val="000F25BA"/>
    <w:rsid w:val="000F26EE"/>
    <w:rsid w:val="000F2BA5"/>
    <w:rsid w:val="000F2DBB"/>
    <w:rsid w:val="000F348B"/>
    <w:rsid w:val="000F348F"/>
    <w:rsid w:val="000F3532"/>
    <w:rsid w:val="000F3BA6"/>
    <w:rsid w:val="000F4248"/>
    <w:rsid w:val="000F4EDD"/>
    <w:rsid w:val="000F55B6"/>
    <w:rsid w:val="000F5644"/>
    <w:rsid w:val="000F600D"/>
    <w:rsid w:val="000F6D14"/>
    <w:rsid w:val="000F7138"/>
    <w:rsid w:val="000F71C3"/>
    <w:rsid w:val="000F7A8D"/>
    <w:rsid w:val="00100A89"/>
    <w:rsid w:val="00100B29"/>
    <w:rsid w:val="00100F1E"/>
    <w:rsid w:val="00100F3E"/>
    <w:rsid w:val="001014A5"/>
    <w:rsid w:val="0010165C"/>
    <w:rsid w:val="00101786"/>
    <w:rsid w:val="00101A35"/>
    <w:rsid w:val="00101ACB"/>
    <w:rsid w:val="00101B15"/>
    <w:rsid w:val="00101C0B"/>
    <w:rsid w:val="00101EA1"/>
    <w:rsid w:val="00102081"/>
    <w:rsid w:val="001022DE"/>
    <w:rsid w:val="0010246A"/>
    <w:rsid w:val="001027CA"/>
    <w:rsid w:val="00102C35"/>
    <w:rsid w:val="00102D67"/>
    <w:rsid w:val="00102E65"/>
    <w:rsid w:val="001035AD"/>
    <w:rsid w:val="001039E6"/>
    <w:rsid w:val="00103C03"/>
    <w:rsid w:val="00103C5A"/>
    <w:rsid w:val="001041E1"/>
    <w:rsid w:val="001044B1"/>
    <w:rsid w:val="00104885"/>
    <w:rsid w:val="00104DE9"/>
    <w:rsid w:val="00105198"/>
    <w:rsid w:val="00105768"/>
    <w:rsid w:val="001058A4"/>
    <w:rsid w:val="00105B1C"/>
    <w:rsid w:val="00105C63"/>
    <w:rsid w:val="001067D3"/>
    <w:rsid w:val="001069D2"/>
    <w:rsid w:val="00106C9F"/>
    <w:rsid w:val="00106CC4"/>
    <w:rsid w:val="00107426"/>
    <w:rsid w:val="0010783F"/>
    <w:rsid w:val="001100FD"/>
    <w:rsid w:val="00110554"/>
    <w:rsid w:val="00110620"/>
    <w:rsid w:val="00110674"/>
    <w:rsid w:val="001108C0"/>
    <w:rsid w:val="001109FA"/>
    <w:rsid w:val="00110F5E"/>
    <w:rsid w:val="0011168E"/>
    <w:rsid w:val="00111A76"/>
    <w:rsid w:val="00112447"/>
    <w:rsid w:val="001124EA"/>
    <w:rsid w:val="00112560"/>
    <w:rsid w:val="0011260A"/>
    <w:rsid w:val="001126A7"/>
    <w:rsid w:val="001126F6"/>
    <w:rsid w:val="0011284D"/>
    <w:rsid w:val="00112903"/>
    <w:rsid w:val="00113511"/>
    <w:rsid w:val="00113FA2"/>
    <w:rsid w:val="00113FC0"/>
    <w:rsid w:val="00114197"/>
    <w:rsid w:val="0011424C"/>
    <w:rsid w:val="0011435A"/>
    <w:rsid w:val="00114486"/>
    <w:rsid w:val="0011456C"/>
    <w:rsid w:val="00114D33"/>
    <w:rsid w:val="00114F44"/>
    <w:rsid w:val="00115072"/>
    <w:rsid w:val="001152C0"/>
    <w:rsid w:val="001154C7"/>
    <w:rsid w:val="0011558A"/>
    <w:rsid w:val="00115840"/>
    <w:rsid w:val="00115B5F"/>
    <w:rsid w:val="001167C3"/>
    <w:rsid w:val="00116B4D"/>
    <w:rsid w:val="00116CB4"/>
    <w:rsid w:val="00116EE7"/>
    <w:rsid w:val="001176E9"/>
    <w:rsid w:val="00117909"/>
    <w:rsid w:val="00117C96"/>
    <w:rsid w:val="00117E2B"/>
    <w:rsid w:val="00120171"/>
    <w:rsid w:val="001202FF"/>
    <w:rsid w:val="00120964"/>
    <w:rsid w:val="00120C2D"/>
    <w:rsid w:val="00121335"/>
    <w:rsid w:val="00121857"/>
    <w:rsid w:val="0012193D"/>
    <w:rsid w:val="00121CCA"/>
    <w:rsid w:val="001222F2"/>
    <w:rsid w:val="00122455"/>
    <w:rsid w:val="00122D9F"/>
    <w:rsid w:val="00122F77"/>
    <w:rsid w:val="00122FA5"/>
    <w:rsid w:val="00123830"/>
    <w:rsid w:val="00123932"/>
    <w:rsid w:val="0012402B"/>
    <w:rsid w:val="0012451B"/>
    <w:rsid w:val="0012465A"/>
    <w:rsid w:val="0012466C"/>
    <w:rsid w:val="001246EC"/>
    <w:rsid w:val="0012474B"/>
    <w:rsid w:val="001248E3"/>
    <w:rsid w:val="001249DD"/>
    <w:rsid w:val="00124DCF"/>
    <w:rsid w:val="0012536C"/>
    <w:rsid w:val="00126692"/>
    <w:rsid w:val="001266BE"/>
    <w:rsid w:val="001267F6"/>
    <w:rsid w:val="001268E2"/>
    <w:rsid w:val="00126BBA"/>
    <w:rsid w:val="00126FA8"/>
    <w:rsid w:val="00127429"/>
    <w:rsid w:val="0012768E"/>
    <w:rsid w:val="001303A6"/>
    <w:rsid w:val="00130A68"/>
    <w:rsid w:val="00131BCB"/>
    <w:rsid w:val="00131C0C"/>
    <w:rsid w:val="00131ED4"/>
    <w:rsid w:val="00132008"/>
    <w:rsid w:val="001332AA"/>
    <w:rsid w:val="00133908"/>
    <w:rsid w:val="00134016"/>
    <w:rsid w:val="001347C2"/>
    <w:rsid w:val="001349A8"/>
    <w:rsid w:val="00134BF2"/>
    <w:rsid w:val="00135115"/>
    <w:rsid w:val="00135A62"/>
    <w:rsid w:val="00135B01"/>
    <w:rsid w:val="00135D3B"/>
    <w:rsid w:val="00136305"/>
    <w:rsid w:val="00136679"/>
    <w:rsid w:val="001368E5"/>
    <w:rsid w:val="00136AE3"/>
    <w:rsid w:val="00136F91"/>
    <w:rsid w:val="001373E5"/>
    <w:rsid w:val="00137CCB"/>
    <w:rsid w:val="00137DB3"/>
    <w:rsid w:val="00137F9D"/>
    <w:rsid w:val="001400F7"/>
    <w:rsid w:val="00140169"/>
    <w:rsid w:val="001406F3"/>
    <w:rsid w:val="00140804"/>
    <w:rsid w:val="001409B5"/>
    <w:rsid w:val="00140F0F"/>
    <w:rsid w:val="00140F59"/>
    <w:rsid w:val="00140FDE"/>
    <w:rsid w:val="0014152B"/>
    <w:rsid w:val="00141641"/>
    <w:rsid w:val="00141772"/>
    <w:rsid w:val="0014191E"/>
    <w:rsid w:val="00141A1F"/>
    <w:rsid w:val="00142EEE"/>
    <w:rsid w:val="00143837"/>
    <w:rsid w:val="00143867"/>
    <w:rsid w:val="00143A18"/>
    <w:rsid w:val="00143BCA"/>
    <w:rsid w:val="00143CA4"/>
    <w:rsid w:val="0014411B"/>
    <w:rsid w:val="00144854"/>
    <w:rsid w:val="001450B3"/>
    <w:rsid w:val="0014529E"/>
    <w:rsid w:val="001452C6"/>
    <w:rsid w:val="00145630"/>
    <w:rsid w:val="00145BF5"/>
    <w:rsid w:val="0014625A"/>
    <w:rsid w:val="00146386"/>
    <w:rsid w:val="0014645E"/>
    <w:rsid w:val="001466F8"/>
    <w:rsid w:val="0014695D"/>
    <w:rsid w:val="00146A2C"/>
    <w:rsid w:val="00146F84"/>
    <w:rsid w:val="00147104"/>
    <w:rsid w:val="001471FB"/>
    <w:rsid w:val="00147492"/>
    <w:rsid w:val="0014789C"/>
    <w:rsid w:val="00147B88"/>
    <w:rsid w:val="0015027B"/>
    <w:rsid w:val="00150354"/>
    <w:rsid w:val="00150451"/>
    <w:rsid w:val="001504B3"/>
    <w:rsid w:val="00150DB3"/>
    <w:rsid w:val="0015112F"/>
    <w:rsid w:val="00151422"/>
    <w:rsid w:val="00151910"/>
    <w:rsid w:val="00151FE5"/>
    <w:rsid w:val="0015229B"/>
    <w:rsid w:val="0015237F"/>
    <w:rsid w:val="00152B86"/>
    <w:rsid w:val="00152CEB"/>
    <w:rsid w:val="00152E14"/>
    <w:rsid w:val="00152E87"/>
    <w:rsid w:val="001532A3"/>
    <w:rsid w:val="001533D2"/>
    <w:rsid w:val="00153D27"/>
    <w:rsid w:val="0015406F"/>
    <w:rsid w:val="0015417D"/>
    <w:rsid w:val="0015469A"/>
    <w:rsid w:val="0015487E"/>
    <w:rsid w:val="001548F5"/>
    <w:rsid w:val="0015539A"/>
    <w:rsid w:val="00155D23"/>
    <w:rsid w:val="00156007"/>
    <w:rsid w:val="001561D3"/>
    <w:rsid w:val="001576C9"/>
    <w:rsid w:val="001579E3"/>
    <w:rsid w:val="00157C4D"/>
    <w:rsid w:val="00157E88"/>
    <w:rsid w:val="001608A4"/>
    <w:rsid w:val="00160E60"/>
    <w:rsid w:val="00160F0F"/>
    <w:rsid w:val="0016128C"/>
    <w:rsid w:val="00161564"/>
    <w:rsid w:val="001619F4"/>
    <w:rsid w:val="00161B18"/>
    <w:rsid w:val="001622BE"/>
    <w:rsid w:val="0016232B"/>
    <w:rsid w:val="00162470"/>
    <w:rsid w:val="00162A33"/>
    <w:rsid w:val="00162EB5"/>
    <w:rsid w:val="00163011"/>
    <w:rsid w:val="00163023"/>
    <w:rsid w:val="0016312D"/>
    <w:rsid w:val="00163B4A"/>
    <w:rsid w:val="00163DA8"/>
    <w:rsid w:val="00163EE3"/>
    <w:rsid w:val="0016436C"/>
    <w:rsid w:val="0016455D"/>
    <w:rsid w:val="0016479F"/>
    <w:rsid w:val="00164BD7"/>
    <w:rsid w:val="001654FB"/>
    <w:rsid w:val="001659AD"/>
    <w:rsid w:val="001659E0"/>
    <w:rsid w:val="00165D30"/>
    <w:rsid w:val="001663F7"/>
    <w:rsid w:val="0016676B"/>
    <w:rsid w:val="00166BB3"/>
    <w:rsid w:val="001677A3"/>
    <w:rsid w:val="00167959"/>
    <w:rsid w:val="00167CA6"/>
    <w:rsid w:val="00170231"/>
    <w:rsid w:val="0017049A"/>
    <w:rsid w:val="0017053E"/>
    <w:rsid w:val="00170590"/>
    <w:rsid w:val="00170B4D"/>
    <w:rsid w:val="00170CA3"/>
    <w:rsid w:val="00170CEA"/>
    <w:rsid w:val="00170E0A"/>
    <w:rsid w:val="001711F6"/>
    <w:rsid w:val="0017125C"/>
    <w:rsid w:val="00171357"/>
    <w:rsid w:val="0017137F"/>
    <w:rsid w:val="00171598"/>
    <w:rsid w:val="00171696"/>
    <w:rsid w:val="00171AAC"/>
    <w:rsid w:val="0017229E"/>
    <w:rsid w:val="001726B1"/>
    <w:rsid w:val="00172972"/>
    <w:rsid w:val="00173245"/>
    <w:rsid w:val="00173424"/>
    <w:rsid w:val="00173959"/>
    <w:rsid w:val="00174187"/>
    <w:rsid w:val="0017493A"/>
    <w:rsid w:val="0017493D"/>
    <w:rsid w:val="00174A64"/>
    <w:rsid w:val="00174E50"/>
    <w:rsid w:val="00175187"/>
    <w:rsid w:val="0017525D"/>
    <w:rsid w:val="001758E0"/>
    <w:rsid w:val="00175D2F"/>
    <w:rsid w:val="00175EBA"/>
    <w:rsid w:val="0017609E"/>
    <w:rsid w:val="00176706"/>
    <w:rsid w:val="001779AF"/>
    <w:rsid w:val="00177C2E"/>
    <w:rsid w:val="001803BF"/>
    <w:rsid w:val="001804EA"/>
    <w:rsid w:val="001809B2"/>
    <w:rsid w:val="001818AB"/>
    <w:rsid w:val="00181A55"/>
    <w:rsid w:val="00181BFD"/>
    <w:rsid w:val="00181E30"/>
    <w:rsid w:val="00181EA4"/>
    <w:rsid w:val="0018262C"/>
    <w:rsid w:val="00182654"/>
    <w:rsid w:val="0018292D"/>
    <w:rsid w:val="0018342D"/>
    <w:rsid w:val="001837A1"/>
    <w:rsid w:val="00183B55"/>
    <w:rsid w:val="00183D7A"/>
    <w:rsid w:val="001845EC"/>
    <w:rsid w:val="00184E6E"/>
    <w:rsid w:val="00185408"/>
    <w:rsid w:val="001854E6"/>
    <w:rsid w:val="00185BCF"/>
    <w:rsid w:val="0018621E"/>
    <w:rsid w:val="00186225"/>
    <w:rsid w:val="001862FD"/>
    <w:rsid w:val="001877D1"/>
    <w:rsid w:val="00187CE8"/>
    <w:rsid w:val="00190116"/>
    <w:rsid w:val="0019057F"/>
    <w:rsid w:val="00190802"/>
    <w:rsid w:val="00190A4F"/>
    <w:rsid w:val="0019169D"/>
    <w:rsid w:val="00191718"/>
    <w:rsid w:val="001919E1"/>
    <w:rsid w:val="00191E53"/>
    <w:rsid w:val="001925D3"/>
    <w:rsid w:val="00192B55"/>
    <w:rsid w:val="00192FCD"/>
    <w:rsid w:val="00192FFD"/>
    <w:rsid w:val="00193197"/>
    <w:rsid w:val="0019337C"/>
    <w:rsid w:val="00193943"/>
    <w:rsid w:val="00193993"/>
    <w:rsid w:val="00193AFC"/>
    <w:rsid w:val="00193E29"/>
    <w:rsid w:val="00193F90"/>
    <w:rsid w:val="001941C9"/>
    <w:rsid w:val="0019434F"/>
    <w:rsid w:val="00194F43"/>
    <w:rsid w:val="00195253"/>
    <w:rsid w:val="00195418"/>
    <w:rsid w:val="00195A87"/>
    <w:rsid w:val="00195E90"/>
    <w:rsid w:val="00195FFF"/>
    <w:rsid w:val="00196442"/>
    <w:rsid w:val="00196648"/>
    <w:rsid w:val="001967B3"/>
    <w:rsid w:val="0019683D"/>
    <w:rsid w:val="00196F81"/>
    <w:rsid w:val="001972A4"/>
    <w:rsid w:val="001978B5"/>
    <w:rsid w:val="001979B4"/>
    <w:rsid w:val="00197B6E"/>
    <w:rsid w:val="00197D4D"/>
    <w:rsid w:val="00197E87"/>
    <w:rsid w:val="001A0545"/>
    <w:rsid w:val="001A0816"/>
    <w:rsid w:val="001A0D35"/>
    <w:rsid w:val="001A0EF6"/>
    <w:rsid w:val="001A17E2"/>
    <w:rsid w:val="001A1812"/>
    <w:rsid w:val="001A1851"/>
    <w:rsid w:val="001A24E8"/>
    <w:rsid w:val="001A311E"/>
    <w:rsid w:val="001A3187"/>
    <w:rsid w:val="001A373B"/>
    <w:rsid w:val="001A379E"/>
    <w:rsid w:val="001A39A8"/>
    <w:rsid w:val="001A424D"/>
    <w:rsid w:val="001A4304"/>
    <w:rsid w:val="001A4CCB"/>
    <w:rsid w:val="001A52E4"/>
    <w:rsid w:val="001A5402"/>
    <w:rsid w:val="001A5975"/>
    <w:rsid w:val="001A5A9F"/>
    <w:rsid w:val="001A688B"/>
    <w:rsid w:val="001A6B71"/>
    <w:rsid w:val="001A6D7B"/>
    <w:rsid w:val="001A6D97"/>
    <w:rsid w:val="001A6DE8"/>
    <w:rsid w:val="001A6FED"/>
    <w:rsid w:val="001A72E2"/>
    <w:rsid w:val="001A78F5"/>
    <w:rsid w:val="001B07D4"/>
    <w:rsid w:val="001B0E24"/>
    <w:rsid w:val="001B140B"/>
    <w:rsid w:val="001B14A1"/>
    <w:rsid w:val="001B1D53"/>
    <w:rsid w:val="001B21AC"/>
    <w:rsid w:val="001B225B"/>
    <w:rsid w:val="001B25B8"/>
    <w:rsid w:val="001B261C"/>
    <w:rsid w:val="001B28F3"/>
    <w:rsid w:val="001B2A12"/>
    <w:rsid w:val="001B2D95"/>
    <w:rsid w:val="001B2EA6"/>
    <w:rsid w:val="001B3323"/>
    <w:rsid w:val="001B3592"/>
    <w:rsid w:val="001B36D9"/>
    <w:rsid w:val="001B37CD"/>
    <w:rsid w:val="001B3E5C"/>
    <w:rsid w:val="001B491D"/>
    <w:rsid w:val="001B4BDE"/>
    <w:rsid w:val="001B5B81"/>
    <w:rsid w:val="001B5DCA"/>
    <w:rsid w:val="001B6116"/>
    <w:rsid w:val="001B613D"/>
    <w:rsid w:val="001B61D2"/>
    <w:rsid w:val="001B640D"/>
    <w:rsid w:val="001B6A57"/>
    <w:rsid w:val="001B70A3"/>
    <w:rsid w:val="001B776A"/>
    <w:rsid w:val="001B7A9F"/>
    <w:rsid w:val="001B7BEE"/>
    <w:rsid w:val="001C00E5"/>
    <w:rsid w:val="001C031E"/>
    <w:rsid w:val="001C051A"/>
    <w:rsid w:val="001C09AF"/>
    <w:rsid w:val="001C10F1"/>
    <w:rsid w:val="001C149C"/>
    <w:rsid w:val="001C1C22"/>
    <w:rsid w:val="001C1C6E"/>
    <w:rsid w:val="001C2AD6"/>
    <w:rsid w:val="001C33E0"/>
    <w:rsid w:val="001C3B8F"/>
    <w:rsid w:val="001C42A9"/>
    <w:rsid w:val="001C4E5C"/>
    <w:rsid w:val="001C508A"/>
    <w:rsid w:val="001C5335"/>
    <w:rsid w:val="001C577B"/>
    <w:rsid w:val="001C5F92"/>
    <w:rsid w:val="001C5FCB"/>
    <w:rsid w:val="001C608D"/>
    <w:rsid w:val="001C60D8"/>
    <w:rsid w:val="001C62E7"/>
    <w:rsid w:val="001C6A12"/>
    <w:rsid w:val="001C6B13"/>
    <w:rsid w:val="001C6B27"/>
    <w:rsid w:val="001C7269"/>
    <w:rsid w:val="001C7B6F"/>
    <w:rsid w:val="001C7DEA"/>
    <w:rsid w:val="001D05BF"/>
    <w:rsid w:val="001D0761"/>
    <w:rsid w:val="001D093A"/>
    <w:rsid w:val="001D0B18"/>
    <w:rsid w:val="001D1EB0"/>
    <w:rsid w:val="001D2288"/>
    <w:rsid w:val="001D250D"/>
    <w:rsid w:val="001D25FF"/>
    <w:rsid w:val="001D2821"/>
    <w:rsid w:val="001D287A"/>
    <w:rsid w:val="001D2E88"/>
    <w:rsid w:val="001D3485"/>
    <w:rsid w:val="001D34AF"/>
    <w:rsid w:val="001D358B"/>
    <w:rsid w:val="001D35D2"/>
    <w:rsid w:val="001D3F80"/>
    <w:rsid w:val="001D43A2"/>
    <w:rsid w:val="001D48C6"/>
    <w:rsid w:val="001D49D2"/>
    <w:rsid w:val="001D50CB"/>
    <w:rsid w:val="001D5669"/>
    <w:rsid w:val="001D5A65"/>
    <w:rsid w:val="001D5A83"/>
    <w:rsid w:val="001D5D91"/>
    <w:rsid w:val="001D5F14"/>
    <w:rsid w:val="001D5F24"/>
    <w:rsid w:val="001D5FBC"/>
    <w:rsid w:val="001D62C2"/>
    <w:rsid w:val="001D6B25"/>
    <w:rsid w:val="001D6FB3"/>
    <w:rsid w:val="001D700D"/>
    <w:rsid w:val="001D729A"/>
    <w:rsid w:val="001D73D8"/>
    <w:rsid w:val="001D7918"/>
    <w:rsid w:val="001D7AC6"/>
    <w:rsid w:val="001D7C11"/>
    <w:rsid w:val="001D7D05"/>
    <w:rsid w:val="001E000F"/>
    <w:rsid w:val="001E0015"/>
    <w:rsid w:val="001E108B"/>
    <w:rsid w:val="001E1619"/>
    <w:rsid w:val="001E1699"/>
    <w:rsid w:val="001E2463"/>
    <w:rsid w:val="001E294A"/>
    <w:rsid w:val="001E3331"/>
    <w:rsid w:val="001E34A0"/>
    <w:rsid w:val="001E3556"/>
    <w:rsid w:val="001E3980"/>
    <w:rsid w:val="001E3B20"/>
    <w:rsid w:val="001E3B24"/>
    <w:rsid w:val="001E3BD7"/>
    <w:rsid w:val="001E44B5"/>
    <w:rsid w:val="001E495A"/>
    <w:rsid w:val="001E4B91"/>
    <w:rsid w:val="001E4CB1"/>
    <w:rsid w:val="001E515F"/>
    <w:rsid w:val="001E558A"/>
    <w:rsid w:val="001E5DAB"/>
    <w:rsid w:val="001E675E"/>
    <w:rsid w:val="001E6D61"/>
    <w:rsid w:val="001E6F3C"/>
    <w:rsid w:val="001E7B84"/>
    <w:rsid w:val="001E7DF0"/>
    <w:rsid w:val="001F0255"/>
    <w:rsid w:val="001F06EE"/>
    <w:rsid w:val="001F1083"/>
    <w:rsid w:val="001F1251"/>
    <w:rsid w:val="001F1774"/>
    <w:rsid w:val="001F1899"/>
    <w:rsid w:val="001F1A73"/>
    <w:rsid w:val="001F2CB3"/>
    <w:rsid w:val="001F2D66"/>
    <w:rsid w:val="001F2E12"/>
    <w:rsid w:val="001F30B5"/>
    <w:rsid w:val="001F3145"/>
    <w:rsid w:val="001F40A8"/>
    <w:rsid w:val="001F417C"/>
    <w:rsid w:val="001F426D"/>
    <w:rsid w:val="001F4378"/>
    <w:rsid w:val="001F46D3"/>
    <w:rsid w:val="001F4F39"/>
    <w:rsid w:val="001F5135"/>
    <w:rsid w:val="001F55C2"/>
    <w:rsid w:val="001F5A48"/>
    <w:rsid w:val="001F5A52"/>
    <w:rsid w:val="001F5B76"/>
    <w:rsid w:val="001F5BD9"/>
    <w:rsid w:val="001F621E"/>
    <w:rsid w:val="001F6888"/>
    <w:rsid w:val="001F6E9F"/>
    <w:rsid w:val="001F6F92"/>
    <w:rsid w:val="001F729E"/>
    <w:rsid w:val="001F76EC"/>
    <w:rsid w:val="001F778D"/>
    <w:rsid w:val="001F7912"/>
    <w:rsid w:val="001F7A0D"/>
    <w:rsid w:val="002001D4"/>
    <w:rsid w:val="0020041C"/>
    <w:rsid w:val="00200919"/>
    <w:rsid w:val="00200BD5"/>
    <w:rsid w:val="00200E2C"/>
    <w:rsid w:val="0020170A"/>
    <w:rsid w:val="0020196E"/>
    <w:rsid w:val="00201DF3"/>
    <w:rsid w:val="00201F7E"/>
    <w:rsid w:val="002022A4"/>
    <w:rsid w:val="00202995"/>
    <w:rsid w:val="00202E70"/>
    <w:rsid w:val="00202F6E"/>
    <w:rsid w:val="00203495"/>
    <w:rsid w:val="002034CF"/>
    <w:rsid w:val="00203DD5"/>
    <w:rsid w:val="00203E28"/>
    <w:rsid w:val="00203FA4"/>
    <w:rsid w:val="00203FBA"/>
    <w:rsid w:val="00204190"/>
    <w:rsid w:val="002042B9"/>
    <w:rsid w:val="00204580"/>
    <w:rsid w:val="002046F8"/>
    <w:rsid w:val="0020543A"/>
    <w:rsid w:val="002065AE"/>
    <w:rsid w:val="00206A7E"/>
    <w:rsid w:val="00206C60"/>
    <w:rsid w:val="00206DB9"/>
    <w:rsid w:val="00207522"/>
    <w:rsid w:val="00207687"/>
    <w:rsid w:val="00207D63"/>
    <w:rsid w:val="00210907"/>
    <w:rsid w:val="00210CC4"/>
    <w:rsid w:val="00211223"/>
    <w:rsid w:val="0021192A"/>
    <w:rsid w:val="00211C01"/>
    <w:rsid w:val="002120C0"/>
    <w:rsid w:val="00212158"/>
    <w:rsid w:val="0021243C"/>
    <w:rsid w:val="00212566"/>
    <w:rsid w:val="00212A84"/>
    <w:rsid w:val="0021361D"/>
    <w:rsid w:val="0021399D"/>
    <w:rsid w:val="0021462A"/>
    <w:rsid w:val="00214CC9"/>
    <w:rsid w:val="00214DCF"/>
    <w:rsid w:val="002154B4"/>
    <w:rsid w:val="0021563C"/>
    <w:rsid w:val="002159FF"/>
    <w:rsid w:val="00215BEB"/>
    <w:rsid w:val="00215EA9"/>
    <w:rsid w:val="00216CCC"/>
    <w:rsid w:val="00216FE7"/>
    <w:rsid w:val="0021768E"/>
    <w:rsid w:val="00217854"/>
    <w:rsid w:val="00217BCD"/>
    <w:rsid w:val="00220169"/>
    <w:rsid w:val="00220A9A"/>
    <w:rsid w:val="00220D32"/>
    <w:rsid w:val="00220E66"/>
    <w:rsid w:val="00220F94"/>
    <w:rsid w:val="00221500"/>
    <w:rsid w:val="00221618"/>
    <w:rsid w:val="00221D16"/>
    <w:rsid w:val="00221FD1"/>
    <w:rsid w:val="0022210D"/>
    <w:rsid w:val="00222430"/>
    <w:rsid w:val="002230FC"/>
    <w:rsid w:val="0022352E"/>
    <w:rsid w:val="002237DC"/>
    <w:rsid w:val="00223D98"/>
    <w:rsid w:val="00223FC5"/>
    <w:rsid w:val="00224725"/>
    <w:rsid w:val="00224967"/>
    <w:rsid w:val="002249F8"/>
    <w:rsid w:val="00224A60"/>
    <w:rsid w:val="00224C9B"/>
    <w:rsid w:val="002253A1"/>
    <w:rsid w:val="002254CE"/>
    <w:rsid w:val="0022594E"/>
    <w:rsid w:val="00225EFA"/>
    <w:rsid w:val="0022600D"/>
    <w:rsid w:val="00226355"/>
    <w:rsid w:val="00226C4B"/>
    <w:rsid w:val="00226F03"/>
    <w:rsid w:val="002271DC"/>
    <w:rsid w:val="00227613"/>
    <w:rsid w:val="002279B5"/>
    <w:rsid w:val="00227F8A"/>
    <w:rsid w:val="0023010D"/>
    <w:rsid w:val="002302FC"/>
    <w:rsid w:val="002309E1"/>
    <w:rsid w:val="00230BA4"/>
    <w:rsid w:val="00230DF2"/>
    <w:rsid w:val="0023104F"/>
    <w:rsid w:val="002314B1"/>
    <w:rsid w:val="002315C5"/>
    <w:rsid w:val="00231A83"/>
    <w:rsid w:val="00231D8D"/>
    <w:rsid w:val="00231E90"/>
    <w:rsid w:val="002329A8"/>
    <w:rsid w:val="00232B98"/>
    <w:rsid w:val="00232C62"/>
    <w:rsid w:val="00233147"/>
    <w:rsid w:val="00233474"/>
    <w:rsid w:val="00233A54"/>
    <w:rsid w:val="00233DA9"/>
    <w:rsid w:val="00233E94"/>
    <w:rsid w:val="00233FC2"/>
    <w:rsid w:val="0023405D"/>
    <w:rsid w:val="002340C7"/>
    <w:rsid w:val="0023476E"/>
    <w:rsid w:val="0023534C"/>
    <w:rsid w:val="0023542A"/>
    <w:rsid w:val="00235688"/>
    <w:rsid w:val="0023569F"/>
    <w:rsid w:val="0023585A"/>
    <w:rsid w:val="00235B52"/>
    <w:rsid w:val="00236833"/>
    <w:rsid w:val="002368BA"/>
    <w:rsid w:val="00236F15"/>
    <w:rsid w:val="00237443"/>
    <w:rsid w:val="0023764F"/>
    <w:rsid w:val="00237792"/>
    <w:rsid w:val="00240156"/>
    <w:rsid w:val="00240173"/>
    <w:rsid w:val="0024017D"/>
    <w:rsid w:val="002409A7"/>
    <w:rsid w:val="002409E1"/>
    <w:rsid w:val="00240F8A"/>
    <w:rsid w:val="0024199E"/>
    <w:rsid w:val="00242695"/>
    <w:rsid w:val="00242A14"/>
    <w:rsid w:val="00243017"/>
    <w:rsid w:val="0024346E"/>
    <w:rsid w:val="002434F5"/>
    <w:rsid w:val="00243977"/>
    <w:rsid w:val="002441C9"/>
    <w:rsid w:val="002449B1"/>
    <w:rsid w:val="00244B73"/>
    <w:rsid w:val="00244DF6"/>
    <w:rsid w:val="00244F5C"/>
    <w:rsid w:val="00244F62"/>
    <w:rsid w:val="00245050"/>
    <w:rsid w:val="002450C6"/>
    <w:rsid w:val="00245174"/>
    <w:rsid w:val="00245C96"/>
    <w:rsid w:val="00245D8C"/>
    <w:rsid w:val="002460CB"/>
    <w:rsid w:val="00246616"/>
    <w:rsid w:val="00246A02"/>
    <w:rsid w:val="00246F43"/>
    <w:rsid w:val="00247A39"/>
    <w:rsid w:val="00247D44"/>
    <w:rsid w:val="00247EC8"/>
    <w:rsid w:val="0025095D"/>
    <w:rsid w:val="00250CD9"/>
    <w:rsid w:val="00250F1F"/>
    <w:rsid w:val="00250F90"/>
    <w:rsid w:val="002515F4"/>
    <w:rsid w:val="00251792"/>
    <w:rsid w:val="00251E1A"/>
    <w:rsid w:val="00252028"/>
    <w:rsid w:val="0025207E"/>
    <w:rsid w:val="00252174"/>
    <w:rsid w:val="002522DA"/>
    <w:rsid w:val="002533EE"/>
    <w:rsid w:val="002537E9"/>
    <w:rsid w:val="00253F47"/>
    <w:rsid w:val="00254233"/>
    <w:rsid w:val="00254606"/>
    <w:rsid w:val="0025472C"/>
    <w:rsid w:val="002548B7"/>
    <w:rsid w:val="00254967"/>
    <w:rsid w:val="00255CE6"/>
    <w:rsid w:val="002562A6"/>
    <w:rsid w:val="0025651A"/>
    <w:rsid w:val="00256A6B"/>
    <w:rsid w:val="00257462"/>
    <w:rsid w:val="002579A4"/>
    <w:rsid w:val="00257F01"/>
    <w:rsid w:val="00257FB7"/>
    <w:rsid w:val="002604DD"/>
    <w:rsid w:val="00260E5A"/>
    <w:rsid w:val="00260F3A"/>
    <w:rsid w:val="00261032"/>
    <w:rsid w:val="002615A5"/>
    <w:rsid w:val="0026191D"/>
    <w:rsid w:val="00261C19"/>
    <w:rsid w:val="00261C84"/>
    <w:rsid w:val="00261D35"/>
    <w:rsid w:val="00262402"/>
    <w:rsid w:val="0026248E"/>
    <w:rsid w:val="0026258F"/>
    <w:rsid w:val="002627FB"/>
    <w:rsid w:val="00262850"/>
    <w:rsid w:val="00262D09"/>
    <w:rsid w:val="00263186"/>
    <w:rsid w:val="00263854"/>
    <w:rsid w:val="00263892"/>
    <w:rsid w:val="00263C1E"/>
    <w:rsid w:val="00263D12"/>
    <w:rsid w:val="00264717"/>
    <w:rsid w:val="002647AF"/>
    <w:rsid w:val="002651FA"/>
    <w:rsid w:val="0026536E"/>
    <w:rsid w:val="0026589C"/>
    <w:rsid w:val="00265C76"/>
    <w:rsid w:val="00265DC4"/>
    <w:rsid w:val="00265F82"/>
    <w:rsid w:val="00266417"/>
    <w:rsid w:val="002669FD"/>
    <w:rsid w:val="00266B60"/>
    <w:rsid w:val="00266B9E"/>
    <w:rsid w:val="00266C9B"/>
    <w:rsid w:val="00266E36"/>
    <w:rsid w:val="002670BE"/>
    <w:rsid w:val="00267109"/>
    <w:rsid w:val="002676A3"/>
    <w:rsid w:val="002677E9"/>
    <w:rsid w:val="00267C44"/>
    <w:rsid w:val="00267E79"/>
    <w:rsid w:val="00270396"/>
    <w:rsid w:val="0027046D"/>
    <w:rsid w:val="00270D10"/>
    <w:rsid w:val="00271372"/>
    <w:rsid w:val="002717C5"/>
    <w:rsid w:val="00271B61"/>
    <w:rsid w:val="00271CF5"/>
    <w:rsid w:val="00271F60"/>
    <w:rsid w:val="00272E7A"/>
    <w:rsid w:val="0027338B"/>
    <w:rsid w:val="002734CC"/>
    <w:rsid w:val="00273827"/>
    <w:rsid w:val="00273945"/>
    <w:rsid w:val="00273A4D"/>
    <w:rsid w:val="00274812"/>
    <w:rsid w:val="00274EF1"/>
    <w:rsid w:val="002751DE"/>
    <w:rsid w:val="002756C1"/>
    <w:rsid w:val="00275F6F"/>
    <w:rsid w:val="0027601D"/>
    <w:rsid w:val="002766DB"/>
    <w:rsid w:val="002769B3"/>
    <w:rsid w:val="00276F59"/>
    <w:rsid w:val="002770FB"/>
    <w:rsid w:val="00277BF0"/>
    <w:rsid w:val="0028057A"/>
    <w:rsid w:val="00280B37"/>
    <w:rsid w:val="00280F0F"/>
    <w:rsid w:val="00280F75"/>
    <w:rsid w:val="00280FAA"/>
    <w:rsid w:val="002814E2"/>
    <w:rsid w:val="00281709"/>
    <w:rsid w:val="00281A68"/>
    <w:rsid w:val="00282378"/>
    <w:rsid w:val="00282C08"/>
    <w:rsid w:val="00282C63"/>
    <w:rsid w:val="00282D5C"/>
    <w:rsid w:val="002830AC"/>
    <w:rsid w:val="00283BCA"/>
    <w:rsid w:val="00283E4C"/>
    <w:rsid w:val="0028409F"/>
    <w:rsid w:val="0028434A"/>
    <w:rsid w:val="002844CA"/>
    <w:rsid w:val="0028479A"/>
    <w:rsid w:val="002847BC"/>
    <w:rsid w:val="002847C9"/>
    <w:rsid w:val="00284C3C"/>
    <w:rsid w:val="00285E53"/>
    <w:rsid w:val="002860E4"/>
    <w:rsid w:val="002862AB"/>
    <w:rsid w:val="002863D8"/>
    <w:rsid w:val="00286B17"/>
    <w:rsid w:val="00286C98"/>
    <w:rsid w:val="00286E2E"/>
    <w:rsid w:val="00286EB8"/>
    <w:rsid w:val="002872D2"/>
    <w:rsid w:val="002878E0"/>
    <w:rsid w:val="002901C7"/>
    <w:rsid w:val="002901CA"/>
    <w:rsid w:val="002901E7"/>
    <w:rsid w:val="0029069A"/>
    <w:rsid w:val="00290B5F"/>
    <w:rsid w:val="00290BDC"/>
    <w:rsid w:val="00291724"/>
    <w:rsid w:val="002917BE"/>
    <w:rsid w:val="00291853"/>
    <w:rsid w:val="00291F5F"/>
    <w:rsid w:val="002923FB"/>
    <w:rsid w:val="00292433"/>
    <w:rsid w:val="00292BB2"/>
    <w:rsid w:val="00292E17"/>
    <w:rsid w:val="00292FDB"/>
    <w:rsid w:val="0029304E"/>
    <w:rsid w:val="0029323A"/>
    <w:rsid w:val="002932BD"/>
    <w:rsid w:val="002933B2"/>
    <w:rsid w:val="00293547"/>
    <w:rsid w:val="0029451B"/>
    <w:rsid w:val="00294DC2"/>
    <w:rsid w:val="00294FD3"/>
    <w:rsid w:val="0029629C"/>
    <w:rsid w:val="0029659D"/>
    <w:rsid w:val="00296626"/>
    <w:rsid w:val="00296AAA"/>
    <w:rsid w:val="00296ADF"/>
    <w:rsid w:val="00296CE8"/>
    <w:rsid w:val="0029712E"/>
    <w:rsid w:val="00297227"/>
    <w:rsid w:val="00297B10"/>
    <w:rsid w:val="002A068F"/>
    <w:rsid w:val="002A1276"/>
    <w:rsid w:val="002A199C"/>
    <w:rsid w:val="002A1BEF"/>
    <w:rsid w:val="002A1E98"/>
    <w:rsid w:val="002A23C7"/>
    <w:rsid w:val="002A2494"/>
    <w:rsid w:val="002A251C"/>
    <w:rsid w:val="002A2A3D"/>
    <w:rsid w:val="002A3855"/>
    <w:rsid w:val="002A3A8F"/>
    <w:rsid w:val="002A4754"/>
    <w:rsid w:val="002A51E9"/>
    <w:rsid w:val="002A5278"/>
    <w:rsid w:val="002A585C"/>
    <w:rsid w:val="002A5977"/>
    <w:rsid w:val="002A5D3A"/>
    <w:rsid w:val="002A64EF"/>
    <w:rsid w:val="002A6680"/>
    <w:rsid w:val="002A67D8"/>
    <w:rsid w:val="002A766B"/>
    <w:rsid w:val="002A77BD"/>
    <w:rsid w:val="002A782C"/>
    <w:rsid w:val="002A7A63"/>
    <w:rsid w:val="002A7C93"/>
    <w:rsid w:val="002A7CA2"/>
    <w:rsid w:val="002B00C5"/>
    <w:rsid w:val="002B01A9"/>
    <w:rsid w:val="002B08EB"/>
    <w:rsid w:val="002B0FEE"/>
    <w:rsid w:val="002B125C"/>
    <w:rsid w:val="002B1AE2"/>
    <w:rsid w:val="002B1CF6"/>
    <w:rsid w:val="002B2392"/>
    <w:rsid w:val="002B24FB"/>
    <w:rsid w:val="002B27E5"/>
    <w:rsid w:val="002B2EF0"/>
    <w:rsid w:val="002B303D"/>
    <w:rsid w:val="002B3161"/>
    <w:rsid w:val="002B3187"/>
    <w:rsid w:val="002B3299"/>
    <w:rsid w:val="002B371E"/>
    <w:rsid w:val="002B385E"/>
    <w:rsid w:val="002B39D7"/>
    <w:rsid w:val="002B3D85"/>
    <w:rsid w:val="002B418D"/>
    <w:rsid w:val="002B4330"/>
    <w:rsid w:val="002B44DA"/>
    <w:rsid w:val="002B4893"/>
    <w:rsid w:val="002B48AB"/>
    <w:rsid w:val="002B54BD"/>
    <w:rsid w:val="002B5776"/>
    <w:rsid w:val="002B5A24"/>
    <w:rsid w:val="002B61E0"/>
    <w:rsid w:val="002B7330"/>
    <w:rsid w:val="002B75AA"/>
    <w:rsid w:val="002B7DD3"/>
    <w:rsid w:val="002C050C"/>
    <w:rsid w:val="002C0901"/>
    <w:rsid w:val="002C0A28"/>
    <w:rsid w:val="002C0AA1"/>
    <w:rsid w:val="002C11D2"/>
    <w:rsid w:val="002C134D"/>
    <w:rsid w:val="002C14BD"/>
    <w:rsid w:val="002C161E"/>
    <w:rsid w:val="002C1A79"/>
    <w:rsid w:val="002C1B82"/>
    <w:rsid w:val="002C1DA0"/>
    <w:rsid w:val="002C2DEC"/>
    <w:rsid w:val="002C2EB6"/>
    <w:rsid w:val="002C2EEB"/>
    <w:rsid w:val="002C307F"/>
    <w:rsid w:val="002C30E8"/>
    <w:rsid w:val="002C3419"/>
    <w:rsid w:val="002C35A0"/>
    <w:rsid w:val="002C39FA"/>
    <w:rsid w:val="002C42AC"/>
    <w:rsid w:val="002C43F7"/>
    <w:rsid w:val="002C4C80"/>
    <w:rsid w:val="002C505F"/>
    <w:rsid w:val="002C50BF"/>
    <w:rsid w:val="002C557F"/>
    <w:rsid w:val="002C5867"/>
    <w:rsid w:val="002C587F"/>
    <w:rsid w:val="002C5A1E"/>
    <w:rsid w:val="002C5DBC"/>
    <w:rsid w:val="002C5E3B"/>
    <w:rsid w:val="002C63F2"/>
    <w:rsid w:val="002C64A6"/>
    <w:rsid w:val="002C6A58"/>
    <w:rsid w:val="002C6F50"/>
    <w:rsid w:val="002C7159"/>
    <w:rsid w:val="002C71CF"/>
    <w:rsid w:val="002C734A"/>
    <w:rsid w:val="002C738C"/>
    <w:rsid w:val="002C748C"/>
    <w:rsid w:val="002C74CB"/>
    <w:rsid w:val="002C7662"/>
    <w:rsid w:val="002C7677"/>
    <w:rsid w:val="002C7706"/>
    <w:rsid w:val="002C7F12"/>
    <w:rsid w:val="002D018F"/>
    <w:rsid w:val="002D043E"/>
    <w:rsid w:val="002D0882"/>
    <w:rsid w:val="002D08D4"/>
    <w:rsid w:val="002D0B82"/>
    <w:rsid w:val="002D0E75"/>
    <w:rsid w:val="002D1263"/>
    <w:rsid w:val="002D1B68"/>
    <w:rsid w:val="002D1C77"/>
    <w:rsid w:val="002D2266"/>
    <w:rsid w:val="002D2611"/>
    <w:rsid w:val="002D26B6"/>
    <w:rsid w:val="002D2BE3"/>
    <w:rsid w:val="002D2C98"/>
    <w:rsid w:val="002D3961"/>
    <w:rsid w:val="002D4061"/>
    <w:rsid w:val="002D44D9"/>
    <w:rsid w:val="002D451B"/>
    <w:rsid w:val="002D475E"/>
    <w:rsid w:val="002D487D"/>
    <w:rsid w:val="002D4BA0"/>
    <w:rsid w:val="002D527D"/>
    <w:rsid w:val="002D57E3"/>
    <w:rsid w:val="002D604E"/>
    <w:rsid w:val="002D6709"/>
    <w:rsid w:val="002D6782"/>
    <w:rsid w:val="002D731A"/>
    <w:rsid w:val="002D7A5D"/>
    <w:rsid w:val="002D7E97"/>
    <w:rsid w:val="002E04F7"/>
    <w:rsid w:val="002E0850"/>
    <w:rsid w:val="002E0CFE"/>
    <w:rsid w:val="002E0E46"/>
    <w:rsid w:val="002E124D"/>
    <w:rsid w:val="002E19C1"/>
    <w:rsid w:val="002E1E4B"/>
    <w:rsid w:val="002E1EF9"/>
    <w:rsid w:val="002E21E3"/>
    <w:rsid w:val="002E23A9"/>
    <w:rsid w:val="002E2C85"/>
    <w:rsid w:val="002E2D5E"/>
    <w:rsid w:val="002E321F"/>
    <w:rsid w:val="002E3322"/>
    <w:rsid w:val="002E3592"/>
    <w:rsid w:val="002E3ABB"/>
    <w:rsid w:val="002E3AC5"/>
    <w:rsid w:val="002E4244"/>
    <w:rsid w:val="002E463F"/>
    <w:rsid w:val="002E50E1"/>
    <w:rsid w:val="002E532C"/>
    <w:rsid w:val="002E59EB"/>
    <w:rsid w:val="002E5D67"/>
    <w:rsid w:val="002E611D"/>
    <w:rsid w:val="002E66C9"/>
    <w:rsid w:val="002E6896"/>
    <w:rsid w:val="002E6CB5"/>
    <w:rsid w:val="002E6EAD"/>
    <w:rsid w:val="002E6F27"/>
    <w:rsid w:val="002E7303"/>
    <w:rsid w:val="002E78DE"/>
    <w:rsid w:val="002E7A15"/>
    <w:rsid w:val="002E7A8A"/>
    <w:rsid w:val="002E7D44"/>
    <w:rsid w:val="002F0362"/>
    <w:rsid w:val="002F0B87"/>
    <w:rsid w:val="002F0DCD"/>
    <w:rsid w:val="002F1DD5"/>
    <w:rsid w:val="002F1E9F"/>
    <w:rsid w:val="002F220B"/>
    <w:rsid w:val="002F2362"/>
    <w:rsid w:val="002F2501"/>
    <w:rsid w:val="002F2C80"/>
    <w:rsid w:val="002F2CF0"/>
    <w:rsid w:val="002F31E4"/>
    <w:rsid w:val="002F32CB"/>
    <w:rsid w:val="002F3A09"/>
    <w:rsid w:val="002F3A9B"/>
    <w:rsid w:val="002F48D4"/>
    <w:rsid w:val="002F4D98"/>
    <w:rsid w:val="002F531D"/>
    <w:rsid w:val="002F5C25"/>
    <w:rsid w:val="002F5CA4"/>
    <w:rsid w:val="002F6127"/>
    <w:rsid w:val="002F61B9"/>
    <w:rsid w:val="002F671D"/>
    <w:rsid w:val="002F69D4"/>
    <w:rsid w:val="002F6A5D"/>
    <w:rsid w:val="002F6B98"/>
    <w:rsid w:val="002F6E1A"/>
    <w:rsid w:val="002F706F"/>
    <w:rsid w:val="002F7435"/>
    <w:rsid w:val="002F74BF"/>
    <w:rsid w:val="002F78B7"/>
    <w:rsid w:val="002F793C"/>
    <w:rsid w:val="002F7B0B"/>
    <w:rsid w:val="0030018E"/>
    <w:rsid w:val="00300243"/>
    <w:rsid w:val="003004B5"/>
    <w:rsid w:val="0030068E"/>
    <w:rsid w:val="003007CB"/>
    <w:rsid w:val="00300DC0"/>
    <w:rsid w:val="00301884"/>
    <w:rsid w:val="00301FF2"/>
    <w:rsid w:val="00302120"/>
    <w:rsid w:val="003027C5"/>
    <w:rsid w:val="00302E56"/>
    <w:rsid w:val="00302EBC"/>
    <w:rsid w:val="00302F46"/>
    <w:rsid w:val="0030368A"/>
    <w:rsid w:val="003039C6"/>
    <w:rsid w:val="00303C59"/>
    <w:rsid w:val="00303CEC"/>
    <w:rsid w:val="00303E91"/>
    <w:rsid w:val="00304338"/>
    <w:rsid w:val="0030506E"/>
    <w:rsid w:val="003050BA"/>
    <w:rsid w:val="00305146"/>
    <w:rsid w:val="00305D93"/>
    <w:rsid w:val="0030608B"/>
    <w:rsid w:val="003060F8"/>
    <w:rsid w:val="0030614F"/>
    <w:rsid w:val="003061CA"/>
    <w:rsid w:val="0030676D"/>
    <w:rsid w:val="0030689D"/>
    <w:rsid w:val="00306A54"/>
    <w:rsid w:val="00306E2F"/>
    <w:rsid w:val="003072B6"/>
    <w:rsid w:val="00307CEB"/>
    <w:rsid w:val="003111FA"/>
    <w:rsid w:val="00311408"/>
    <w:rsid w:val="00311419"/>
    <w:rsid w:val="003114EB"/>
    <w:rsid w:val="0031159B"/>
    <w:rsid w:val="00311968"/>
    <w:rsid w:val="003120FC"/>
    <w:rsid w:val="00312698"/>
    <w:rsid w:val="00312FFB"/>
    <w:rsid w:val="0031356D"/>
    <w:rsid w:val="003139AB"/>
    <w:rsid w:val="00313D5E"/>
    <w:rsid w:val="00313FBD"/>
    <w:rsid w:val="00314489"/>
    <w:rsid w:val="00314AAE"/>
    <w:rsid w:val="00315012"/>
    <w:rsid w:val="0031505E"/>
    <w:rsid w:val="003154A8"/>
    <w:rsid w:val="00316C6B"/>
    <w:rsid w:val="00316D3C"/>
    <w:rsid w:val="003172BB"/>
    <w:rsid w:val="0031770D"/>
    <w:rsid w:val="003178FF"/>
    <w:rsid w:val="00317E77"/>
    <w:rsid w:val="00320319"/>
    <w:rsid w:val="003203A0"/>
    <w:rsid w:val="003203B0"/>
    <w:rsid w:val="003206FF"/>
    <w:rsid w:val="00320A43"/>
    <w:rsid w:val="003212B0"/>
    <w:rsid w:val="003212FA"/>
    <w:rsid w:val="003214F9"/>
    <w:rsid w:val="003216C6"/>
    <w:rsid w:val="00321A5F"/>
    <w:rsid w:val="00321E35"/>
    <w:rsid w:val="003222C1"/>
    <w:rsid w:val="0032295D"/>
    <w:rsid w:val="003229DC"/>
    <w:rsid w:val="00322C85"/>
    <w:rsid w:val="00322F8D"/>
    <w:rsid w:val="0032324B"/>
    <w:rsid w:val="0032350F"/>
    <w:rsid w:val="00323690"/>
    <w:rsid w:val="00323A04"/>
    <w:rsid w:val="00323DF7"/>
    <w:rsid w:val="00324312"/>
    <w:rsid w:val="00324812"/>
    <w:rsid w:val="00324997"/>
    <w:rsid w:val="00324B26"/>
    <w:rsid w:val="00324CFD"/>
    <w:rsid w:val="00325029"/>
    <w:rsid w:val="0032548C"/>
    <w:rsid w:val="00325E67"/>
    <w:rsid w:val="003260CC"/>
    <w:rsid w:val="00326299"/>
    <w:rsid w:val="003263E9"/>
    <w:rsid w:val="00326858"/>
    <w:rsid w:val="0032691C"/>
    <w:rsid w:val="00326B32"/>
    <w:rsid w:val="00327C74"/>
    <w:rsid w:val="00327D9B"/>
    <w:rsid w:val="00327E48"/>
    <w:rsid w:val="00330273"/>
    <w:rsid w:val="0033049E"/>
    <w:rsid w:val="003304A2"/>
    <w:rsid w:val="00330C43"/>
    <w:rsid w:val="00330DAD"/>
    <w:rsid w:val="00330E76"/>
    <w:rsid w:val="00331845"/>
    <w:rsid w:val="00331D90"/>
    <w:rsid w:val="00332799"/>
    <w:rsid w:val="00332D3C"/>
    <w:rsid w:val="003336B5"/>
    <w:rsid w:val="00333996"/>
    <w:rsid w:val="003339B3"/>
    <w:rsid w:val="00333DEC"/>
    <w:rsid w:val="003340F9"/>
    <w:rsid w:val="0033411C"/>
    <w:rsid w:val="0033419B"/>
    <w:rsid w:val="0033442D"/>
    <w:rsid w:val="00334C85"/>
    <w:rsid w:val="003350D5"/>
    <w:rsid w:val="003358F5"/>
    <w:rsid w:val="00335ACF"/>
    <w:rsid w:val="00335BD3"/>
    <w:rsid w:val="003362FB"/>
    <w:rsid w:val="00336A62"/>
    <w:rsid w:val="00336C8F"/>
    <w:rsid w:val="00336D45"/>
    <w:rsid w:val="00336EE0"/>
    <w:rsid w:val="00337FE3"/>
    <w:rsid w:val="003401E1"/>
    <w:rsid w:val="003406CB"/>
    <w:rsid w:val="003409CB"/>
    <w:rsid w:val="00340B3C"/>
    <w:rsid w:val="0034196B"/>
    <w:rsid w:val="00341999"/>
    <w:rsid w:val="00341FF4"/>
    <w:rsid w:val="003422AA"/>
    <w:rsid w:val="00342534"/>
    <w:rsid w:val="0034295B"/>
    <w:rsid w:val="00342CA8"/>
    <w:rsid w:val="003432C6"/>
    <w:rsid w:val="003438CA"/>
    <w:rsid w:val="00343A6E"/>
    <w:rsid w:val="00343AF5"/>
    <w:rsid w:val="00343BC3"/>
    <w:rsid w:val="0034431F"/>
    <w:rsid w:val="0034465B"/>
    <w:rsid w:val="00344B39"/>
    <w:rsid w:val="00344C90"/>
    <w:rsid w:val="00344CAD"/>
    <w:rsid w:val="00344D1F"/>
    <w:rsid w:val="00344D46"/>
    <w:rsid w:val="00344E16"/>
    <w:rsid w:val="003452A9"/>
    <w:rsid w:val="00345DCD"/>
    <w:rsid w:val="00345ECA"/>
    <w:rsid w:val="00345F10"/>
    <w:rsid w:val="0034617E"/>
    <w:rsid w:val="00346543"/>
    <w:rsid w:val="0034677A"/>
    <w:rsid w:val="00347A9B"/>
    <w:rsid w:val="00347CEC"/>
    <w:rsid w:val="00347E6E"/>
    <w:rsid w:val="00350369"/>
    <w:rsid w:val="00350992"/>
    <w:rsid w:val="00350AF1"/>
    <w:rsid w:val="00350D8F"/>
    <w:rsid w:val="00351038"/>
    <w:rsid w:val="003510AB"/>
    <w:rsid w:val="00351F33"/>
    <w:rsid w:val="00352520"/>
    <w:rsid w:val="003525AE"/>
    <w:rsid w:val="00352FF2"/>
    <w:rsid w:val="003533D9"/>
    <w:rsid w:val="003533F2"/>
    <w:rsid w:val="00353A28"/>
    <w:rsid w:val="0035434C"/>
    <w:rsid w:val="003543BC"/>
    <w:rsid w:val="0035452F"/>
    <w:rsid w:val="00355649"/>
    <w:rsid w:val="00355709"/>
    <w:rsid w:val="003559B1"/>
    <w:rsid w:val="00355C6C"/>
    <w:rsid w:val="00355C92"/>
    <w:rsid w:val="00356169"/>
    <w:rsid w:val="00356447"/>
    <w:rsid w:val="00356538"/>
    <w:rsid w:val="003568CB"/>
    <w:rsid w:val="00356970"/>
    <w:rsid w:val="00356FDB"/>
    <w:rsid w:val="003572AF"/>
    <w:rsid w:val="0035736F"/>
    <w:rsid w:val="003575BB"/>
    <w:rsid w:val="003577EC"/>
    <w:rsid w:val="0036075E"/>
    <w:rsid w:val="00360ABA"/>
    <w:rsid w:val="00360D37"/>
    <w:rsid w:val="003610E2"/>
    <w:rsid w:val="003611F3"/>
    <w:rsid w:val="00361281"/>
    <w:rsid w:val="00361E5B"/>
    <w:rsid w:val="0036243B"/>
    <w:rsid w:val="00362548"/>
    <w:rsid w:val="003625C6"/>
    <w:rsid w:val="00362719"/>
    <w:rsid w:val="00362805"/>
    <w:rsid w:val="003632A6"/>
    <w:rsid w:val="00363FF4"/>
    <w:rsid w:val="003641B0"/>
    <w:rsid w:val="003644B3"/>
    <w:rsid w:val="0036456C"/>
    <w:rsid w:val="0036474E"/>
    <w:rsid w:val="00364BC5"/>
    <w:rsid w:val="003651D2"/>
    <w:rsid w:val="003656F7"/>
    <w:rsid w:val="003659FB"/>
    <w:rsid w:val="00365B91"/>
    <w:rsid w:val="00366259"/>
    <w:rsid w:val="0036648A"/>
    <w:rsid w:val="003665C9"/>
    <w:rsid w:val="003668D9"/>
    <w:rsid w:val="00366D7D"/>
    <w:rsid w:val="00367340"/>
    <w:rsid w:val="00367355"/>
    <w:rsid w:val="003674A1"/>
    <w:rsid w:val="00367F30"/>
    <w:rsid w:val="00370258"/>
    <w:rsid w:val="003704AD"/>
    <w:rsid w:val="00370BF2"/>
    <w:rsid w:val="003712AE"/>
    <w:rsid w:val="003712B2"/>
    <w:rsid w:val="00371990"/>
    <w:rsid w:val="00371DF3"/>
    <w:rsid w:val="00371EFE"/>
    <w:rsid w:val="00371F3D"/>
    <w:rsid w:val="00372293"/>
    <w:rsid w:val="00372491"/>
    <w:rsid w:val="00372C7A"/>
    <w:rsid w:val="00372CB8"/>
    <w:rsid w:val="00373CF1"/>
    <w:rsid w:val="00373F69"/>
    <w:rsid w:val="00374217"/>
    <w:rsid w:val="0037424A"/>
    <w:rsid w:val="003745F6"/>
    <w:rsid w:val="00374CCD"/>
    <w:rsid w:val="00375AB9"/>
    <w:rsid w:val="00375B36"/>
    <w:rsid w:val="00375EC5"/>
    <w:rsid w:val="00376342"/>
    <w:rsid w:val="0037655E"/>
    <w:rsid w:val="00376869"/>
    <w:rsid w:val="0037686A"/>
    <w:rsid w:val="003768D0"/>
    <w:rsid w:val="00376B11"/>
    <w:rsid w:val="00376B9B"/>
    <w:rsid w:val="0037723C"/>
    <w:rsid w:val="00377A5D"/>
    <w:rsid w:val="00377C9E"/>
    <w:rsid w:val="00380261"/>
    <w:rsid w:val="0038070E"/>
    <w:rsid w:val="00380948"/>
    <w:rsid w:val="00381592"/>
    <w:rsid w:val="00381DC9"/>
    <w:rsid w:val="003826C5"/>
    <w:rsid w:val="00382BB7"/>
    <w:rsid w:val="003836AD"/>
    <w:rsid w:val="00383950"/>
    <w:rsid w:val="00383ACB"/>
    <w:rsid w:val="00384280"/>
    <w:rsid w:val="003842C8"/>
    <w:rsid w:val="0038469E"/>
    <w:rsid w:val="00384DA7"/>
    <w:rsid w:val="00385464"/>
    <w:rsid w:val="00385549"/>
    <w:rsid w:val="00385567"/>
    <w:rsid w:val="00385791"/>
    <w:rsid w:val="003859EB"/>
    <w:rsid w:val="00385ED4"/>
    <w:rsid w:val="003860CF"/>
    <w:rsid w:val="00386993"/>
    <w:rsid w:val="003869ED"/>
    <w:rsid w:val="00386C27"/>
    <w:rsid w:val="00386E7A"/>
    <w:rsid w:val="00387465"/>
    <w:rsid w:val="0038774E"/>
    <w:rsid w:val="00387FC3"/>
    <w:rsid w:val="003902D0"/>
    <w:rsid w:val="00390419"/>
    <w:rsid w:val="0039089A"/>
    <w:rsid w:val="00390962"/>
    <w:rsid w:val="003911C9"/>
    <w:rsid w:val="003912EB"/>
    <w:rsid w:val="003914AD"/>
    <w:rsid w:val="0039159F"/>
    <w:rsid w:val="00391688"/>
    <w:rsid w:val="0039185C"/>
    <w:rsid w:val="003921F2"/>
    <w:rsid w:val="00392607"/>
    <w:rsid w:val="00392B3F"/>
    <w:rsid w:val="00392C27"/>
    <w:rsid w:val="00392CDA"/>
    <w:rsid w:val="00393662"/>
    <w:rsid w:val="00393EAC"/>
    <w:rsid w:val="0039411A"/>
    <w:rsid w:val="00394972"/>
    <w:rsid w:val="00395573"/>
    <w:rsid w:val="00395579"/>
    <w:rsid w:val="0039557B"/>
    <w:rsid w:val="003955C4"/>
    <w:rsid w:val="003959AD"/>
    <w:rsid w:val="00395B95"/>
    <w:rsid w:val="00395BB3"/>
    <w:rsid w:val="00395E17"/>
    <w:rsid w:val="0039661A"/>
    <w:rsid w:val="0039692E"/>
    <w:rsid w:val="00396BFF"/>
    <w:rsid w:val="00396F6A"/>
    <w:rsid w:val="00396FE3"/>
    <w:rsid w:val="0039759D"/>
    <w:rsid w:val="003A0707"/>
    <w:rsid w:val="003A07F9"/>
    <w:rsid w:val="003A1007"/>
    <w:rsid w:val="003A1128"/>
    <w:rsid w:val="003A1197"/>
    <w:rsid w:val="003A1604"/>
    <w:rsid w:val="003A17EE"/>
    <w:rsid w:val="003A20CD"/>
    <w:rsid w:val="003A2205"/>
    <w:rsid w:val="003A25F1"/>
    <w:rsid w:val="003A26CF"/>
    <w:rsid w:val="003A2941"/>
    <w:rsid w:val="003A2975"/>
    <w:rsid w:val="003A30F4"/>
    <w:rsid w:val="003A359D"/>
    <w:rsid w:val="003A3854"/>
    <w:rsid w:val="003A38C3"/>
    <w:rsid w:val="003A38D3"/>
    <w:rsid w:val="003A4090"/>
    <w:rsid w:val="003A416E"/>
    <w:rsid w:val="003A43A5"/>
    <w:rsid w:val="003A43B4"/>
    <w:rsid w:val="003A4604"/>
    <w:rsid w:val="003A48A0"/>
    <w:rsid w:val="003A4C26"/>
    <w:rsid w:val="003A5051"/>
    <w:rsid w:val="003A5B68"/>
    <w:rsid w:val="003A5DC0"/>
    <w:rsid w:val="003A5EE8"/>
    <w:rsid w:val="003A5F06"/>
    <w:rsid w:val="003A5FBC"/>
    <w:rsid w:val="003A6355"/>
    <w:rsid w:val="003A6596"/>
    <w:rsid w:val="003A78FC"/>
    <w:rsid w:val="003B0567"/>
    <w:rsid w:val="003B0862"/>
    <w:rsid w:val="003B1097"/>
    <w:rsid w:val="003B14D9"/>
    <w:rsid w:val="003B1590"/>
    <w:rsid w:val="003B1A3A"/>
    <w:rsid w:val="003B1ECB"/>
    <w:rsid w:val="003B2AA5"/>
    <w:rsid w:val="003B2C91"/>
    <w:rsid w:val="003B35D5"/>
    <w:rsid w:val="003B38BB"/>
    <w:rsid w:val="003B3B8F"/>
    <w:rsid w:val="003B3DF9"/>
    <w:rsid w:val="003B4866"/>
    <w:rsid w:val="003B4B52"/>
    <w:rsid w:val="003B4FBF"/>
    <w:rsid w:val="003B51D4"/>
    <w:rsid w:val="003B5463"/>
    <w:rsid w:val="003B5E2A"/>
    <w:rsid w:val="003B68CD"/>
    <w:rsid w:val="003B706C"/>
    <w:rsid w:val="003B77E4"/>
    <w:rsid w:val="003B7BED"/>
    <w:rsid w:val="003B7F11"/>
    <w:rsid w:val="003B7F76"/>
    <w:rsid w:val="003C0180"/>
    <w:rsid w:val="003C079C"/>
    <w:rsid w:val="003C0972"/>
    <w:rsid w:val="003C09A2"/>
    <w:rsid w:val="003C10EF"/>
    <w:rsid w:val="003C11D0"/>
    <w:rsid w:val="003C13B9"/>
    <w:rsid w:val="003C169C"/>
    <w:rsid w:val="003C196C"/>
    <w:rsid w:val="003C1E20"/>
    <w:rsid w:val="003C1F26"/>
    <w:rsid w:val="003C210B"/>
    <w:rsid w:val="003C23FB"/>
    <w:rsid w:val="003C2691"/>
    <w:rsid w:val="003C2710"/>
    <w:rsid w:val="003C2E43"/>
    <w:rsid w:val="003C2FFA"/>
    <w:rsid w:val="003C339A"/>
    <w:rsid w:val="003C3419"/>
    <w:rsid w:val="003C3679"/>
    <w:rsid w:val="003C3B63"/>
    <w:rsid w:val="003C47E3"/>
    <w:rsid w:val="003C4E9D"/>
    <w:rsid w:val="003C521C"/>
    <w:rsid w:val="003C54EF"/>
    <w:rsid w:val="003C54F8"/>
    <w:rsid w:val="003C5D3E"/>
    <w:rsid w:val="003C5E34"/>
    <w:rsid w:val="003C6C3E"/>
    <w:rsid w:val="003C6CFC"/>
    <w:rsid w:val="003C6D1F"/>
    <w:rsid w:val="003C6EBC"/>
    <w:rsid w:val="003C706E"/>
    <w:rsid w:val="003C7551"/>
    <w:rsid w:val="003C76DA"/>
    <w:rsid w:val="003C776B"/>
    <w:rsid w:val="003C77DB"/>
    <w:rsid w:val="003C78FA"/>
    <w:rsid w:val="003C7C5D"/>
    <w:rsid w:val="003D088E"/>
    <w:rsid w:val="003D0E37"/>
    <w:rsid w:val="003D0FFA"/>
    <w:rsid w:val="003D13CC"/>
    <w:rsid w:val="003D174C"/>
    <w:rsid w:val="003D192E"/>
    <w:rsid w:val="003D1AF7"/>
    <w:rsid w:val="003D1F81"/>
    <w:rsid w:val="003D2204"/>
    <w:rsid w:val="003D2B22"/>
    <w:rsid w:val="003D2D04"/>
    <w:rsid w:val="003D2E9B"/>
    <w:rsid w:val="003D38CF"/>
    <w:rsid w:val="003D3EBC"/>
    <w:rsid w:val="003D42FF"/>
    <w:rsid w:val="003D4478"/>
    <w:rsid w:val="003D455A"/>
    <w:rsid w:val="003D45B3"/>
    <w:rsid w:val="003D4AE7"/>
    <w:rsid w:val="003D4BE6"/>
    <w:rsid w:val="003D4C0D"/>
    <w:rsid w:val="003D4E75"/>
    <w:rsid w:val="003D523D"/>
    <w:rsid w:val="003D59E7"/>
    <w:rsid w:val="003D5C2B"/>
    <w:rsid w:val="003D60A7"/>
    <w:rsid w:val="003D642B"/>
    <w:rsid w:val="003D67C2"/>
    <w:rsid w:val="003D6A6E"/>
    <w:rsid w:val="003D6EE2"/>
    <w:rsid w:val="003D7A39"/>
    <w:rsid w:val="003D7C6E"/>
    <w:rsid w:val="003D7D1C"/>
    <w:rsid w:val="003E0689"/>
    <w:rsid w:val="003E0691"/>
    <w:rsid w:val="003E07A1"/>
    <w:rsid w:val="003E07FF"/>
    <w:rsid w:val="003E0FF0"/>
    <w:rsid w:val="003E18D0"/>
    <w:rsid w:val="003E19AD"/>
    <w:rsid w:val="003E1A77"/>
    <w:rsid w:val="003E1E72"/>
    <w:rsid w:val="003E25A8"/>
    <w:rsid w:val="003E2DCD"/>
    <w:rsid w:val="003E30D4"/>
    <w:rsid w:val="003E37CE"/>
    <w:rsid w:val="003E38A3"/>
    <w:rsid w:val="003E3BDD"/>
    <w:rsid w:val="003E406D"/>
    <w:rsid w:val="003E43EF"/>
    <w:rsid w:val="003E462E"/>
    <w:rsid w:val="003E4F98"/>
    <w:rsid w:val="003E4FB4"/>
    <w:rsid w:val="003E52F4"/>
    <w:rsid w:val="003E5A7F"/>
    <w:rsid w:val="003E625B"/>
    <w:rsid w:val="003E6276"/>
    <w:rsid w:val="003E6750"/>
    <w:rsid w:val="003E687C"/>
    <w:rsid w:val="003E6A82"/>
    <w:rsid w:val="003E6A98"/>
    <w:rsid w:val="003E6FB2"/>
    <w:rsid w:val="003E7126"/>
    <w:rsid w:val="003E717E"/>
    <w:rsid w:val="003E78AC"/>
    <w:rsid w:val="003E78FF"/>
    <w:rsid w:val="003E7A4C"/>
    <w:rsid w:val="003E7BDE"/>
    <w:rsid w:val="003F00AB"/>
    <w:rsid w:val="003F01F1"/>
    <w:rsid w:val="003F02FC"/>
    <w:rsid w:val="003F05F8"/>
    <w:rsid w:val="003F0AA6"/>
    <w:rsid w:val="003F0AAD"/>
    <w:rsid w:val="003F0F84"/>
    <w:rsid w:val="003F12D0"/>
    <w:rsid w:val="003F158C"/>
    <w:rsid w:val="003F1B55"/>
    <w:rsid w:val="003F1BAE"/>
    <w:rsid w:val="003F2A86"/>
    <w:rsid w:val="003F2DD2"/>
    <w:rsid w:val="003F2EE6"/>
    <w:rsid w:val="003F3767"/>
    <w:rsid w:val="003F3ACA"/>
    <w:rsid w:val="003F3EC7"/>
    <w:rsid w:val="003F3FD8"/>
    <w:rsid w:val="003F404B"/>
    <w:rsid w:val="003F4DB6"/>
    <w:rsid w:val="003F4F3F"/>
    <w:rsid w:val="003F5104"/>
    <w:rsid w:val="003F5584"/>
    <w:rsid w:val="003F59CA"/>
    <w:rsid w:val="003F5D7F"/>
    <w:rsid w:val="003F5E82"/>
    <w:rsid w:val="003F61E9"/>
    <w:rsid w:val="003F63FD"/>
    <w:rsid w:val="003F652F"/>
    <w:rsid w:val="003F67CE"/>
    <w:rsid w:val="003F6D0B"/>
    <w:rsid w:val="003F6DCB"/>
    <w:rsid w:val="003F71A1"/>
    <w:rsid w:val="003F73FE"/>
    <w:rsid w:val="003F77BB"/>
    <w:rsid w:val="00400AAB"/>
    <w:rsid w:val="00400C26"/>
    <w:rsid w:val="0040148A"/>
    <w:rsid w:val="00401593"/>
    <w:rsid w:val="004019D9"/>
    <w:rsid w:val="004019FA"/>
    <w:rsid w:val="00401DE0"/>
    <w:rsid w:val="00402142"/>
    <w:rsid w:val="004021E2"/>
    <w:rsid w:val="004029D4"/>
    <w:rsid w:val="00402C3E"/>
    <w:rsid w:val="004033E5"/>
    <w:rsid w:val="004034FC"/>
    <w:rsid w:val="004036B2"/>
    <w:rsid w:val="0040370A"/>
    <w:rsid w:val="00403C91"/>
    <w:rsid w:val="00404248"/>
    <w:rsid w:val="004043DA"/>
    <w:rsid w:val="004047F0"/>
    <w:rsid w:val="0040484F"/>
    <w:rsid w:val="00404878"/>
    <w:rsid w:val="00404950"/>
    <w:rsid w:val="00405682"/>
    <w:rsid w:val="004056C0"/>
    <w:rsid w:val="00405986"/>
    <w:rsid w:val="00405E2E"/>
    <w:rsid w:val="00405F87"/>
    <w:rsid w:val="00406FA4"/>
    <w:rsid w:val="004070A3"/>
    <w:rsid w:val="004073DD"/>
    <w:rsid w:val="00410232"/>
    <w:rsid w:val="00410BA6"/>
    <w:rsid w:val="00410D9A"/>
    <w:rsid w:val="004110C3"/>
    <w:rsid w:val="0041141F"/>
    <w:rsid w:val="00411EBF"/>
    <w:rsid w:val="00412054"/>
    <w:rsid w:val="004120B2"/>
    <w:rsid w:val="00412191"/>
    <w:rsid w:val="00412588"/>
    <w:rsid w:val="004125AA"/>
    <w:rsid w:val="00412711"/>
    <w:rsid w:val="00412911"/>
    <w:rsid w:val="004129E6"/>
    <w:rsid w:val="00412D9D"/>
    <w:rsid w:val="00413627"/>
    <w:rsid w:val="0041431E"/>
    <w:rsid w:val="0041464C"/>
    <w:rsid w:val="004149C6"/>
    <w:rsid w:val="00414EFC"/>
    <w:rsid w:val="004154BB"/>
    <w:rsid w:val="0041589D"/>
    <w:rsid w:val="00416165"/>
    <w:rsid w:val="004162FB"/>
    <w:rsid w:val="0041666C"/>
    <w:rsid w:val="004166EA"/>
    <w:rsid w:val="004168F4"/>
    <w:rsid w:val="004169DC"/>
    <w:rsid w:val="00416A0F"/>
    <w:rsid w:val="004171AE"/>
    <w:rsid w:val="00417255"/>
    <w:rsid w:val="0041730B"/>
    <w:rsid w:val="004175B0"/>
    <w:rsid w:val="00417697"/>
    <w:rsid w:val="00417AFC"/>
    <w:rsid w:val="00417B8F"/>
    <w:rsid w:val="00420285"/>
    <w:rsid w:val="00420A65"/>
    <w:rsid w:val="00421307"/>
    <w:rsid w:val="00421651"/>
    <w:rsid w:val="00421867"/>
    <w:rsid w:val="00422620"/>
    <w:rsid w:val="004233AB"/>
    <w:rsid w:val="00423433"/>
    <w:rsid w:val="00423513"/>
    <w:rsid w:val="00423645"/>
    <w:rsid w:val="00423B31"/>
    <w:rsid w:val="00423FC7"/>
    <w:rsid w:val="00424726"/>
    <w:rsid w:val="00424E2E"/>
    <w:rsid w:val="00425675"/>
    <w:rsid w:val="0042597B"/>
    <w:rsid w:val="00426070"/>
    <w:rsid w:val="00426476"/>
    <w:rsid w:val="00426494"/>
    <w:rsid w:val="004266F0"/>
    <w:rsid w:val="00426E76"/>
    <w:rsid w:val="00427106"/>
    <w:rsid w:val="00427558"/>
    <w:rsid w:val="004278F1"/>
    <w:rsid w:val="00427E0C"/>
    <w:rsid w:val="00430749"/>
    <w:rsid w:val="00430934"/>
    <w:rsid w:val="00430AB1"/>
    <w:rsid w:val="00430D09"/>
    <w:rsid w:val="00430E47"/>
    <w:rsid w:val="00430F8A"/>
    <w:rsid w:val="004312C3"/>
    <w:rsid w:val="00431A33"/>
    <w:rsid w:val="00431F46"/>
    <w:rsid w:val="00431F95"/>
    <w:rsid w:val="00432169"/>
    <w:rsid w:val="004324C5"/>
    <w:rsid w:val="00432A4A"/>
    <w:rsid w:val="00432FED"/>
    <w:rsid w:val="00433BB2"/>
    <w:rsid w:val="00433D3C"/>
    <w:rsid w:val="00433E89"/>
    <w:rsid w:val="00433F8D"/>
    <w:rsid w:val="0043411C"/>
    <w:rsid w:val="00434BA6"/>
    <w:rsid w:val="00434E9D"/>
    <w:rsid w:val="004350D7"/>
    <w:rsid w:val="0043525B"/>
    <w:rsid w:val="0043575A"/>
    <w:rsid w:val="0043596E"/>
    <w:rsid w:val="00436540"/>
    <w:rsid w:val="00436BED"/>
    <w:rsid w:val="00437139"/>
    <w:rsid w:val="004376A9"/>
    <w:rsid w:val="00437B4B"/>
    <w:rsid w:val="00437D62"/>
    <w:rsid w:val="00437EDA"/>
    <w:rsid w:val="00437EDF"/>
    <w:rsid w:val="00440299"/>
    <w:rsid w:val="004402F6"/>
    <w:rsid w:val="00440735"/>
    <w:rsid w:val="00440B5B"/>
    <w:rsid w:val="00440E71"/>
    <w:rsid w:val="00440F20"/>
    <w:rsid w:val="0044175D"/>
    <w:rsid w:val="00441E05"/>
    <w:rsid w:val="00442452"/>
    <w:rsid w:val="004427FC"/>
    <w:rsid w:val="00442C3A"/>
    <w:rsid w:val="004430A5"/>
    <w:rsid w:val="00443252"/>
    <w:rsid w:val="0044376F"/>
    <w:rsid w:val="0044402B"/>
    <w:rsid w:val="00444BD3"/>
    <w:rsid w:val="00444E23"/>
    <w:rsid w:val="00444F10"/>
    <w:rsid w:val="00445257"/>
    <w:rsid w:val="00445422"/>
    <w:rsid w:val="00445808"/>
    <w:rsid w:val="00447E08"/>
    <w:rsid w:val="0045006C"/>
    <w:rsid w:val="00450159"/>
    <w:rsid w:val="00450249"/>
    <w:rsid w:val="00450352"/>
    <w:rsid w:val="00450B18"/>
    <w:rsid w:val="00450EE4"/>
    <w:rsid w:val="00451A53"/>
    <w:rsid w:val="00451E01"/>
    <w:rsid w:val="00452773"/>
    <w:rsid w:val="0045295C"/>
    <w:rsid w:val="004537C2"/>
    <w:rsid w:val="00453B62"/>
    <w:rsid w:val="00453C5E"/>
    <w:rsid w:val="00453C72"/>
    <w:rsid w:val="00453EA8"/>
    <w:rsid w:val="004543D7"/>
    <w:rsid w:val="00454631"/>
    <w:rsid w:val="00454638"/>
    <w:rsid w:val="004546DB"/>
    <w:rsid w:val="00454B84"/>
    <w:rsid w:val="00454C8C"/>
    <w:rsid w:val="00455297"/>
    <w:rsid w:val="00455604"/>
    <w:rsid w:val="00455921"/>
    <w:rsid w:val="00455BAE"/>
    <w:rsid w:val="00455D19"/>
    <w:rsid w:val="00455F45"/>
    <w:rsid w:val="0045684A"/>
    <w:rsid w:val="00456EE9"/>
    <w:rsid w:val="004577C6"/>
    <w:rsid w:val="0045785B"/>
    <w:rsid w:val="00457AAB"/>
    <w:rsid w:val="00457DCC"/>
    <w:rsid w:val="00457E27"/>
    <w:rsid w:val="00457EF5"/>
    <w:rsid w:val="0046000B"/>
    <w:rsid w:val="004601B0"/>
    <w:rsid w:val="0046069D"/>
    <w:rsid w:val="004611C5"/>
    <w:rsid w:val="00461339"/>
    <w:rsid w:val="0046178E"/>
    <w:rsid w:val="00461BFD"/>
    <w:rsid w:val="00461DEC"/>
    <w:rsid w:val="004621DD"/>
    <w:rsid w:val="004634C1"/>
    <w:rsid w:val="004645AE"/>
    <w:rsid w:val="00464824"/>
    <w:rsid w:val="00464D7C"/>
    <w:rsid w:val="00464DD1"/>
    <w:rsid w:val="00465015"/>
    <w:rsid w:val="00465108"/>
    <w:rsid w:val="004654B1"/>
    <w:rsid w:val="00465629"/>
    <w:rsid w:val="00465AE4"/>
    <w:rsid w:val="00465AF2"/>
    <w:rsid w:val="00465FFD"/>
    <w:rsid w:val="004663FD"/>
    <w:rsid w:val="00466AC8"/>
    <w:rsid w:val="00466C99"/>
    <w:rsid w:val="00466D55"/>
    <w:rsid w:val="00466D73"/>
    <w:rsid w:val="00467F2B"/>
    <w:rsid w:val="0047081E"/>
    <w:rsid w:val="0047131F"/>
    <w:rsid w:val="004713AC"/>
    <w:rsid w:val="004714F0"/>
    <w:rsid w:val="0047165B"/>
    <w:rsid w:val="00471BB2"/>
    <w:rsid w:val="004721DE"/>
    <w:rsid w:val="0047248E"/>
    <w:rsid w:val="004739C9"/>
    <w:rsid w:val="004747F9"/>
    <w:rsid w:val="00474B75"/>
    <w:rsid w:val="00474CA6"/>
    <w:rsid w:val="00475724"/>
    <w:rsid w:val="004758E2"/>
    <w:rsid w:val="00476822"/>
    <w:rsid w:val="00476FD2"/>
    <w:rsid w:val="004776AD"/>
    <w:rsid w:val="0048025A"/>
    <w:rsid w:val="00480F98"/>
    <w:rsid w:val="00481209"/>
    <w:rsid w:val="00481964"/>
    <w:rsid w:val="00481BE6"/>
    <w:rsid w:val="004822D6"/>
    <w:rsid w:val="00482602"/>
    <w:rsid w:val="004828A3"/>
    <w:rsid w:val="00482AD3"/>
    <w:rsid w:val="00482B93"/>
    <w:rsid w:val="00483CD1"/>
    <w:rsid w:val="00484055"/>
    <w:rsid w:val="004847D3"/>
    <w:rsid w:val="00484EB3"/>
    <w:rsid w:val="004850A3"/>
    <w:rsid w:val="00485A18"/>
    <w:rsid w:val="00485BEB"/>
    <w:rsid w:val="00485E3C"/>
    <w:rsid w:val="00486665"/>
    <w:rsid w:val="00486BFC"/>
    <w:rsid w:val="004870F7"/>
    <w:rsid w:val="0048782E"/>
    <w:rsid w:val="00487ABD"/>
    <w:rsid w:val="00487CBA"/>
    <w:rsid w:val="00490028"/>
    <w:rsid w:val="00490256"/>
    <w:rsid w:val="00490D97"/>
    <w:rsid w:val="00490DF3"/>
    <w:rsid w:val="0049101C"/>
    <w:rsid w:val="00491311"/>
    <w:rsid w:val="00491BC5"/>
    <w:rsid w:val="00491F61"/>
    <w:rsid w:val="004927FD"/>
    <w:rsid w:val="00492819"/>
    <w:rsid w:val="00492840"/>
    <w:rsid w:val="00492890"/>
    <w:rsid w:val="00492F65"/>
    <w:rsid w:val="0049301E"/>
    <w:rsid w:val="00493C3E"/>
    <w:rsid w:val="004941F9"/>
    <w:rsid w:val="00494D74"/>
    <w:rsid w:val="00494F3B"/>
    <w:rsid w:val="0049524B"/>
    <w:rsid w:val="00495DEB"/>
    <w:rsid w:val="0049604E"/>
    <w:rsid w:val="00496666"/>
    <w:rsid w:val="0049672F"/>
    <w:rsid w:val="00496E5B"/>
    <w:rsid w:val="00497490"/>
    <w:rsid w:val="00497651"/>
    <w:rsid w:val="004A072F"/>
    <w:rsid w:val="004A0900"/>
    <w:rsid w:val="004A0C95"/>
    <w:rsid w:val="004A0F7C"/>
    <w:rsid w:val="004A1136"/>
    <w:rsid w:val="004A18C9"/>
    <w:rsid w:val="004A199D"/>
    <w:rsid w:val="004A19E5"/>
    <w:rsid w:val="004A2411"/>
    <w:rsid w:val="004A244D"/>
    <w:rsid w:val="004A27D4"/>
    <w:rsid w:val="004A2DEC"/>
    <w:rsid w:val="004A2E95"/>
    <w:rsid w:val="004A33D6"/>
    <w:rsid w:val="004A3500"/>
    <w:rsid w:val="004A399D"/>
    <w:rsid w:val="004A3A79"/>
    <w:rsid w:val="004A4584"/>
    <w:rsid w:val="004A47D6"/>
    <w:rsid w:val="004A4ACE"/>
    <w:rsid w:val="004A51A7"/>
    <w:rsid w:val="004A52A3"/>
    <w:rsid w:val="004A56E8"/>
    <w:rsid w:val="004A63C3"/>
    <w:rsid w:val="004A64C2"/>
    <w:rsid w:val="004A6944"/>
    <w:rsid w:val="004A72F7"/>
    <w:rsid w:val="004A74A7"/>
    <w:rsid w:val="004A770E"/>
    <w:rsid w:val="004A7FF6"/>
    <w:rsid w:val="004B01D4"/>
    <w:rsid w:val="004B096F"/>
    <w:rsid w:val="004B09F8"/>
    <w:rsid w:val="004B0CF5"/>
    <w:rsid w:val="004B115B"/>
    <w:rsid w:val="004B11A4"/>
    <w:rsid w:val="004B11C7"/>
    <w:rsid w:val="004B198C"/>
    <w:rsid w:val="004B1BE9"/>
    <w:rsid w:val="004B255C"/>
    <w:rsid w:val="004B2BC3"/>
    <w:rsid w:val="004B2BE6"/>
    <w:rsid w:val="004B2D31"/>
    <w:rsid w:val="004B2E22"/>
    <w:rsid w:val="004B300A"/>
    <w:rsid w:val="004B33BC"/>
    <w:rsid w:val="004B344D"/>
    <w:rsid w:val="004B38CD"/>
    <w:rsid w:val="004B3966"/>
    <w:rsid w:val="004B3996"/>
    <w:rsid w:val="004B3A81"/>
    <w:rsid w:val="004B43D4"/>
    <w:rsid w:val="004B43D8"/>
    <w:rsid w:val="004B4491"/>
    <w:rsid w:val="004B4603"/>
    <w:rsid w:val="004B4834"/>
    <w:rsid w:val="004B49A8"/>
    <w:rsid w:val="004B4DD9"/>
    <w:rsid w:val="004B4F0A"/>
    <w:rsid w:val="004B54F9"/>
    <w:rsid w:val="004B55EC"/>
    <w:rsid w:val="004B5766"/>
    <w:rsid w:val="004B5C69"/>
    <w:rsid w:val="004B60B5"/>
    <w:rsid w:val="004B6AC2"/>
    <w:rsid w:val="004B6B13"/>
    <w:rsid w:val="004B70F7"/>
    <w:rsid w:val="004B7195"/>
    <w:rsid w:val="004B7298"/>
    <w:rsid w:val="004B754F"/>
    <w:rsid w:val="004B7D1B"/>
    <w:rsid w:val="004B7D5C"/>
    <w:rsid w:val="004C0A0F"/>
    <w:rsid w:val="004C0ED1"/>
    <w:rsid w:val="004C1539"/>
    <w:rsid w:val="004C1909"/>
    <w:rsid w:val="004C21F7"/>
    <w:rsid w:val="004C2B67"/>
    <w:rsid w:val="004C2EA4"/>
    <w:rsid w:val="004C3080"/>
    <w:rsid w:val="004C3180"/>
    <w:rsid w:val="004C3A44"/>
    <w:rsid w:val="004C3AAC"/>
    <w:rsid w:val="004C3C1A"/>
    <w:rsid w:val="004C3ED8"/>
    <w:rsid w:val="004C3FCB"/>
    <w:rsid w:val="004C44D3"/>
    <w:rsid w:val="004C4A11"/>
    <w:rsid w:val="004C4B9B"/>
    <w:rsid w:val="004C4E9B"/>
    <w:rsid w:val="004C4F87"/>
    <w:rsid w:val="004C5102"/>
    <w:rsid w:val="004C5126"/>
    <w:rsid w:val="004C53BE"/>
    <w:rsid w:val="004C545B"/>
    <w:rsid w:val="004C582B"/>
    <w:rsid w:val="004C58F6"/>
    <w:rsid w:val="004C5AB6"/>
    <w:rsid w:val="004C5B6F"/>
    <w:rsid w:val="004C6187"/>
    <w:rsid w:val="004C61BB"/>
    <w:rsid w:val="004C652A"/>
    <w:rsid w:val="004C67D0"/>
    <w:rsid w:val="004C6F37"/>
    <w:rsid w:val="004C7507"/>
    <w:rsid w:val="004D0842"/>
    <w:rsid w:val="004D0897"/>
    <w:rsid w:val="004D0A36"/>
    <w:rsid w:val="004D0E4F"/>
    <w:rsid w:val="004D1131"/>
    <w:rsid w:val="004D1BE3"/>
    <w:rsid w:val="004D1F6D"/>
    <w:rsid w:val="004D2062"/>
    <w:rsid w:val="004D2277"/>
    <w:rsid w:val="004D22DE"/>
    <w:rsid w:val="004D281C"/>
    <w:rsid w:val="004D2A15"/>
    <w:rsid w:val="004D2C8C"/>
    <w:rsid w:val="004D2E1B"/>
    <w:rsid w:val="004D3225"/>
    <w:rsid w:val="004D3312"/>
    <w:rsid w:val="004D3CB3"/>
    <w:rsid w:val="004D3E0F"/>
    <w:rsid w:val="004D41C0"/>
    <w:rsid w:val="004D4991"/>
    <w:rsid w:val="004D4A6E"/>
    <w:rsid w:val="004D4F90"/>
    <w:rsid w:val="004D50E3"/>
    <w:rsid w:val="004D522C"/>
    <w:rsid w:val="004D528D"/>
    <w:rsid w:val="004D52AB"/>
    <w:rsid w:val="004D559A"/>
    <w:rsid w:val="004D562B"/>
    <w:rsid w:val="004D569C"/>
    <w:rsid w:val="004D5767"/>
    <w:rsid w:val="004D5A83"/>
    <w:rsid w:val="004D5B6D"/>
    <w:rsid w:val="004D5C7D"/>
    <w:rsid w:val="004D5DD7"/>
    <w:rsid w:val="004D5DE2"/>
    <w:rsid w:val="004D5E1E"/>
    <w:rsid w:val="004D5ED7"/>
    <w:rsid w:val="004D5FE2"/>
    <w:rsid w:val="004D6070"/>
    <w:rsid w:val="004D6702"/>
    <w:rsid w:val="004D69C0"/>
    <w:rsid w:val="004D69D3"/>
    <w:rsid w:val="004D6C98"/>
    <w:rsid w:val="004D730C"/>
    <w:rsid w:val="004D7A2D"/>
    <w:rsid w:val="004D7C47"/>
    <w:rsid w:val="004D7D05"/>
    <w:rsid w:val="004E02C8"/>
    <w:rsid w:val="004E0301"/>
    <w:rsid w:val="004E06A7"/>
    <w:rsid w:val="004E0929"/>
    <w:rsid w:val="004E0B63"/>
    <w:rsid w:val="004E0CA1"/>
    <w:rsid w:val="004E0D58"/>
    <w:rsid w:val="004E104D"/>
    <w:rsid w:val="004E1444"/>
    <w:rsid w:val="004E1851"/>
    <w:rsid w:val="004E18FB"/>
    <w:rsid w:val="004E1A9B"/>
    <w:rsid w:val="004E1D38"/>
    <w:rsid w:val="004E1F35"/>
    <w:rsid w:val="004E250B"/>
    <w:rsid w:val="004E26CC"/>
    <w:rsid w:val="004E27F3"/>
    <w:rsid w:val="004E2813"/>
    <w:rsid w:val="004E2BB5"/>
    <w:rsid w:val="004E3204"/>
    <w:rsid w:val="004E325B"/>
    <w:rsid w:val="004E367A"/>
    <w:rsid w:val="004E3D08"/>
    <w:rsid w:val="004E3D49"/>
    <w:rsid w:val="004E48C3"/>
    <w:rsid w:val="004E4DEE"/>
    <w:rsid w:val="004E515E"/>
    <w:rsid w:val="004E570B"/>
    <w:rsid w:val="004E57F9"/>
    <w:rsid w:val="004E5894"/>
    <w:rsid w:val="004E5B13"/>
    <w:rsid w:val="004E5B1C"/>
    <w:rsid w:val="004E614D"/>
    <w:rsid w:val="004E6442"/>
    <w:rsid w:val="004E65CE"/>
    <w:rsid w:val="004E68BF"/>
    <w:rsid w:val="004E6A07"/>
    <w:rsid w:val="004E7556"/>
    <w:rsid w:val="004E7729"/>
    <w:rsid w:val="004E7803"/>
    <w:rsid w:val="004E7975"/>
    <w:rsid w:val="004E7C2B"/>
    <w:rsid w:val="004E7EF4"/>
    <w:rsid w:val="004F00F5"/>
    <w:rsid w:val="004F0390"/>
    <w:rsid w:val="004F03D2"/>
    <w:rsid w:val="004F06AE"/>
    <w:rsid w:val="004F0A40"/>
    <w:rsid w:val="004F0CD6"/>
    <w:rsid w:val="004F0EEA"/>
    <w:rsid w:val="004F15A6"/>
    <w:rsid w:val="004F1A39"/>
    <w:rsid w:val="004F2481"/>
    <w:rsid w:val="004F3000"/>
    <w:rsid w:val="004F395E"/>
    <w:rsid w:val="004F3D48"/>
    <w:rsid w:val="004F3F11"/>
    <w:rsid w:val="004F41D3"/>
    <w:rsid w:val="004F43F9"/>
    <w:rsid w:val="004F4EAC"/>
    <w:rsid w:val="004F4FF1"/>
    <w:rsid w:val="004F53DF"/>
    <w:rsid w:val="004F58B7"/>
    <w:rsid w:val="004F5EA7"/>
    <w:rsid w:val="004F6353"/>
    <w:rsid w:val="004F6BBA"/>
    <w:rsid w:val="004F6D4D"/>
    <w:rsid w:val="004F72EE"/>
    <w:rsid w:val="004F7417"/>
    <w:rsid w:val="004F784E"/>
    <w:rsid w:val="004F7916"/>
    <w:rsid w:val="004F7BCF"/>
    <w:rsid w:val="004F7DA2"/>
    <w:rsid w:val="004F7E51"/>
    <w:rsid w:val="00500574"/>
    <w:rsid w:val="0050098A"/>
    <w:rsid w:val="00500E63"/>
    <w:rsid w:val="00501071"/>
    <w:rsid w:val="005012FD"/>
    <w:rsid w:val="0050167C"/>
    <w:rsid w:val="005016AC"/>
    <w:rsid w:val="005016DC"/>
    <w:rsid w:val="00501752"/>
    <w:rsid w:val="00501A1B"/>
    <w:rsid w:val="00501ADA"/>
    <w:rsid w:val="00501F1A"/>
    <w:rsid w:val="0050299E"/>
    <w:rsid w:val="00502A02"/>
    <w:rsid w:val="00502AAF"/>
    <w:rsid w:val="00502C83"/>
    <w:rsid w:val="00502FFD"/>
    <w:rsid w:val="00503553"/>
    <w:rsid w:val="00503764"/>
    <w:rsid w:val="0050386F"/>
    <w:rsid w:val="00503B66"/>
    <w:rsid w:val="00503BCB"/>
    <w:rsid w:val="00504790"/>
    <w:rsid w:val="005052B6"/>
    <w:rsid w:val="00505524"/>
    <w:rsid w:val="00505E17"/>
    <w:rsid w:val="00506D83"/>
    <w:rsid w:val="00506DB7"/>
    <w:rsid w:val="0050743E"/>
    <w:rsid w:val="0050751C"/>
    <w:rsid w:val="00507591"/>
    <w:rsid w:val="0050764E"/>
    <w:rsid w:val="00507836"/>
    <w:rsid w:val="0050792A"/>
    <w:rsid w:val="00507AE7"/>
    <w:rsid w:val="00507CB7"/>
    <w:rsid w:val="00510089"/>
    <w:rsid w:val="0051034E"/>
    <w:rsid w:val="005107EE"/>
    <w:rsid w:val="00510AFB"/>
    <w:rsid w:val="00510CE3"/>
    <w:rsid w:val="00510DA9"/>
    <w:rsid w:val="00511059"/>
    <w:rsid w:val="005110A4"/>
    <w:rsid w:val="005111D8"/>
    <w:rsid w:val="00511243"/>
    <w:rsid w:val="0051192E"/>
    <w:rsid w:val="00511A8A"/>
    <w:rsid w:val="00512E3E"/>
    <w:rsid w:val="00513DD4"/>
    <w:rsid w:val="00513E44"/>
    <w:rsid w:val="005147E2"/>
    <w:rsid w:val="00515364"/>
    <w:rsid w:val="00515CD9"/>
    <w:rsid w:val="005163F2"/>
    <w:rsid w:val="00516600"/>
    <w:rsid w:val="00516869"/>
    <w:rsid w:val="00516BCE"/>
    <w:rsid w:val="00516E2E"/>
    <w:rsid w:val="00517125"/>
    <w:rsid w:val="005172CB"/>
    <w:rsid w:val="005173A8"/>
    <w:rsid w:val="00517E09"/>
    <w:rsid w:val="00520530"/>
    <w:rsid w:val="005208AF"/>
    <w:rsid w:val="00520A1E"/>
    <w:rsid w:val="00520C82"/>
    <w:rsid w:val="00521602"/>
    <w:rsid w:val="00521A0F"/>
    <w:rsid w:val="00521C11"/>
    <w:rsid w:val="00521C94"/>
    <w:rsid w:val="00521E59"/>
    <w:rsid w:val="005221B5"/>
    <w:rsid w:val="005223F8"/>
    <w:rsid w:val="00522C34"/>
    <w:rsid w:val="0052301E"/>
    <w:rsid w:val="005231FF"/>
    <w:rsid w:val="00523C8E"/>
    <w:rsid w:val="0052407A"/>
    <w:rsid w:val="0052439D"/>
    <w:rsid w:val="005247C8"/>
    <w:rsid w:val="00524879"/>
    <w:rsid w:val="00525534"/>
    <w:rsid w:val="00525B28"/>
    <w:rsid w:val="00525D94"/>
    <w:rsid w:val="00525DE7"/>
    <w:rsid w:val="005265AD"/>
    <w:rsid w:val="005267A4"/>
    <w:rsid w:val="005267E9"/>
    <w:rsid w:val="00526884"/>
    <w:rsid w:val="005269CD"/>
    <w:rsid w:val="00526EE0"/>
    <w:rsid w:val="00527183"/>
    <w:rsid w:val="005271A0"/>
    <w:rsid w:val="005275D3"/>
    <w:rsid w:val="0052794C"/>
    <w:rsid w:val="005300E2"/>
    <w:rsid w:val="005305AD"/>
    <w:rsid w:val="005309FD"/>
    <w:rsid w:val="00531277"/>
    <w:rsid w:val="00531C17"/>
    <w:rsid w:val="0053200C"/>
    <w:rsid w:val="0053238E"/>
    <w:rsid w:val="00532659"/>
    <w:rsid w:val="00532C6B"/>
    <w:rsid w:val="005331A9"/>
    <w:rsid w:val="005333C7"/>
    <w:rsid w:val="0053390A"/>
    <w:rsid w:val="00534265"/>
    <w:rsid w:val="00534736"/>
    <w:rsid w:val="00534BF7"/>
    <w:rsid w:val="0053559B"/>
    <w:rsid w:val="0053573C"/>
    <w:rsid w:val="005357A0"/>
    <w:rsid w:val="00535AAD"/>
    <w:rsid w:val="0053611D"/>
    <w:rsid w:val="00536836"/>
    <w:rsid w:val="00536A16"/>
    <w:rsid w:val="00537380"/>
    <w:rsid w:val="005375EF"/>
    <w:rsid w:val="005377BF"/>
    <w:rsid w:val="00537A8F"/>
    <w:rsid w:val="00537F02"/>
    <w:rsid w:val="00540AE7"/>
    <w:rsid w:val="00540F0E"/>
    <w:rsid w:val="0054167A"/>
    <w:rsid w:val="005419D4"/>
    <w:rsid w:val="00541D70"/>
    <w:rsid w:val="005424B8"/>
    <w:rsid w:val="005424F6"/>
    <w:rsid w:val="00543C77"/>
    <w:rsid w:val="005441CD"/>
    <w:rsid w:val="00544384"/>
    <w:rsid w:val="005446D8"/>
    <w:rsid w:val="00544AA5"/>
    <w:rsid w:val="00544AC3"/>
    <w:rsid w:val="005466AF"/>
    <w:rsid w:val="00546712"/>
    <w:rsid w:val="00546869"/>
    <w:rsid w:val="00546C5C"/>
    <w:rsid w:val="00547359"/>
    <w:rsid w:val="0054774A"/>
    <w:rsid w:val="00550866"/>
    <w:rsid w:val="00550D52"/>
    <w:rsid w:val="005510A1"/>
    <w:rsid w:val="005518FA"/>
    <w:rsid w:val="005519BD"/>
    <w:rsid w:val="00551B88"/>
    <w:rsid w:val="00552C06"/>
    <w:rsid w:val="00552D15"/>
    <w:rsid w:val="00552F0B"/>
    <w:rsid w:val="0055391F"/>
    <w:rsid w:val="00553A1D"/>
    <w:rsid w:val="00553ABA"/>
    <w:rsid w:val="00554605"/>
    <w:rsid w:val="005546AA"/>
    <w:rsid w:val="00554E35"/>
    <w:rsid w:val="00554F4C"/>
    <w:rsid w:val="00554F88"/>
    <w:rsid w:val="0055526C"/>
    <w:rsid w:val="00555780"/>
    <w:rsid w:val="00555E75"/>
    <w:rsid w:val="00555F77"/>
    <w:rsid w:val="0055649A"/>
    <w:rsid w:val="00556783"/>
    <w:rsid w:val="00556DB7"/>
    <w:rsid w:val="00557147"/>
    <w:rsid w:val="00557DC8"/>
    <w:rsid w:val="00557FD7"/>
    <w:rsid w:val="00557FEB"/>
    <w:rsid w:val="005606C3"/>
    <w:rsid w:val="005609A6"/>
    <w:rsid w:val="00560DCC"/>
    <w:rsid w:val="00561506"/>
    <w:rsid w:val="005615AC"/>
    <w:rsid w:val="00561763"/>
    <w:rsid w:val="00561982"/>
    <w:rsid w:val="005623A5"/>
    <w:rsid w:val="00562533"/>
    <w:rsid w:val="00562C0E"/>
    <w:rsid w:val="00562DEF"/>
    <w:rsid w:val="00562F70"/>
    <w:rsid w:val="005630A8"/>
    <w:rsid w:val="00563259"/>
    <w:rsid w:val="0056394B"/>
    <w:rsid w:val="00563BB6"/>
    <w:rsid w:val="00564264"/>
    <w:rsid w:val="005649DF"/>
    <w:rsid w:val="00564C5E"/>
    <w:rsid w:val="0056523F"/>
    <w:rsid w:val="00565796"/>
    <w:rsid w:val="00565A08"/>
    <w:rsid w:val="00565CC5"/>
    <w:rsid w:val="0056668C"/>
    <w:rsid w:val="00566A1B"/>
    <w:rsid w:val="00570143"/>
    <w:rsid w:val="0057063C"/>
    <w:rsid w:val="00570B7B"/>
    <w:rsid w:val="00571255"/>
    <w:rsid w:val="005716B2"/>
    <w:rsid w:val="00571DBC"/>
    <w:rsid w:val="0057249E"/>
    <w:rsid w:val="00572894"/>
    <w:rsid w:val="00572E91"/>
    <w:rsid w:val="00572F0A"/>
    <w:rsid w:val="005731D7"/>
    <w:rsid w:val="00573490"/>
    <w:rsid w:val="00573679"/>
    <w:rsid w:val="0057398B"/>
    <w:rsid w:val="00573B87"/>
    <w:rsid w:val="00573C2C"/>
    <w:rsid w:val="00574282"/>
    <w:rsid w:val="00574994"/>
    <w:rsid w:val="00574F29"/>
    <w:rsid w:val="005753CE"/>
    <w:rsid w:val="0057547C"/>
    <w:rsid w:val="00575611"/>
    <w:rsid w:val="0057569A"/>
    <w:rsid w:val="005758C3"/>
    <w:rsid w:val="005764A1"/>
    <w:rsid w:val="00576718"/>
    <w:rsid w:val="00576B0F"/>
    <w:rsid w:val="005777E0"/>
    <w:rsid w:val="00577EE7"/>
    <w:rsid w:val="005808E5"/>
    <w:rsid w:val="00580E29"/>
    <w:rsid w:val="00580F5B"/>
    <w:rsid w:val="0058118C"/>
    <w:rsid w:val="00581771"/>
    <w:rsid w:val="00581DE9"/>
    <w:rsid w:val="00582453"/>
    <w:rsid w:val="00582570"/>
    <w:rsid w:val="0058258B"/>
    <w:rsid w:val="005825F0"/>
    <w:rsid w:val="00582944"/>
    <w:rsid w:val="00582D46"/>
    <w:rsid w:val="00582E6B"/>
    <w:rsid w:val="00583008"/>
    <w:rsid w:val="00583487"/>
    <w:rsid w:val="005838C1"/>
    <w:rsid w:val="00583A83"/>
    <w:rsid w:val="00583A8C"/>
    <w:rsid w:val="00583CB4"/>
    <w:rsid w:val="00583F2F"/>
    <w:rsid w:val="00583F7A"/>
    <w:rsid w:val="005840D0"/>
    <w:rsid w:val="00584622"/>
    <w:rsid w:val="00584834"/>
    <w:rsid w:val="00584DCA"/>
    <w:rsid w:val="00584EAF"/>
    <w:rsid w:val="0058506A"/>
    <w:rsid w:val="0058606D"/>
    <w:rsid w:val="0058625B"/>
    <w:rsid w:val="005864B7"/>
    <w:rsid w:val="005864FA"/>
    <w:rsid w:val="005866BB"/>
    <w:rsid w:val="00586E6A"/>
    <w:rsid w:val="00587026"/>
    <w:rsid w:val="00587312"/>
    <w:rsid w:val="00587554"/>
    <w:rsid w:val="00587680"/>
    <w:rsid w:val="00590AE9"/>
    <w:rsid w:val="00590AFB"/>
    <w:rsid w:val="00590C61"/>
    <w:rsid w:val="0059105F"/>
    <w:rsid w:val="005913C9"/>
    <w:rsid w:val="0059148E"/>
    <w:rsid w:val="005915FC"/>
    <w:rsid w:val="00591EAC"/>
    <w:rsid w:val="00591F49"/>
    <w:rsid w:val="00592258"/>
    <w:rsid w:val="00592534"/>
    <w:rsid w:val="00592B2E"/>
    <w:rsid w:val="00592B52"/>
    <w:rsid w:val="005930C7"/>
    <w:rsid w:val="00593FB7"/>
    <w:rsid w:val="00594079"/>
    <w:rsid w:val="005942A7"/>
    <w:rsid w:val="00594503"/>
    <w:rsid w:val="00594520"/>
    <w:rsid w:val="005945BE"/>
    <w:rsid w:val="00594A30"/>
    <w:rsid w:val="00594AE3"/>
    <w:rsid w:val="00594C12"/>
    <w:rsid w:val="00594C18"/>
    <w:rsid w:val="00595101"/>
    <w:rsid w:val="005951EC"/>
    <w:rsid w:val="005954CD"/>
    <w:rsid w:val="0059556D"/>
    <w:rsid w:val="005955A0"/>
    <w:rsid w:val="00595736"/>
    <w:rsid w:val="00595CA5"/>
    <w:rsid w:val="0059623E"/>
    <w:rsid w:val="0059632B"/>
    <w:rsid w:val="005967A6"/>
    <w:rsid w:val="005A07C2"/>
    <w:rsid w:val="005A0F7C"/>
    <w:rsid w:val="005A13F3"/>
    <w:rsid w:val="005A168E"/>
    <w:rsid w:val="005A1691"/>
    <w:rsid w:val="005A1A66"/>
    <w:rsid w:val="005A1D12"/>
    <w:rsid w:val="005A2086"/>
    <w:rsid w:val="005A20F0"/>
    <w:rsid w:val="005A275F"/>
    <w:rsid w:val="005A2823"/>
    <w:rsid w:val="005A2858"/>
    <w:rsid w:val="005A2C51"/>
    <w:rsid w:val="005A2FD6"/>
    <w:rsid w:val="005A3113"/>
    <w:rsid w:val="005A3497"/>
    <w:rsid w:val="005A350F"/>
    <w:rsid w:val="005A36F0"/>
    <w:rsid w:val="005A39D6"/>
    <w:rsid w:val="005A39F4"/>
    <w:rsid w:val="005A4082"/>
    <w:rsid w:val="005A44AB"/>
    <w:rsid w:val="005A47DD"/>
    <w:rsid w:val="005A4953"/>
    <w:rsid w:val="005A5541"/>
    <w:rsid w:val="005A5A83"/>
    <w:rsid w:val="005A5C18"/>
    <w:rsid w:val="005A68A6"/>
    <w:rsid w:val="005A6A7A"/>
    <w:rsid w:val="005A6BB3"/>
    <w:rsid w:val="005A6E1C"/>
    <w:rsid w:val="005A75A2"/>
    <w:rsid w:val="005A79E8"/>
    <w:rsid w:val="005A7B53"/>
    <w:rsid w:val="005A7FEB"/>
    <w:rsid w:val="005B0B32"/>
    <w:rsid w:val="005B10FA"/>
    <w:rsid w:val="005B11EB"/>
    <w:rsid w:val="005B1377"/>
    <w:rsid w:val="005B13E0"/>
    <w:rsid w:val="005B1C8C"/>
    <w:rsid w:val="005B1F5D"/>
    <w:rsid w:val="005B2A79"/>
    <w:rsid w:val="005B2CA6"/>
    <w:rsid w:val="005B2EB5"/>
    <w:rsid w:val="005B369C"/>
    <w:rsid w:val="005B3859"/>
    <w:rsid w:val="005B38BE"/>
    <w:rsid w:val="005B3E5E"/>
    <w:rsid w:val="005B444A"/>
    <w:rsid w:val="005B4A20"/>
    <w:rsid w:val="005B54F0"/>
    <w:rsid w:val="005B596F"/>
    <w:rsid w:val="005B5A01"/>
    <w:rsid w:val="005B5BD1"/>
    <w:rsid w:val="005B61D9"/>
    <w:rsid w:val="005B6570"/>
    <w:rsid w:val="005B6C43"/>
    <w:rsid w:val="005B6E9B"/>
    <w:rsid w:val="005B6F32"/>
    <w:rsid w:val="005B705D"/>
    <w:rsid w:val="005B71D7"/>
    <w:rsid w:val="005B741B"/>
    <w:rsid w:val="005C03E0"/>
    <w:rsid w:val="005C05BB"/>
    <w:rsid w:val="005C05C5"/>
    <w:rsid w:val="005C0D03"/>
    <w:rsid w:val="005C0F20"/>
    <w:rsid w:val="005C1594"/>
    <w:rsid w:val="005C15A8"/>
    <w:rsid w:val="005C2560"/>
    <w:rsid w:val="005C25CA"/>
    <w:rsid w:val="005C30E5"/>
    <w:rsid w:val="005C3633"/>
    <w:rsid w:val="005C37FA"/>
    <w:rsid w:val="005C3D03"/>
    <w:rsid w:val="005C42BB"/>
    <w:rsid w:val="005C460D"/>
    <w:rsid w:val="005C4922"/>
    <w:rsid w:val="005C4B13"/>
    <w:rsid w:val="005C5041"/>
    <w:rsid w:val="005C5853"/>
    <w:rsid w:val="005C59B3"/>
    <w:rsid w:val="005C5C81"/>
    <w:rsid w:val="005C7A1F"/>
    <w:rsid w:val="005C7A69"/>
    <w:rsid w:val="005D0316"/>
    <w:rsid w:val="005D04C3"/>
    <w:rsid w:val="005D05E2"/>
    <w:rsid w:val="005D1AC2"/>
    <w:rsid w:val="005D1E18"/>
    <w:rsid w:val="005D29C2"/>
    <w:rsid w:val="005D2A5B"/>
    <w:rsid w:val="005D2EAB"/>
    <w:rsid w:val="005D30A6"/>
    <w:rsid w:val="005D31D5"/>
    <w:rsid w:val="005D323A"/>
    <w:rsid w:val="005D3345"/>
    <w:rsid w:val="005D3E56"/>
    <w:rsid w:val="005D4703"/>
    <w:rsid w:val="005D478D"/>
    <w:rsid w:val="005D5067"/>
    <w:rsid w:val="005D5760"/>
    <w:rsid w:val="005D57E0"/>
    <w:rsid w:val="005D5AC7"/>
    <w:rsid w:val="005D5E9D"/>
    <w:rsid w:val="005D6240"/>
    <w:rsid w:val="005D7091"/>
    <w:rsid w:val="005D735F"/>
    <w:rsid w:val="005E0521"/>
    <w:rsid w:val="005E0AA0"/>
    <w:rsid w:val="005E0B74"/>
    <w:rsid w:val="005E0F83"/>
    <w:rsid w:val="005E1521"/>
    <w:rsid w:val="005E16CC"/>
    <w:rsid w:val="005E1F1E"/>
    <w:rsid w:val="005E2573"/>
    <w:rsid w:val="005E30B0"/>
    <w:rsid w:val="005E30E2"/>
    <w:rsid w:val="005E32E4"/>
    <w:rsid w:val="005E36F8"/>
    <w:rsid w:val="005E370E"/>
    <w:rsid w:val="005E380B"/>
    <w:rsid w:val="005E383B"/>
    <w:rsid w:val="005E3B89"/>
    <w:rsid w:val="005E495C"/>
    <w:rsid w:val="005E4CB2"/>
    <w:rsid w:val="005E4E45"/>
    <w:rsid w:val="005E5385"/>
    <w:rsid w:val="005E540A"/>
    <w:rsid w:val="005E54BC"/>
    <w:rsid w:val="005E54E7"/>
    <w:rsid w:val="005E5646"/>
    <w:rsid w:val="005E5835"/>
    <w:rsid w:val="005E5A69"/>
    <w:rsid w:val="005E6879"/>
    <w:rsid w:val="005E6C00"/>
    <w:rsid w:val="005E6E07"/>
    <w:rsid w:val="005E6E52"/>
    <w:rsid w:val="005E7002"/>
    <w:rsid w:val="005E7265"/>
    <w:rsid w:val="005E7569"/>
    <w:rsid w:val="005E7597"/>
    <w:rsid w:val="005E7962"/>
    <w:rsid w:val="005E7BC8"/>
    <w:rsid w:val="005E7F95"/>
    <w:rsid w:val="005F01F2"/>
    <w:rsid w:val="005F05E0"/>
    <w:rsid w:val="005F07A0"/>
    <w:rsid w:val="005F0838"/>
    <w:rsid w:val="005F12D7"/>
    <w:rsid w:val="005F16CF"/>
    <w:rsid w:val="005F1747"/>
    <w:rsid w:val="005F1B2E"/>
    <w:rsid w:val="005F1CD9"/>
    <w:rsid w:val="005F20B6"/>
    <w:rsid w:val="005F246C"/>
    <w:rsid w:val="005F284A"/>
    <w:rsid w:val="005F2D7A"/>
    <w:rsid w:val="005F36BA"/>
    <w:rsid w:val="005F38CD"/>
    <w:rsid w:val="005F3FC2"/>
    <w:rsid w:val="005F483F"/>
    <w:rsid w:val="005F486A"/>
    <w:rsid w:val="005F4F4C"/>
    <w:rsid w:val="005F5510"/>
    <w:rsid w:val="005F566E"/>
    <w:rsid w:val="005F5881"/>
    <w:rsid w:val="005F5CA4"/>
    <w:rsid w:val="005F5F19"/>
    <w:rsid w:val="005F6548"/>
    <w:rsid w:val="005F6A95"/>
    <w:rsid w:val="005F7727"/>
    <w:rsid w:val="005F7786"/>
    <w:rsid w:val="005F7923"/>
    <w:rsid w:val="005F7934"/>
    <w:rsid w:val="0060067A"/>
    <w:rsid w:val="00600818"/>
    <w:rsid w:val="00600C04"/>
    <w:rsid w:val="0060105D"/>
    <w:rsid w:val="00601193"/>
    <w:rsid w:val="006017A5"/>
    <w:rsid w:val="006018B6"/>
    <w:rsid w:val="006018CE"/>
    <w:rsid w:val="00601F58"/>
    <w:rsid w:val="00601F9D"/>
    <w:rsid w:val="00601FEB"/>
    <w:rsid w:val="006021FE"/>
    <w:rsid w:val="00602201"/>
    <w:rsid w:val="00602966"/>
    <w:rsid w:val="00602DDC"/>
    <w:rsid w:val="006030AA"/>
    <w:rsid w:val="00603104"/>
    <w:rsid w:val="006040A2"/>
    <w:rsid w:val="0060491C"/>
    <w:rsid w:val="00604B43"/>
    <w:rsid w:val="00604F8E"/>
    <w:rsid w:val="00604FF6"/>
    <w:rsid w:val="006056B4"/>
    <w:rsid w:val="006056CC"/>
    <w:rsid w:val="00605879"/>
    <w:rsid w:val="00605AAB"/>
    <w:rsid w:val="00606027"/>
    <w:rsid w:val="00606275"/>
    <w:rsid w:val="0060638A"/>
    <w:rsid w:val="0060710D"/>
    <w:rsid w:val="0060759F"/>
    <w:rsid w:val="00607601"/>
    <w:rsid w:val="00607AC9"/>
    <w:rsid w:val="00607B06"/>
    <w:rsid w:val="00607FC3"/>
    <w:rsid w:val="00610687"/>
    <w:rsid w:val="00610BBD"/>
    <w:rsid w:val="0061113F"/>
    <w:rsid w:val="00611496"/>
    <w:rsid w:val="006115DD"/>
    <w:rsid w:val="0061185D"/>
    <w:rsid w:val="00611C39"/>
    <w:rsid w:val="00611C87"/>
    <w:rsid w:val="00611D16"/>
    <w:rsid w:val="0061210E"/>
    <w:rsid w:val="00612684"/>
    <w:rsid w:val="0061311B"/>
    <w:rsid w:val="00613300"/>
    <w:rsid w:val="0061379D"/>
    <w:rsid w:val="006137B1"/>
    <w:rsid w:val="00613A11"/>
    <w:rsid w:val="00613CC3"/>
    <w:rsid w:val="00613CEE"/>
    <w:rsid w:val="006141C3"/>
    <w:rsid w:val="006142E1"/>
    <w:rsid w:val="00614A42"/>
    <w:rsid w:val="00614FFB"/>
    <w:rsid w:val="0061552F"/>
    <w:rsid w:val="0061566A"/>
    <w:rsid w:val="006156E1"/>
    <w:rsid w:val="0061577D"/>
    <w:rsid w:val="006159DE"/>
    <w:rsid w:val="00615CBE"/>
    <w:rsid w:val="00616358"/>
    <w:rsid w:val="00616530"/>
    <w:rsid w:val="006166DB"/>
    <w:rsid w:val="00616D99"/>
    <w:rsid w:val="0061744C"/>
    <w:rsid w:val="006176BB"/>
    <w:rsid w:val="00617766"/>
    <w:rsid w:val="00617866"/>
    <w:rsid w:val="00617CA4"/>
    <w:rsid w:val="006204CB"/>
    <w:rsid w:val="00620FCB"/>
    <w:rsid w:val="0062128C"/>
    <w:rsid w:val="006212F0"/>
    <w:rsid w:val="006216DA"/>
    <w:rsid w:val="00621C0E"/>
    <w:rsid w:val="00621E49"/>
    <w:rsid w:val="0062205A"/>
    <w:rsid w:val="006220D1"/>
    <w:rsid w:val="00622494"/>
    <w:rsid w:val="00622A9A"/>
    <w:rsid w:val="00622D17"/>
    <w:rsid w:val="00623629"/>
    <w:rsid w:val="00623AE1"/>
    <w:rsid w:val="00624106"/>
    <w:rsid w:val="0062431F"/>
    <w:rsid w:val="006247DD"/>
    <w:rsid w:val="00624CC4"/>
    <w:rsid w:val="00624E8B"/>
    <w:rsid w:val="006254A4"/>
    <w:rsid w:val="00625A4C"/>
    <w:rsid w:val="0062600A"/>
    <w:rsid w:val="00626482"/>
    <w:rsid w:val="0062660E"/>
    <w:rsid w:val="006267E8"/>
    <w:rsid w:val="00626A49"/>
    <w:rsid w:val="00626BA1"/>
    <w:rsid w:val="00627132"/>
    <w:rsid w:val="006275E4"/>
    <w:rsid w:val="006276B8"/>
    <w:rsid w:val="00627AE6"/>
    <w:rsid w:val="00627CC3"/>
    <w:rsid w:val="006300EB"/>
    <w:rsid w:val="00630D39"/>
    <w:rsid w:val="00631116"/>
    <w:rsid w:val="0063116A"/>
    <w:rsid w:val="006315E7"/>
    <w:rsid w:val="006319DC"/>
    <w:rsid w:val="00631EC2"/>
    <w:rsid w:val="006320FE"/>
    <w:rsid w:val="006321B3"/>
    <w:rsid w:val="006325AB"/>
    <w:rsid w:val="0063318F"/>
    <w:rsid w:val="00633563"/>
    <w:rsid w:val="006335AB"/>
    <w:rsid w:val="00633712"/>
    <w:rsid w:val="006337B6"/>
    <w:rsid w:val="006337EE"/>
    <w:rsid w:val="00633981"/>
    <w:rsid w:val="00633B74"/>
    <w:rsid w:val="00633D06"/>
    <w:rsid w:val="00633D32"/>
    <w:rsid w:val="00633E30"/>
    <w:rsid w:val="00633F6E"/>
    <w:rsid w:val="0063464D"/>
    <w:rsid w:val="00634724"/>
    <w:rsid w:val="00634EF1"/>
    <w:rsid w:val="0063513C"/>
    <w:rsid w:val="00635327"/>
    <w:rsid w:val="006356E2"/>
    <w:rsid w:val="0063570B"/>
    <w:rsid w:val="0063586A"/>
    <w:rsid w:val="00635CB8"/>
    <w:rsid w:val="00636192"/>
    <w:rsid w:val="00636F71"/>
    <w:rsid w:val="00637006"/>
    <w:rsid w:val="006374E8"/>
    <w:rsid w:val="006375F4"/>
    <w:rsid w:val="006376B2"/>
    <w:rsid w:val="00637937"/>
    <w:rsid w:val="00637A5D"/>
    <w:rsid w:val="00637F1F"/>
    <w:rsid w:val="0064012E"/>
    <w:rsid w:val="00640220"/>
    <w:rsid w:val="006402B2"/>
    <w:rsid w:val="006402EF"/>
    <w:rsid w:val="0064048E"/>
    <w:rsid w:val="0064068A"/>
    <w:rsid w:val="00640ABD"/>
    <w:rsid w:val="00640EA7"/>
    <w:rsid w:val="00641082"/>
    <w:rsid w:val="0064145B"/>
    <w:rsid w:val="00641637"/>
    <w:rsid w:val="0064163C"/>
    <w:rsid w:val="00641971"/>
    <w:rsid w:val="00641E0D"/>
    <w:rsid w:val="00641E74"/>
    <w:rsid w:val="00642078"/>
    <w:rsid w:val="00642691"/>
    <w:rsid w:val="006428D6"/>
    <w:rsid w:val="00642B52"/>
    <w:rsid w:val="00642F48"/>
    <w:rsid w:val="006437E0"/>
    <w:rsid w:val="00643C1E"/>
    <w:rsid w:val="00643FC3"/>
    <w:rsid w:val="006443F8"/>
    <w:rsid w:val="006444E0"/>
    <w:rsid w:val="0064460E"/>
    <w:rsid w:val="00644684"/>
    <w:rsid w:val="00644C70"/>
    <w:rsid w:val="006454CB"/>
    <w:rsid w:val="00645D48"/>
    <w:rsid w:val="0064623B"/>
    <w:rsid w:val="00646618"/>
    <w:rsid w:val="006467C2"/>
    <w:rsid w:val="0064685B"/>
    <w:rsid w:val="00646A38"/>
    <w:rsid w:val="00646CF9"/>
    <w:rsid w:val="006473E4"/>
    <w:rsid w:val="006474F2"/>
    <w:rsid w:val="006478B2"/>
    <w:rsid w:val="00647C88"/>
    <w:rsid w:val="00647EB2"/>
    <w:rsid w:val="00650546"/>
    <w:rsid w:val="006509C6"/>
    <w:rsid w:val="0065102D"/>
    <w:rsid w:val="006513A8"/>
    <w:rsid w:val="00651A51"/>
    <w:rsid w:val="00651F43"/>
    <w:rsid w:val="00651FFC"/>
    <w:rsid w:val="00652097"/>
    <w:rsid w:val="006525D6"/>
    <w:rsid w:val="00652817"/>
    <w:rsid w:val="00653103"/>
    <w:rsid w:val="00653F63"/>
    <w:rsid w:val="00653FAA"/>
    <w:rsid w:val="0065415F"/>
    <w:rsid w:val="00654809"/>
    <w:rsid w:val="00654CDE"/>
    <w:rsid w:val="00655264"/>
    <w:rsid w:val="00655794"/>
    <w:rsid w:val="00655965"/>
    <w:rsid w:val="00655A7F"/>
    <w:rsid w:val="00655B73"/>
    <w:rsid w:val="00655B92"/>
    <w:rsid w:val="006561C9"/>
    <w:rsid w:val="006566D3"/>
    <w:rsid w:val="00656ABF"/>
    <w:rsid w:val="00656C0E"/>
    <w:rsid w:val="00656FC1"/>
    <w:rsid w:val="006571BB"/>
    <w:rsid w:val="00657373"/>
    <w:rsid w:val="00657659"/>
    <w:rsid w:val="00657F5E"/>
    <w:rsid w:val="00660603"/>
    <w:rsid w:val="006606AB"/>
    <w:rsid w:val="00660CA4"/>
    <w:rsid w:val="00660E46"/>
    <w:rsid w:val="00661C2C"/>
    <w:rsid w:val="00661E2B"/>
    <w:rsid w:val="00661F56"/>
    <w:rsid w:val="0066345F"/>
    <w:rsid w:val="006638EB"/>
    <w:rsid w:val="00663A89"/>
    <w:rsid w:val="00663C4E"/>
    <w:rsid w:val="00663CE4"/>
    <w:rsid w:val="00663DF7"/>
    <w:rsid w:val="00664539"/>
    <w:rsid w:val="00664784"/>
    <w:rsid w:val="00664B94"/>
    <w:rsid w:val="00664DD2"/>
    <w:rsid w:val="00664E9C"/>
    <w:rsid w:val="0066503F"/>
    <w:rsid w:val="0066506C"/>
    <w:rsid w:val="0066511A"/>
    <w:rsid w:val="00665859"/>
    <w:rsid w:val="00665F47"/>
    <w:rsid w:val="00665FB3"/>
    <w:rsid w:val="006663DE"/>
    <w:rsid w:val="006666B7"/>
    <w:rsid w:val="00666D7C"/>
    <w:rsid w:val="00666D82"/>
    <w:rsid w:val="00666DDA"/>
    <w:rsid w:val="006673B6"/>
    <w:rsid w:val="00667BFB"/>
    <w:rsid w:val="00667C2E"/>
    <w:rsid w:val="00670517"/>
    <w:rsid w:val="0067067B"/>
    <w:rsid w:val="006707F2"/>
    <w:rsid w:val="0067104D"/>
    <w:rsid w:val="006719F6"/>
    <w:rsid w:val="00671EAC"/>
    <w:rsid w:val="006723C2"/>
    <w:rsid w:val="00672451"/>
    <w:rsid w:val="00672D74"/>
    <w:rsid w:val="0067328D"/>
    <w:rsid w:val="00673F4E"/>
    <w:rsid w:val="00674133"/>
    <w:rsid w:val="00674A2A"/>
    <w:rsid w:val="00675AB7"/>
    <w:rsid w:val="00675AE4"/>
    <w:rsid w:val="00675CA8"/>
    <w:rsid w:val="00675F69"/>
    <w:rsid w:val="00676386"/>
    <w:rsid w:val="006764F3"/>
    <w:rsid w:val="006766CC"/>
    <w:rsid w:val="00676AA5"/>
    <w:rsid w:val="00677416"/>
    <w:rsid w:val="006774D9"/>
    <w:rsid w:val="0067774D"/>
    <w:rsid w:val="00677B34"/>
    <w:rsid w:val="0068056E"/>
    <w:rsid w:val="00680785"/>
    <w:rsid w:val="00680B4D"/>
    <w:rsid w:val="00680D4E"/>
    <w:rsid w:val="006811AA"/>
    <w:rsid w:val="0068172B"/>
    <w:rsid w:val="00681809"/>
    <w:rsid w:val="006822CB"/>
    <w:rsid w:val="00682706"/>
    <w:rsid w:val="00682766"/>
    <w:rsid w:val="00682AE1"/>
    <w:rsid w:val="0068348C"/>
    <w:rsid w:val="006836BB"/>
    <w:rsid w:val="00684521"/>
    <w:rsid w:val="006845A6"/>
    <w:rsid w:val="006849F7"/>
    <w:rsid w:val="00684C18"/>
    <w:rsid w:val="00684D2A"/>
    <w:rsid w:val="00684E52"/>
    <w:rsid w:val="006850EA"/>
    <w:rsid w:val="00685127"/>
    <w:rsid w:val="006855C1"/>
    <w:rsid w:val="006855D4"/>
    <w:rsid w:val="00685A6F"/>
    <w:rsid w:val="00685A8C"/>
    <w:rsid w:val="00686355"/>
    <w:rsid w:val="006868C0"/>
    <w:rsid w:val="006870BE"/>
    <w:rsid w:val="006870D7"/>
    <w:rsid w:val="0068713F"/>
    <w:rsid w:val="006872FF"/>
    <w:rsid w:val="006874A6"/>
    <w:rsid w:val="0068787A"/>
    <w:rsid w:val="00687E47"/>
    <w:rsid w:val="00690002"/>
    <w:rsid w:val="00690B12"/>
    <w:rsid w:val="00690C87"/>
    <w:rsid w:val="006910D4"/>
    <w:rsid w:val="0069113F"/>
    <w:rsid w:val="00691678"/>
    <w:rsid w:val="00691A3A"/>
    <w:rsid w:val="006922D0"/>
    <w:rsid w:val="006922E2"/>
    <w:rsid w:val="006925D0"/>
    <w:rsid w:val="00692666"/>
    <w:rsid w:val="0069288B"/>
    <w:rsid w:val="00692F4D"/>
    <w:rsid w:val="0069313F"/>
    <w:rsid w:val="006932BF"/>
    <w:rsid w:val="006939E3"/>
    <w:rsid w:val="00693A05"/>
    <w:rsid w:val="00693CED"/>
    <w:rsid w:val="00694065"/>
    <w:rsid w:val="00694291"/>
    <w:rsid w:val="0069471E"/>
    <w:rsid w:val="00694A65"/>
    <w:rsid w:val="00695084"/>
    <w:rsid w:val="006954EE"/>
    <w:rsid w:val="00695517"/>
    <w:rsid w:val="006962BC"/>
    <w:rsid w:val="0069645F"/>
    <w:rsid w:val="00696491"/>
    <w:rsid w:val="00696719"/>
    <w:rsid w:val="006970CB"/>
    <w:rsid w:val="00697D38"/>
    <w:rsid w:val="006A057C"/>
    <w:rsid w:val="006A06C7"/>
    <w:rsid w:val="006A0B18"/>
    <w:rsid w:val="006A0F89"/>
    <w:rsid w:val="006A10B5"/>
    <w:rsid w:val="006A1479"/>
    <w:rsid w:val="006A15F6"/>
    <w:rsid w:val="006A18C1"/>
    <w:rsid w:val="006A1A8E"/>
    <w:rsid w:val="006A1CA5"/>
    <w:rsid w:val="006A1D8D"/>
    <w:rsid w:val="006A1D9E"/>
    <w:rsid w:val="006A1FF9"/>
    <w:rsid w:val="006A2A26"/>
    <w:rsid w:val="006A2FBC"/>
    <w:rsid w:val="006A2FEE"/>
    <w:rsid w:val="006A306B"/>
    <w:rsid w:val="006A363D"/>
    <w:rsid w:val="006A36A1"/>
    <w:rsid w:val="006A3C9F"/>
    <w:rsid w:val="006A45D0"/>
    <w:rsid w:val="006A467E"/>
    <w:rsid w:val="006A4B18"/>
    <w:rsid w:val="006A4EDC"/>
    <w:rsid w:val="006A51CF"/>
    <w:rsid w:val="006A62DF"/>
    <w:rsid w:val="006A62EC"/>
    <w:rsid w:val="006A63FF"/>
    <w:rsid w:val="006A6830"/>
    <w:rsid w:val="006A69EA"/>
    <w:rsid w:val="006A6DDB"/>
    <w:rsid w:val="006A6FE5"/>
    <w:rsid w:val="006A7856"/>
    <w:rsid w:val="006A7BAE"/>
    <w:rsid w:val="006A7C71"/>
    <w:rsid w:val="006B0071"/>
    <w:rsid w:val="006B0569"/>
    <w:rsid w:val="006B064D"/>
    <w:rsid w:val="006B0737"/>
    <w:rsid w:val="006B0CCF"/>
    <w:rsid w:val="006B0E41"/>
    <w:rsid w:val="006B172E"/>
    <w:rsid w:val="006B1CA6"/>
    <w:rsid w:val="006B21A2"/>
    <w:rsid w:val="006B23C1"/>
    <w:rsid w:val="006B2B18"/>
    <w:rsid w:val="006B34ED"/>
    <w:rsid w:val="006B3567"/>
    <w:rsid w:val="006B3CF4"/>
    <w:rsid w:val="006B3E25"/>
    <w:rsid w:val="006B3E2C"/>
    <w:rsid w:val="006B3FC8"/>
    <w:rsid w:val="006B444B"/>
    <w:rsid w:val="006B444F"/>
    <w:rsid w:val="006B448D"/>
    <w:rsid w:val="006B44DD"/>
    <w:rsid w:val="006B44E8"/>
    <w:rsid w:val="006B498B"/>
    <w:rsid w:val="006B4BFD"/>
    <w:rsid w:val="006B4D83"/>
    <w:rsid w:val="006B5372"/>
    <w:rsid w:val="006B53E3"/>
    <w:rsid w:val="006B56E9"/>
    <w:rsid w:val="006B59C0"/>
    <w:rsid w:val="006B63A2"/>
    <w:rsid w:val="006B6A0C"/>
    <w:rsid w:val="006B6A7F"/>
    <w:rsid w:val="006B6CDE"/>
    <w:rsid w:val="006B6D2B"/>
    <w:rsid w:val="006B7DE8"/>
    <w:rsid w:val="006C0504"/>
    <w:rsid w:val="006C09AF"/>
    <w:rsid w:val="006C0A76"/>
    <w:rsid w:val="006C0FC8"/>
    <w:rsid w:val="006C157A"/>
    <w:rsid w:val="006C16B9"/>
    <w:rsid w:val="006C240F"/>
    <w:rsid w:val="006C261E"/>
    <w:rsid w:val="006C26FC"/>
    <w:rsid w:val="006C2859"/>
    <w:rsid w:val="006C2FEE"/>
    <w:rsid w:val="006C358F"/>
    <w:rsid w:val="006C3937"/>
    <w:rsid w:val="006C410E"/>
    <w:rsid w:val="006C425B"/>
    <w:rsid w:val="006C473C"/>
    <w:rsid w:val="006C4A20"/>
    <w:rsid w:val="006C4C4C"/>
    <w:rsid w:val="006C4C55"/>
    <w:rsid w:val="006C5475"/>
    <w:rsid w:val="006C55B5"/>
    <w:rsid w:val="006C5A91"/>
    <w:rsid w:val="006C63FF"/>
    <w:rsid w:val="006C65BE"/>
    <w:rsid w:val="006C66CF"/>
    <w:rsid w:val="006C6C61"/>
    <w:rsid w:val="006C6CCB"/>
    <w:rsid w:val="006C6DBF"/>
    <w:rsid w:val="006C6EF0"/>
    <w:rsid w:val="006C71E6"/>
    <w:rsid w:val="006C7290"/>
    <w:rsid w:val="006C7304"/>
    <w:rsid w:val="006C74C0"/>
    <w:rsid w:val="006D0248"/>
    <w:rsid w:val="006D0CC1"/>
    <w:rsid w:val="006D171E"/>
    <w:rsid w:val="006D192A"/>
    <w:rsid w:val="006D2001"/>
    <w:rsid w:val="006D22E4"/>
    <w:rsid w:val="006D239C"/>
    <w:rsid w:val="006D2B6E"/>
    <w:rsid w:val="006D2FC0"/>
    <w:rsid w:val="006D30DA"/>
    <w:rsid w:val="006D31D1"/>
    <w:rsid w:val="006D382B"/>
    <w:rsid w:val="006D42CA"/>
    <w:rsid w:val="006D42CE"/>
    <w:rsid w:val="006D4EF1"/>
    <w:rsid w:val="006D56A2"/>
    <w:rsid w:val="006D57DC"/>
    <w:rsid w:val="006D5D22"/>
    <w:rsid w:val="006D5E56"/>
    <w:rsid w:val="006D6009"/>
    <w:rsid w:val="006D6435"/>
    <w:rsid w:val="006D6917"/>
    <w:rsid w:val="006D6C04"/>
    <w:rsid w:val="006D6E88"/>
    <w:rsid w:val="006D715D"/>
    <w:rsid w:val="006D78D7"/>
    <w:rsid w:val="006D7B3C"/>
    <w:rsid w:val="006D7C33"/>
    <w:rsid w:val="006E020A"/>
    <w:rsid w:val="006E0326"/>
    <w:rsid w:val="006E13AF"/>
    <w:rsid w:val="006E1609"/>
    <w:rsid w:val="006E190D"/>
    <w:rsid w:val="006E1986"/>
    <w:rsid w:val="006E274E"/>
    <w:rsid w:val="006E336A"/>
    <w:rsid w:val="006E36F4"/>
    <w:rsid w:val="006E37C1"/>
    <w:rsid w:val="006E3884"/>
    <w:rsid w:val="006E3A34"/>
    <w:rsid w:val="006E3D0F"/>
    <w:rsid w:val="006E42B3"/>
    <w:rsid w:val="006E4C57"/>
    <w:rsid w:val="006E5233"/>
    <w:rsid w:val="006E5595"/>
    <w:rsid w:val="006E58BF"/>
    <w:rsid w:val="006E5CFF"/>
    <w:rsid w:val="006E5E58"/>
    <w:rsid w:val="006E69B0"/>
    <w:rsid w:val="006E6FFF"/>
    <w:rsid w:val="006E72AF"/>
    <w:rsid w:val="006E77F7"/>
    <w:rsid w:val="006E7BC1"/>
    <w:rsid w:val="006E7E31"/>
    <w:rsid w:val="006F0070"/>
    <w:rsid w:val="006F0114"/>
    <w:rsid w:val="006F0451"/>
    <w:rsid w:val="006F0787"/>
    <w:rsid w:val="006F0BDF"/>
    <w:rsid w:val="006F0DB7"/>
    <w:rsid w:val="006F1628"/>
    <w:rsid w:val="006F16E2"/>
    <w:rsid w:val="006F1B66"/>
    <w:rsid w:val="006F1C38"/>
    <w:rsid w:val="006F1FEE"/>
    <w:rsid w:val="006F2759"/>
    <w:rsid w:val="006F2FD5"/>
    <w:rsid w:val="006F30E4"/>
    <w:rsid w:val="006F30F9"/>
    <w:rsid w:val="006F31DA"/>
    <w:rsid w:val="006F35F3"/>
    <w:rsid w:val="006F3629"/>
    <w:rsid w:val="006F3B88"/>
    <w:rsid w:val="006F4513"/>
    <w:rsid w:val="006F4555"/>
    <w:rsid w:val="006F45B0"/>
    <w:rsid w:val="006F46CC"/>
    <w:rsid w:val="006F46F0"/>
    <w:rsid w:val="006F4B9C"/>
    <w:rsid w:val="006F4D0E"/>
    <w:rsid w:val="006F50D5"/>
    <w:rsid w:val="006F5314"/>
    <w:rsid w:val="006F5412"/>
    <w:rsid w:val="006F5774"/>
    <w:rsid w:val="006F5F79"/>
    <w:rsid w:val="006F5F8D"/>
    <w:rsid w:val="006F607C"/>
    <w:rsid w:val="006F66BC"/>
    <w:rsid w:val="006F699B"/>
    <w:rsid w:val="006F6C5A"/>
    <w:rsid w:val="006F6E8A"/>
    <w:rsid w:val="006F6F45"/>
    <w:rsid w:val="006F73F2"/>
    <w:rsid w:val="0070014D"/>
    <w:rsid w:val="007003AA"/>
    <w:rsid w:val="007003F4"/>
    <w:rsid w:val="00700549"/>
    <w:rsid w:val="0070056D"/>
    <w:rsid w:val="007005E0"/>
    <w:rsid w:val="00700B4C"/>
    <w:rsid w:val="00700E3D"/>
    <w:rsid w:val="0070142E"/>
    <w:rsid w:val="00701896"/>
    <w:rsid w:val="00701CF2"/>
    <w:rsid w:val="00701F1D"/>
    <w:rsid w:val="00701FEA"/>
    <w:rsid w:val="00702275"/>
    <w:rsid w:val="00702603"/>
    <w:rsid w:val="0070283F"/>
    <w:rsid w:val="00702A0C"/>
    <w:rsid w:val="00702BA2"/>
    <w:rsid w:val="00703593"/>
    <w:rsid w:val="0070388D"/>
    <w:rsid w:val="00703DA0"/>
    <w:rsid w:val="00704084"/>
    <w:rsid w:val="00704EFE"/>
    <w:rsid w:val="00705460"/>
    <w:rsid w:val="0070582E"/>
    <w:rsid w:val="0070587F"/>
    <w:rsid w:val="00705944"/>
    <w:rsid w:val="00705A19"/>
    <w:rsid w:val="00705B6F"/>
    <w:rsid w:val="00705C34"/>
    <w:rsid w:val="00706AC0"/>
    <w:rsid w:val="00707141"/>
    <w:rsid w:val="00707849"/>
    <w:rsid w:val="007079CA"/>
    <w:rsid w:val="00707A49"/>
    <w:rsid w:val="007101A9"/>
    <w:rsid w:val="00710883"/>
    <w:rsid w:val="00710B18"/>
    <w:rsid w:val="00710BDC"/>
    <w:rsid w:val="007113B0"/>
    <w:rsid w:val="007113C0"/>
    <w:rsid w:val="00711725"/>
    <w:rsid w:val="00711A3F"/>
    <w:rsid w:val="00711C4D"/>
    <w:rsid w:val="00712280"/>
    <w:rsid w:val="00712A3B"/>
    <w:rsid w:val="007132E6"/>
    <w:rsid w:val="00713679"/>
    <w:rsid w:val="0071407B"/>
    <w:rsid w:val="0071463D"/>
    <w:rsid w:val="007146F0"/>
    <w:rsid w:val="007148C6"/>
    <w:rsid w:val="00714A64"/>
    <w:rsid w:val="00715124"/>
    <w:rsid w:val="007151F8"/>
    <w:rsid w:val="00715342"/>
    <w:rsid w:val="00715D93"/>
    <w:rsid w:val="00716002"/>
    <w:rsid w:val="007163BB"/>
    <w:rsid w:val="0071698C"/>
    <w:rsid w:val="00716A7C"/>
    <w:rsid w:val="00716C84"/>
    <w:rsid w:val="00716D57"/>
    <w:rsid w:val="007176D4"/>
    <w:rsid w:val="0071777F"/>
    <w:rsid w:val="00717C04"/>
    <w:rsid w:val="00717F35"/>
    <w:rsid w:val="00717FA9"/>
    <w:rsid w:val="007209CA"/>
    <w:rsid w:val="00721522"/>
    <w:rsid w:val="007217B3"/>
    <w:rsid w:val="00721827"/>
    <w:rsid w:val="00721A71"/>
    <w:rsid w:val="00721C86"/>
    <w:rsid w:val="007221C7"/>
    <w:rsid w:val="00722A56"/>
    <w:rsid w:val="00722B33"/>
    <w:rsid w:val="00722C0D"/>
    <w:rsid w:val="00722D74"/>
    <w:rsid w:val="00723105"/>
    <w:rsid w:val="0072334C"/>
    <w:rsid w:val="007234B0"/>
    <w:rsid w:val="00723EB3"/>
    <w:rsid w:val="007244F7"/>
    <w:rsid w:val="00724B5E"/>
    <w:rsid w:val="00724CBB"/>
    <w:rsid w:val="00725064"/>
    <w:rsid w:val="007250D2"/>
    <w:rsid w:val="00725322"/>
    <w:rsid w:val="007255E5"/>
    <w:rsid w:val="00725BD3"/>
    <w:rsid w:val="00725E7B"/>
    <w:rsid w:val="00726A62"/>
    <w:rsid w:val="00726A92"/>
    <w:rsid w:val="00726BF3"/>
    <w:rsid w:val="00726D42"/>
    <w:rsid w:val="0072707C"/>
    <w:rsid w:val="00727D29"/>
    <w:rsid w:val="00727FFA"/>
    <w:rsid w:val="0073093B"/>
    <w:rsid w:val="00730C53"/>
    <w:rsid w:val="00730F10"/>
    <w:rsid w:val="00730FB3"/>
    <w:rsid w:val="00731DC7"/>
    <w:rsid w:val="007320A8"/>
    <w:rsid w:val="007321C4"/>
    <w:rsid w:val="00732533"/>
    <w:rsid w:val="00732581"/>
    <w:rsid w:val="007325A1"/>
    <w:rsid w:val="0073280E"/>
    <w:rsid w:val="00732C7A"/>
    <w:rsid w:val="00732CB2"/>
    <w:rsid w:val="007333E4"/>
    <w:rsid w:val="00734729"/>
    <w:rsid w:val="0073477D"/>
    <w:rsid w:val="00734910"/>
    <w:rsid w:val="00734F88"/>
    <w:rsid w:val="0073541E"/>
    <w:rsid w:val="0073697D"/>
    <w:rsid w:val="007374DC"/>
    <w:rsid w:val="007375D1"/>
    <w:rsid w:val="007375E3"/>
    <w:rsid w:val="007379BA"/>
    <w:rsid w:val="0074068E"/>
    <w:rsid w:val="00740AFC"/>
    <w:rsid w:val="00740B8A"/>
    <w:rsid w:val="00740B95"/>
    <w:rsid w:val="00740D55"/>
    <w:rsid w:val="00741519"/>
    <w:rsid w:val="007417E8"/>
    <w:rsid w:val="00741DE3"/>
    <w:rsid w:val="00741F69"/>
    <w:rsid w:val="007420C4"/>
    <w:rsid w:val="0074222D"/>
    <w:rsid w:val="007427EB"/>
    <w:rsid w:val="00742B52"/>
    <w:rsid w:val="00742D43"/>
    <w:rsid w:val="007430E9"/>
    <w:rsid w:val="00743294"/>
    <w:rsid w:val="007440F8"/>
    <w:rsid w:val="0074491E"/>
    <w:rsid w:val="00744BA9"/>
    <w:rsid w:val="00744D5F"/>
    <w:rsid w:val="00744DF9"/>
    <w:rsid w:val="007458DD"/>
    <w:rsid w:val="00745BA6"/>
    <w:rsid w:val="00745BD1"/>
    <w:rsid w:val="00746026"/>
    <w:rsid w:val="0074645A"/>
    <w:rsid w:val="007465DE"/>
    <w:rsid w:val="00746646"/>
    <w:rsid w:val="00746757"/>
    <w:rsid w:val="00747082"/>
    <w:rsid w:val="00747322"/>
    <w:rsid w:val="0074766B"/>
    <w:rsid w:val="00747902"/>
    <w:rsid w:val="00750100"/>
    <w:rsid w:val="00750B1E"/>
    <w:rsid w:val="00751177"/>
    <w:rsid w:val="00751282"/>
    <w:rsid w:val="0075144D"/>
    <w:rsid w:val="0075166E"/>
    <w:rsid w:val="0075183F"/>
    <w:rsid w:val="00751B8E"/>
    <w:rsid w:val="00751DD1"/>
    <w:rsid w:val="00752648"/>
    <w:rsid w:val="0075282F"/>
    <w:rsid w:val="00752E53"/>
    <w:rsid w:val="00752EC5"/>
    <w:rsid w:val="00753176"/>
    <w:rsid w:val="007531AE"/>
    <w:rsid w:val="0075352C"/>
    <w:rsid w:val="00753B16"/>
    <w:rsid w:val="00753BE4"/>
    <w:rsid w:val="00754A70"/>
    <w:rsid w:val="00754AC5"/>
    <w:rsid w:val="00754CAE"/>
    <w:rsid w:val="007551E3"/>
    <w:rsid w:val="007557AA"/>
    <w:rsid w:val="0075596D"/>
    <w:rsid w:val="00755C0C"/>
    <w:rsid w:val="00756988"/>
    <w:rsid w:val="00756A3D"/>
    <w:rsid w:val="00756C47"/>
    <w:rsid w:val="007570C9"/>
    <w:rsid w:val="00757163"/>
    <w:rsid w:val="00757A76"/>
    <w:rsid w:val="00760095"/>
    <w:rsid w:val="00760796"/>
    <w:rsid w:val="00761AD1"/>
    <w:rsid w:val="00761ADF"/>
    <w:rsid w:val="00761F7D"/>
    <w:rsid w:val="00762390"/>
    <w:rsid w:val="0076241A"/>
    <w:rsid w:val="00762BB7"/>
    <w:rsid w:val="00763DFC"/>
    <w:rsid w:val="00764202"/>
    <w:rsid w:val="00764218"/>
    <w:rsid w:val="00764456"/>
    <w:rsid w:val="00764718"/>
    <w:rsid w:val="00764ADC"/>
    <w:rsid w:val="00765559"/>
    <w:rsid w:val="007656C4"/>
    <w:rsid w:val="00765834"/>
    <w:rsid w:val="007658EB"/>
    <w:rsid w:val="00765A26"/>
    <w:rsid w:val="00765C3B"/>
    <w:rsid w:val="00765D4B"/>
    <w:rsid w:val="00765ECD"/>
    <w:rsid w:val="007660E3"/>
    <w:rsid w:val="007664FF"/>
    <w:rsid w:val="007667EA"/>
    <w:rsid w:val="00766DCF"/>
    <w:rsid w:val="0076712B"/>
    <w:rsid w:val="00767198"/>
    <w:rsid w:val="007672C9"/>
    <w:rsid w:val="007673C9"/>
    <w:rsid w:val="007706CF"/>
    <w:rsid w:val="00770E9B"/>
    <w:rsid w:val="007712E5"/>
    <w:rsid w:val="007716A3"/>
    <w:rsid w:val="0077192E"/>
    <w:rsid w:val="00771CFF"/>
    <w:rsid w:val="00771F2B"/>
    <w:rsid w:val="00772163"/>
    <w:rsid w:val="00772B99"/>
    <w:rsid w:val="00772DEF"/>
    <w:rsid w:val="00772E60"/>
    <w:rsid w:val="00772F2E"/>
    <w:rsid w:val="00773743"/>
    <w:rsid w:val="007737FE"/>
    <w:rsid w:val="00773894"/>
    <w:rsid w:val="00773AE3"/>
    <w:rsid w:val="00773B8C"/>
    <w:rsid w:val="00773F62"/>
    <w:rsid w:val="00774574"/>
    <w:rsid w:val="00774BB7"/>
    <w:rsid w:val="00774BFE"/>
    <w:rsid w:val="007751D6"/>
    <w:rsid w:val="00775A89"/>
    <w:rsid w:val="00775A8B"/>
    <w:rsid w:val="00775B98"/>
    <w:rsid w:val="00775D23"/>
    <w:rsid w:val="00776148"/>
    <w:rsid w:val="007761DE"/>
    <w:rsid w:val="007765FF"/>
    <w:rsid w:val="00776BC7"/>
    <w:rsid w:val="007770DC"/>
    <w:rsid w:val="00777143"/>
    <w:rsid w:val="00777663"/>
    <w:rsid w:val="0078094C"/>
    <w:rsid w:val="007809DD"/>
    <w:rsid w:val="00781134"/>
    <w:rsid w:val="00781A5A"/>
    <w:rsid w:val="00781B4D"/>
    <w:rsid w:val="00781BD6"/>
    <w:rsid w:val="007830ED"/>
    <w:rsid w:val="00783854"/>
    <w:rsid w:val="00783A63"/>
    <w:rsid w:val="00783B85"/>
    <w:rsid w:val="00783BBE"/>
    <w:rsid w:val="00783C0E"/>
    <w:rsid w:val="00783F3F"/>
    <w:rsid w:val="00783F75"/>
    <w:rsid w:val="00784261"/>
    <w:rsid w:val="00784816"/>
    <w:rsid w:val="0078519A"/>
    <w:rsid w:val="0078529C"/>
    <w:rsid w:val="0078550E"/>
    <w:rsid w:val="00785672"/>
    <w:rsid w:val="00785AC7"/>
    <w:rsid w:val="00785DF7"/>
    <w:rsid w:val="00785ECD"/>
    <w:rsid w:val="00785FBF"/>
    <w:rsid w:val="007863E8"/>
    <w:rsid w:val="00786711"/>
    <w:rsid w:val="0078730D"/>
    <w:rsid w:val="00787B74"/>
    <w:rsid w:val="00790755"/>
    <w:rsid w:val="00790BBB"/>
    <w:rsid w:val="00790F17"/>
    <w:rsid w:val="00790F68"/>
    <w:rsid w:val="00791116"/>
    <w:rsid w:val="00791170"/>
    <w:rsid w:val="00791250"/>
    <w:rsid w:val="0079165E"/>
    <w:rsid w:val="00791FEC"/>
    <w:rsid w:val="0079231D"/>
    <w:rsid w:val="0079234A"/>
    <w:rsid w:val="007923A2"/>
    <w:rsid w:val="0079244E"/>
    <w:rsid w:val="00792651"/>
    <w:rsid w:val="00792793"/>
    <w:rsid w:val="00792AFC"/>
    <w:rsid w:val="00793062"/>
    <w:rsid w:val="00793534"/>
    <w:rsid w:val="00793784"/>
    <w:rsid w:val="00794259"/>
    <w:rsid w:val="0079475D"/>
    <w:rsid w:val="00794817"/>
    <w:rsid w:val="007948AC"/>
    <w:rsid w:val="00795035"/>
    <w:rsid w:val="00795047"/>
    <w:rsid w:val="00795230"/>
    <w:rsid w:val="0079548A"/>
    <w:rsid w:val="00795B46"/>
    <w:rsid w:val="007964E6"/>
    <w:rsid w:val="00796618"/>
    <w:rsid w:val="0079690C"/>
    <w:rsid w:val="00796910"/>
    <w:rsid w:val="00796F31"/>
    <w:rsid w:val="00797076"/>
    <w:rsid w:val="0079707A"/>
    <w:rsid w:val="007971ED"/>
    <w:rsid w:val="0079752E"/>
    <w:rsid w:val="00797A73"/>
    <w:rsid w:val="00797BD1"/>
    <w:rsid w:val="007A01A0"/>
    <w:rsid w:val="007A09FB"/>
    <w:rsid w:val="007A14AA"/>
    <w:rsid w:val="007A16F5"/>
    <w:rsid w:val="007A19E7"/>
    <w:rsid w:val="007A1D6F"/>
    <w:rsid w:val="007A23C5"/>
    <w:rsid w:val="007A24B1"/>
    <w:rsid w:val="007A24B5"/>
    <w:rsid w:val="007A29EA"/>
    <w:rsid w:val="007A2C42"/>
    <w:rsid w:val="007A3455"/>
    <w:rsid w:val="007A3489"/>
    <w:rsid w:val="007A35C3"/>
    <w:rsid w:val="007A3B5B"/>
    <w:rsid w:val="007A3CF0"/>
    <w:rsid w:val="007A3E8B"/>
    <w:rsid w:val="007A41C2"/>
    <w:rsid w:val="007A4A93"/>
    <w:rsid w:val="007A5236"/>
    <w:rsid w:val="007A5349"/>
    <w:rsid w:val="007A554A"/>
    <w:rsid w:val="007A5FDC"/>
    <w:rsid w:val="007A5FEE"/>
    <w:rsid w:val="007A643B"/>
    <w:rsid w:val="007A64C2"/>
    <w:rsid w:val="007A689F"/>
    <w:rsid w:val="007A6B01"/>
    <w:rsid w:val="007A6F8D"/>
    <w:rsid w:val="007A714B"/>
    <w:rsid w:val="007A75CE"/>
    <w:rsid w:val="007A7672"/>
    <w:rsid w:val="007A78F9"/>
    <w:rsid w:val="007B01F8"/>
    <w:rsid w:val="007B06BD"/>
    <w:rsid w:val="007B06F4"/>
    <w:rsid w:val="007B0807"/>
    <w:rsid w:val="007B0B42"/>
    <w:rsid w:val="007B0C4E"/>
    <w:rsid w:val="007B16ED"/>
    <w:rsid w:val="007B20C8"/>
    <w:rsid w:val="007B21F8"/>
    <w:rsid w:val="007B25C9"/>
    <w:rsid w:val="007B2689"/>
    <w:rsid w:val="007B27E6"/>
    <w:rsid w:val="007B28C6"/>
    <w:rsid w:val="007B2A04"/>
    <w:rsid w:val="007B2DE5"/>
    <w:rsid w:val="007B2DF0"/>
    <w:rsid w:val="007B304C"/>
    <w:rsid w:val="007B3906"/>
    <w:rsid w:val="007B3AF8"/>
    <w:rsid w:val="007B3C31"/>
    <w:rsid w:val="007B4094"/>
    <w:rsid w:val="007B4163"/>
    <w:rsid w:val="007B4173"/>
    <w:rsid w:val="007B42A6"/>
    <w:rsid w:val="007B4AEA"/>
    <w:rsid w:val="007B4C79"/>
    <w:rsid w:val="007B4D66"/>
    <w:rsid w:val="007B506A"/>
    <w:rsid w:val="007B553B"/>
    <w:rsid w:val="007B61D4"/>
    <w:rsid w:val="007B63B1"/>
    <w:rsid w:val="007B6C93"/>
    <w:rsid w:val="007B7482"/>
    <w:rsid w:val="007B7C2B"/>
    <w:rsid w:val="007B7C5E"/>
    <w:rsid w:val="007B7D08"/>
    <w:rsid w:val="007B7D33"/>
    <w:rsid w:val="007C0059"/>
    <w:rsid w:val="007C04A6"/>
    <w:rsid w:val="007C1135"/>
    <w:rsid w:val="007C14E7"/>
    <w:rsid w:val="007C17E9"/>
    <w:rsid w:val="007C1815"/>
    <w:rsid w:val="007C1F49"/>
    <w:rsid w:val="007C275E"/>
    <w:rsid w:val="007C2BAC"/>
    <w:rsid w:val="007C3260"/>
    <w:rsid w:val="007C3F64"/>
    <w:rsid w:val="007C5436"/>
    <w:rsid w:val="007C54AA"/>
    <w:rsid w:val="007C59DE"/>
    <w:rsid w:val="007C5D16"/>
    <w:rsid w:val="007C5F44"/>
    <w:rsid w:val="007C618C"/>
    <w:rsid w:val="007C61D0"/>
    <w:rsid w:val="007C639B"/>
    <w:rsid w:val="007C6474"/>
    <w:rsid w:val="007C6A8A"/>
    <w:rsid w:val="007C6BD3"/>
    <w:rsid w:val="007C6C44"/>
    <w:rsid w:val="007C6D15"/>
    <w:rsid w:val="007C6F9A"/>
    <w:rsid w:val="007C79BE"/>
    <w:rsid w:val="007C7A6E"/>
    <w:rsid w:val="007C7E11"/>
    <w:rsid w:val="007C7F09"/>
    <w:rsid w:val="007D0794"/>
    <w:rsid w:val="007D07C4"/>
    <w:rsid w:val="007D07C9"/>
    <w:rsid w:val="007D0AAE"/>
    <w:rsid w:val="007D0C26"/>
    <w:rsid w:val="007D2093"/>
    <w:rsid w:val="007D21C7"/>
    <w:rsid w:val="007D2259"/>
    <w:rsid w:val="007D28A7"/>
    <w:rsid w:val="007D2AD8"/>
    <w:rsid w:val="007D3079"/>
    <w:rsid w:val="007D3697"/>
    <w:rsid w:val="007D36AF"/>
    <w:rsid w:val="007D3B34"/>
    <w:rsid w:val="007D41BF"/>
    <w:rsid w:val="007D4597"/>
    <w:rsid w:val="007D459A"/>
    <w:rsid w:val="007D45B5"/>
    <w:rsid w:val="007D470E"/>
    <w:rsid w:val="007D4CFB"/>
    <w:rsid w:val="007D4FDD"/>
    <w:rsid w:val="007D54C9"/>
    <w:rsid w:val="007D5738"/>
    <w:rsid w:val="007D616E"/>
    <w:rsid w:val="007D631F"/>
    <w:rsid w:val="007D6408"/>
    <w:rsid w:val="007D6A7B"/>
    <w:rsid w:val="007D6EC8"/>
    <w:rsid w:val="007D6F9E"/>
    <w:rsid w:val="007D7CBA"/>
    <w:rsid w:val="007D7CC4"/>
    <w:rsid w:val="007D7E63"/>
    <w:rsid w:val="007E05A6"/>
    <w:rsid w:val="007E05E0"/>
    <w:rsid w:val="007E0966"/>
    <w:rsid w:val="007E0AF6"/>
    <w:rsid w:val="007E0B9B"/>
    <w:rsid w:val="007E1173"/>
    <w:rsid w:val="007E1409"/>
    <w:rsid w:val="007E17C9"/>
    <w:rsid w:val="007E187C"/>
    <w:rsid w:val="007E1CE1"/>
    <w:rsid w:val="007E1E3E"/>
    <w:rsid w:val="007E2033"/>
    <w:rsid w:val="007E21EF"/>
    <w:rsid w:val="007E23E1"/>
    <w:rsid w:val="007E2DC7"/>
    <w:rsid w:val="007E2FB7"/>
    <w:rsid w:val="007E3120"/>
    <w:rsid w:val="007E3811"/>
    <w:rsid w:val="007E3AC2"/>
    <w:rsid w:val="007E3AED"/>
    <w:rsid w:val="007E47AC"/>
    <w:rsid w:val="007E48CB"/>
    <w:rsid w:val="007E4C93"/>
    <w:rsid w:val="007E4F2C"/>
    <w:rsid w:val="007E51EB"/>
    <w:rsid w:val="007E563E"/>
    <w:rsid w:val="007E5948"/>
    <w:rsid w:val="007E6044"/>
    <w:rsid w:val="007E6196"/>
    <w:rsid w:val="007E6960"/>
    <w:rsid w:val="007E6A3C"/>
    <w:rsid w:val="007E6EE9"/>
    <w:rsid w:val="007E769D"/>
    <w:rsid w:val="007E7B65"/>
    <w:rsid w:val="007E7BCA"/>
    <w:rsid w:val="007E7C37"/>
    <w:rsid w:val="007F0177"/>
    <w:rsid w:val="007F03A2"/>
    <w:rsid w:val="007F03FE"/>
    <w:rsid w:val="007F0809"/>
    <w:rsid w:val="007F09F2"/>
    <w:rsid w:val="007F0B20"/>
    <w:rsid w:val="007F0BA7"/>
    <w:rsid w:val="007F1459"/>
    <w:rsid w:val="007F17E6"/>
    <w:rsid w:val="007F1BBD"/>
    <w:rsid w:val="007F2DC6"/>
    <w:rsid w:val="007F3088"/>
    <w:rsid w:val="007F392F"/>
    <w:rsid w:val="007F3A97"/>
    <w:rsid w:val="007F3D0C"/>
    <w:rsid w:val="007F438D"/>
    <w:rsid w:val="007F44C6"/>
    <w:rsid w:val="007F4612"/>
    <w:rsid w:val="007F46FF"/>
    <w:rsid w:val="007F5065"/>
    <w:rsid w:val="007F56DA"/>
    <w:rsid w:val="007F5BB3"/>
    <w:rsid w:val="007F5E82"/>
    <w:rsid w:val="007F608A"/>
    <w:rsid w:val="007F60C6"/>
    <w:rsid w:val="007F6156"/>
    <w:rsid w:val="007F64B8"/>
    <w:rsid w:val="007F65CC"/>
    <w:rsid w:val="007F69C0"/>
    <w:rsid w:val="007F6DA8"/>
    <w:rsid w:val="007F6F3D"/>
    <w:rsid w:val="007F6F4F"/>
    <w:rsid w:val="007F7323"/>
    <w:rsid w:val="007F793E"/>
    <w:rsid w:val="007F7B26"/>
    <w:rsid w:val="00800243"/>
    <w:rsid w:val="0080058D"/>
    <w:rsid w:val="008009D9"/>
    <w:rsid w:val="00800D1D"/>
    <w:rsid w:val="00801982"/>
    <w:rsid w:val="00801D5B"/>
    <w:rsid w:val="00801E1D"/>
    <w:rsid w:val="00801FBB"/>
    <w:rsid w:val="00802083"/>
    <w:rsid w:val="00802500"/>
    <w:rsid w:val="00802513"/>
    <w:rsid w:val="00802C89"/>
    <w:rsid w:val="0080347C"/>
    <w:rsid w:val="008034D4"/>
    <w:rsid w:val="00804324"/>
    <w:rsid w:val="0080458D"/>
    <w:rsid w:val="00804B51"/>
    <w:rsid w:val="00805384"/>
    <w:rsid w:val="00805457"/>
    <w:rsid w:val="0080553D"/>
    <w:rsid w:val="00805A50"/>
    <w:rsid w:val="00805C7E"/>
    <w:rsid w:val="00805E0D"/>
    <w:rsid w:val="008063FE"/>
    <w:rsid w:val="008065CB"/>
    <w:rsid w:val="008066F5"/>
    <w:rsid w:val="00806A98"/>
    <w:rsid w:val="00806B46"/>
    <w:rsid w:val="00806D8E"/>
    <w:rsid w:val="00806EC8"/>
    <w:rsid w:val="00807162"/>
    <w:rsid w:val="00807ABF"/>
    <w:rsid w:val="00807BCB"/>
    <w:rsid w:val="00807D71"/>
    <w:rsid w:val="00807E3C"/>
    <w:rsid w:val="00810027"/>
    <w:rsid w:val="00810489"/>
    <w:rsid w:val="00810FA6"/>
    <w:rsid w:val="008110DC"/>
    <w:rsid w:val="00811147"/>
    <w:rsid w:val="00811F52"/>
    <w:rsid w:val="008120BA"/>
    <w:rsid w:val="00812280"/>
    <w:rsid w:val="00812512"/>
    <w:rsid w:val="0081272E"/>
    <w:rsid w:val="00813286"/>
    <w:rsid w:val="008132B3"/>
    <w:rsid w:val="008132E4"/>
    <w:rsid w:val="008135D7"/>
    <w:rsid w:val="00813771"/>
    <w:rsid w:val="00813833"/>
    <w:rsid w:val="00813D83"/>
    <w:rsid w:val="00813F08"/>
    <w:rsid w:val="00814312"/>
    <w:rsid w:val="0081489E"/>
    <w:rsid w:val="0081549D"/>
    <w:rsid w:val="0081577C"/>
    <w:rsid w:val="00815F04"/>
    <w:rsid w:val="00815FA6"/>
    <w:rsid w:val="00815FE2"/>
    <w:rsid w:val="00816739"/>
    <w:rsid w:val="00816B24"/>
    <w:rsid w:val="00816B8A"/>
    <w:rsid w:val="00816E11"/>
    <w:rsid w:val="00817203"/>
    <w:rsid w:val="0081740F"/>
    <w:rsid w:val="00817B80"/>
    <w:rsid w:val="0082138C"/>
    <w:rsid w:val="008219C0"/>
    <w:rsid w:val="00821E2D"/>
    <w:rsid w:val="0082204E"/>
    <w:rsid w:val="008223EF"/>
    <w:rsid w:val="008227BF"/>
    <w:rsid w:val="0082339F"/>
    <w:rsid w:val="0082362D"/>
    <w:rsid w:val="00823C93"/>
    <w:rsid w:val="00823D03"/>
    <w:rsid w:val="008240A6"/>
    <w:rsid w:val="008243F3"/>
    <w:rsid w:val="0082446D"/>
    <w:rsid w:val="00824794"/>
    <w:rsid w:val="00824AB8"/>
    <w:rsid w:val="00824F8D"/>
    <w:rsid w:val="00825190"/>
    <w:rsid w:val="00825393"/>
    <w:rsid w:val="00825941"/>
    <w:rsid w:val="00825BE8"/>
    <w:rsid w:val="00826297"/>
    <w:rsid w:val="00826B7B"/>
    <w:rsid w:val="0082700B"/>
    <w:rsid w:val="008271D4"/>
    <w:rsid w:val="00827648"/>
    <w:rsid w:val="00827F6B"/>
    <w:rsid w:val="00830117"/>
    <w:rsid w:val="00830190"/>
    <w:rsid w:val="008301D2"/>
    <w:rsid w:val="00830247"/>
    <w:rsid w:val="00830317"/>
    <w:rsid w:val="00830813"/>
    <w:rsid w:val="008311B7"/>
    <w:rsid w:val="008325B9"/>
    <w:rsid w:val="00832964"/>
    <w:rsid w:val="008329BD"/>
    <w:rsid w:val="00832B7D"/>
    <w:rsid w:val="00832BB2"/>
    <w:rsid w:val="008335DF"/>
    <w:rsid w:val="008336F0"/>
    <w:rsid w:val="0083393C"/>
    <w:rsid w:val="00833BA6"/>
    <w:rsid w:val="00833F4F"/>
    <w:rsid w:val="00834517"/>
    <w:rsid w:val="00834613"/>
    <w:rsid w:val="00834E4B"/>
    <w:rsid w:val="00835465"/>
    <w:rsid w:val="008358DB"/>
    <w:rsid w:val="00835B7C"/>
    <w:rsid w:val="008360B2"/>
    <w:rsid w:val="008361F9"/>
    <w:rsid w:val="00836BB5"/>
    <w:rsid w:val="00837785"/>
    <w:rsid w:val="00837DE9"/>
    <w:rsid w:val="00840422"/>
    <w:rsid w:val="008404E1"/>
    <w:rsid w:val="0084081D"/>
    <w:rsid w:val="00840C69"/>
    <w:rsid w:val="00841213"/>
    <w:rsid w:val="008413FA"/>
    <w:rsid w:val="008418A8"/>
    <w:rsid w:val="00841D8E"/>
    <w:rsid w:val="00841F47"/>
    <w:rsid w:val="008425F6"/>
    <w:rsid w:val="00842A86"/>
    <w:rsid w:val="008430DE"/>
    <w:rsid w:val="0084333A"/>
    <w:rsid w:val="008436FE"/>
    <w:rsid w:val="00843748"/>
    <w:rsid w:val="00843BC0"/>
    <w:rsid w:val="00843ED8"/>
    <w:rsid w:val="00843F4E"/>
    <w:rsid w:val="0084445E"/>
    <w:rsid w:val="008444BB"/>
    <w:rsid w:val="00844A62"/>
    <w:rsid w:val="00844C2D"/>
    <w:rsid w:val="00844EB8"/>
    <w:rsid w:val="008455DB"/>
    <w:rsid w:val="00845A0A"/>
    <w:rsid w:val="00845A10"/>
    <w:rsid w:val="00845D40"/>
    <w:rsid w:val="008460CB"/>
    <w:rsid w:val="008465D9"/>
    <w:rsid w:val="0084663D"/>
    <w:rsid w:val="0084688E"/>
    <w:rsid w:val="00847551"/>
    <w:rsid w:val="008475F5"/>
    <w:rsid w:val="00847DE7"/>
    <w:rsid w:val="00850147"/>
    <w:rsid w:val="008503A1"/>
    <w:rsid w:val="0085045E"/>
    <w:rsid w:val="00850800"/>
    <w:rsid w:val="00850A72"/>
    <w:rsid w:val="008514AC"/>
    <w:rsid w:val="008514EE"/>
    <w:rsid w:val="0085178C"/>
    <w:rsid w:val="008517FE"/>
    <w:rsid w:val="00851AC9"/>
    <w:rsid w:val="00851CD5"/>
    <w:rsid w:val="00851E6E"/>
    <w:rsid w:val="0085219E"/>
    <w:rsid w:val="00852416"/>
    <w:rsid w:val="00852475"/>
    <w:rsid w:val="008536C5"/>
    <w:rsid w:val="00853A3B"/>
    <w:rsid w:val="00853C91"/>
    <w:rsid w:val="00853D4F"/>
    <w:rsid w:val="00855487"/>
    <w:rsid w:val="008556D9"/>
    <w:rsid w:val="00855A21"/>
    <w:rsid w:val="00855A59"/>
    <w:rsid w:val="00855FAA"/>
    <w:rsid w:val="008560F5"/>
    <w:rsid w:val="0085666E"/>
    <w:rsid w:val="0085683C"/>
    <w:rsid w:val="00856910"/>
    <w:rsid w:val="00856B46"/>
    <w:rsid w:val="00856D6F"/>
    <w:rsid w:val="00856ED7"/>
    <w:rsid w:val="008600BD"/>
    <w:rsid w:val="008600E1"/>
    <w:rsid w:val="0086079E"/>
    <w:rsid w:val="008614D4"/>
    <w:rsid w:val="00861824"/>
    <w:rsid w:val="008618D9"/>
    <w:rsid w:val="0086196E"/>
    <w:rsid w:val="00861F3E"/>
    <w:rsid w:val="008624D3"/>
    <w:rsid w:val="00862655"/>
    <w:rsid w:val="0086320D"/>
    <w:rsid w:val="008639D1"/>
    <w:rsid w:val="00863BD3"/>
    <w:rsid w:val="00863C40"/>
    <w:rsid w:val="00864172"/>
    <w:rsid w:val="00864BB1"/>
    <w:rsid w:val="008650BB"/>
    <w:rsid w:val="00865108"/>
    <w:rsid w:val="008653C7"/>
    <w:rsid w:val="0086549B"/>
    <w:rsid w:val="00865735"/>
    <w:rsid w:val="0086587D"/>
    <w:rsid w:val="0086598A"/>
    <w:rsid w:val="00865F36"/>
    <w:rsid w:val="00866653"/>
    <w:rsid w:val="008666A4"/>
    <w:rsid w:val="00866A8B"/>
    <w:rsid w:val="00867001"/>
    <w:rsid w:val="00867043"/>
    <w:rsid w:val="00867315"/>
    <w:rsid w:val="0086733D"/>
    <w:rsid w:val="00867344"/>
    <w:rsid w:val="008674A5"/>
    <w:rsid w:val="00867D66"/>
    <w:rsid w:val="00867F28"/>
    <w:rsid w:val="00867F5E"/>
    <w:rsid w:val="00870127"/>
    <w:rsid w:val="008703AB"/>
    <w:rsid w:val="0087055A"/>
    <w:rsid w:val="008705F5"/>
    <w:rsid w:val="00870C9F"/>
    <w:rsid w:val="00870F89"/>
    <w:rsid w:val="008710A7"/>
    <w:rsid w:val="008711FF"/>
    <w:rsid w:val="00871355"/>
    <w:rsid w:val="00871476"/>
    <w:rsid w:val="00871B73"/>
    <w:rsid w:val="00871D90"/>
    <w:rsid w:val="0087238D"/>
    <w:rsid w:val="00872871"/>
    <w:rsid w:val="0087304B"/>
    <w:rsid w:val="008730AC"/>
    <w:rsid w:val="0087425D"/>
    <w:rsid w:val="00874340"/>
    <w:rsid w:val="00874B72"/>
    <w:rsid w:val="00874FE9"/>
    <w:rsid w:val="0087595D"/>
    <w:rsid w:val="0087612D"/>
    <w:rsid w:val="00876234"/>
    <w:rsid w:val="0087627B"/>
    <w:rsid w:val="0087651A"/>
    <w:rsid w:val="0087654E"/>
    <w:rsid w:val="00876C50"/>
    <w:rsid w:val="0088047D"/>
    <w:rsid w:val="008804E3"/>
    <w:rsid w:val="00880653"/>
    <w:rsid w:val="0088068E"/>
    <w:rsid w:val="008806A1"/>
    <w:rsid w:val="00880B6A"/>
    <w:rsid w:val="00880C7B"/>
    <w:rsid w:val="00881050"/>
    <w:rsid w:val="008818AD"/>
    <w:rsid w:val="00881939"/>
    <w:rsid w:val="00881AE4"/>
    <w:rsid w:val="00881EAD"/>
    <w:rsid w:val="0088206B"/>
    <w:rsid w:val="008820FE"/>
    <w:rsid w:val="00882483"/>
    <w:rsid w:val="00882771"/>
    <w:rsid w:val="00882941"/>
    <w:rsid w:val="00882953"/>
    <w:rsid w:val="00882AFE"/>
    <w:rsid w:val="00883417"/>
    <w:rsid w:val="00883984"/>
    <w:rsid w:val="008845F3"/>
    <w:rsid w:val="00884976"/>
    <w:rsid w:val="00884EBD"/>
    <w:rsid w:val="008853F0"/>
    <w:rsid w:val="008854B2"/>
    <w:rsid w:val="0088692F"/>
    <w:rsid w:val="00886FF5"/>
    <w:rsid w:val="00887318"/>
    <w:rsid w:val="0088751F"/>
    <w:rsid w:val="00887884"/>
    <w:rsid w:val="008879FB"/>
    <w:rsid w:val="00890326"/>
    <w:rsid w:val="00891335"/>
    <w:rsid w:val="00891943"/>
    <w:rsid w:val="008919BE"/>
    <w:rsid w:val="00891DDA"/>
    <w:rsid w:val="00891F68"/>
    <w:rsid w:val="00892105"/>
    <w:rsid w:val="0089240A"/>
    <w:rsid w:val="00892C3F"/>
    <w:rsid w:val="00892E30"/>
    <w:rsid w:val="00893507"/>
    <w:rsid w:val="00893573"/>
    <w:rsid w:val="00893704"/>
    <w:rsid w:val="00893B15"/>
    <w:rsid w:val="00893D06"/>
    <w:rsid w:val="00894159"/>
    <w:rsid w:val="0089460D"/>
    <w:rsid w:val="00894644"/>
    <w:rsid w:val="0089481B"/>
    <w:rsid w:val="00894D35"/>
    <w:rsid w:val="008956C5"/>
    <w:rsid w:val="00895846"/>
    <w:rsid w:val="0089589E"/>
    <w:rsid w:val="008959A7"/>
    <w:rsid w:val="00896511"/>
    <w:rsid w:val="00896523"/>
    <w:rsid w:val="008965FF"/>
    <w:rsid w:val="00896FE6"/>
    <w:rsid w:val="00897193"/>
    <w:rsid w:val="008974FB"/>
    <w:rsid w:val="008979FF"/>
    <w:rsid w:val="008A0451"/>
    <w:rsid w:val="008A0943"/>
    <w:rsid w:val="008A09B3"/>
    <w:rsid w:val="008A1303"/>
    <w:rsid w:val="008A1691"/>
    <w:rsid w:val="008A1ACF"/>
    <w:rsid w:val="008A2319"/>
    <w:rsid w:val="008A2454"/>
    <w:rsid w:val="008A24DA"/>
    <w:rsid w:val="008A2B17"/>
    <w:rsid w:val="008A3142"/>
    <w:rsid w:val="008A32CA"/>
    <w:rsid w:val="008A3334"/>
    <w:rsid w:val="008A37F5"/>
    <w:rsid w:val="008A3F09"/>
    <w:rsid w:val="008A43F8"/>
    <w:rsid w:val="008A4435"/>
    <w:rsid w:val="008A4569"/>
    <w:rsid w:val="008A49DE"/>
    <w:rsid w:val="008A4A51"/>
    <w:rsid w:val="008A4A7B"/>
    <w:rsid w:val="008A5232"/>
    <w:rsid w:val="008A55ED"/>
    <w:rsid w:val="008A5B4F"/>
    <w:rsid w:val="008A5D27"/>
    <w:rsid w:val="008A637D"/>
    <w:rsid w:val="008A640A"/>
    <w:rsid w:val="008A6767"/>
    <w:rsid w:val="008A680B"/>
    <w:rsid w:val="008A6CF7"/>
    <w:rsid w:val="008A6FB6"/>
    <w:rsid w:val="008A7055"/>
    <w:rsid w:val="008A73BF"/>
    <w:rsid w:val="008A7957"/>
    <w:rsid w:val="008A7F91"/>
    <w:rsid w:val="008B03C3"/>
    <w:rsid w:val="008B091E"/>
    <w:rsid w:val="008B1066"/>
    <w:rsid w:val="008B1B7D"/>
    <w:rsid w:val="008B1EE9"/>
    <w:rsid w:val="008B1FDE"/>
    <w:rsid w:val="008B2919"/>
    <w:rsid w:val="008B2B78"/>
    <w:rsid w:val="008B2D1E"/>
    <w:rsid w:val="008B330E"/>
    <w:rsid w:val="008B38A7"/>
    <w:rsid w:val="008B39F8"/>
    <w:rsid w:val="008B3AC6"/>
    <w:rsid w:val="008B45FF"/>
    <w:rsid w:val="008B4A30"/>
    <w:rsid w:val="008B4EB9"/>
    <w:rsid w:val="008B4F56"/>
    <w:rsid w:val="008B5319"/>
    <w:rsid w:val="008B5735"/>
    <w:rsid w:val="008B57ED"/>
    <w:rsid w:val="008B5825"/>
    <w:rsid w:val="008B5930"/>
    <w:rsid w:val="008B5B9E"/>
    <w:rsid w:val="008B623C"/>
    <w:rsid w:val="008B6729"/>
    <w:rsid w:val="008B67EC"/>
    <w:rsid w:val="008B6D22"/>
    <w:rsid w:val="008B7179"/>
    <w:rsid w:val="008B7226"/>
    <w:rsid w:val="008B7554"/>
    <w:rsid w:val="008C0477"/>
    <w:rsid w:val="008C15D0"/>
    <w:rsid w:val="008C1745"/>
    <w:rsid w:val="008C1B6B"/>
    <w:rsid w:val="008C20B2"/>
    <w:rsid w:val="008C2472"/>
    <w:rsid w:val="008C26DF"/>
    <w:rsid w:val="008C2A6F"/>
    <w:rsid w:val="008C2EEA"/>
    <w:rsid w:val="008C3704"/>
    <w:rsid w:val="008C379C"/>
    <w:rsid w:val="008C41CB"/>
    <w:rsid w:val="008C430F"/>
    <w:rsid w:val="008C495B"/>
    <w:rsid w:val="008C4C7B"/>
    <w:rsid w:val="008C51FA"/>
    <w:rsid w:val="008C5A3B"/>
    <w:rsid w:val="008C5C8E"/>
    <w:rsid w:val="008C62B1"/>
    <w:rsid w:val="008C66A4"/>
    <w:rsid w:val="008C6BA3"/>
    <w:rsid w:val="008C72EC"/>
    <w:rsid w:val="008C74A6"/>
    <w:rsid w:val="008C7650"/>
    <w:rsid w:val="008C76B4"/>
    <w:rsid w:val="008D0107"/>
    <w:rsid w:val="008D05D1"/>
    <w:rsid w:val="008D0B30"/>
    <w:rsid w:val="008D14E1"/>
    <w:rsid w:val="008D2012"/>
    <w:rsid w:val="008D20EC"/>
    <w:rsid w:val="008D21DB"/>
    <w:rsid w:val="008D2795"/>
    <w:rsid w:val="008D2C70"/>
    <w:rsid w:val="008D34F0"/>
    <w:rsid w:val="008D3662"/>
    <w:rsid w:val="008D37FB"/>
    <w:rsid w:val="008D3AA7"/>
    <w:rsid w:val="008D3ED1"/>
    <w:rsid w:val="008D411C"/>
    <w:rsid w:val="008D4338"/>
    <w:rsid w:val="008D47A7"/>
    <w:rsid w:val="008D47F8"/>
    <w:rsid w:val="008D4861"/>
    <w:rsid w:val="008D49D8"/>
    <w:rsid w:val="008D52BC"/>
    <w:rsid w:val="008D5364"/>
    <w:rsid w:val="008D5699"/>
    <w:rsid w:val="008D576C"/>
    <w:rsid w:val="008D5A3F"/>
    <w:rsid w:val="008D5F77"/>
    <w:rsid w:val="008D633D"/>
    <w:rsid w:val="008D6361"/>
    <w:rsid w:val="008D7657"/>
    <w:rsid w:val="008D76DC"/>
    <w:rsid w:val="008D7834"/>
    <w:rsid w:val="008D799D"/>
    <w:rsid w:val="008D7AA1"/>
    <w:rsid w:val="008E0189"/>
    <w:rsid w:val="008E08F2"/>
    <w:rsid w:val="008E0A2A"/>
    <w:rsid w:val="008E12C2"/>
    <w:rsid w:val="008E12F2"/>
    <w:rsid w:val="008E1523"/>
    <w:rsid w:val="008E15C5"/>
    <w:rsid w:val="008E1C5E"/>
    <w:rsid w:val="008E1D2C"/>
    <w:rsid w:val="008E2043"/>
    <w:rsid w:val="008E20CA"/>
    <w:rsid w:val="008E28C2"/>
    <w:rsid w:val="008E2C31"/>
    <w:rsid w:val="008E2DBA"/>
    <w:rsid w:val="008E32CE"/>
    <w:rsid w:val="008E360E"/>
    <w:rsid w:val="008E3D8A"/>
    <w:rsid w:val="008E3FA4"/>
    <w:rsid w:val="008E45B6"/>
    <w:rsid w:val="008E471F"/>
    <w:rsid w:val="008E50FB"/>
    <w:rsid w:val="008E51CA"/>
    <w:rsid w:val="008E5636"/>
    <w:rsid w:val="008E56C9"/>
    <w:rsid w:val="008E59E8"/>
    <w:rsid w:val="008E5B4E"/>
    <w:rsid w:val="008E62E8"/>
    <w:rsid w:val="008E63F1"/>
    <w:rsid w:val="008E688F"/>
    <w:rsid w:val="008E68E9"/>
    <w:rsid w:val="008E6C71"/>
    <w:rsid w:val="008E6E77"/>
    <w:rsid w:val="008E769F"/>
    <w:rsid w:val="008E787B"/>
    <w:rsid w:val="008E78A1"/>
    <w:rsid w:val="008E7A1B"/>
    <w:rsid w:val="008E7B0A"/>
    <w:rsid w:val="008E7CCB"/>
    <w:rsid w:val="008E7E19"/>
    <w:rsid w:val="008E7E20"/>
    <w:rsid w:val="008F0290"/>
    <w:rsid w:val="008F0515"/>
    <w:rsid w:val="008F08F1"/>
    <w:rsid w:val="008F09CA"/>
    <w:rsid w:val="008F0E45"/>
    <w:rsid w:val="008F13FA"/>
    <w:rsid w:val="008F14D1"/>
    <w:rsid w:val="008F2446"/>
    <w:rsid w:val="008F2450"/>
    <w:rsid w:val="008F24BD"/>
    <w:rsid w:val="008F25A0"/>
    <w:rsid w:val="008F2932"/>
    <w:rsid w:val="008F2F0A"/>
    <w:rsid w:val="008F301D"/>
    <w:rsid w:val="008F3C93"/>
    <w:rsid w:val="008F4B1C"/>
    <w:rsid w:val="008F4BA8"/>
    <w:rsid w:val="008F5134"/>
    <w:rsid w:val="008F516A"/>
    <w:rsid w:val="008F52AD"/>
    <w:rsid w:val="008F5B49"/>
    <w:rsid w:val="008F5D42"/>
    <w:rsid w:val="008F626F"/>
    <w:rsid w:val="008F6900"/>
    <w:rsid w:val="008F6942"/>
    <w:rsid w:val="008F6B25"/>
    <w:rsid w:val="008F6D2F"/>
    <w:rsid w:val="008F6D93"/>
    <w:rsid w:val="008F6F3F"/>
    <w:rsid w:val="008F75E4"/>
    <w:rsid w:val="008F7811"/>
    <w:rsid w:val="008F791C"/>
    <w:rsid w:val="008F7AC9"/>
    <w:rsid w:val="008F7B29"/>
    <w:rsid w:val="0090029F"/>
    <w:rsid w:val="00900525"/>
    <w:rsid w:val="00901009"/>
    <w:rsid w:val="009012D4"/>
    <w:rsid w:val="0090165F"/>
    <w:rsid w:val="00901EBC"/>
    <w:rsid w:val="009026F6"/>
    <w:rsid w:val="00904829"/>
    <w:rsid w:val="00904FF3"/>
    <w:rsid w:val="00905252"/>
    <w:rsid w:val="009059F1"/>
    <w:rsid w:val="00905B49"/>
    <w:rsid w:val="00905FD4"/>
    <w:rsid w:val="00906325"/>
    <w:rsid w:val="0090656B"/>
    <w:rsid w:val="00906992"/>
    <w:rsid w:val="00906DD9"/>
    <w:rsid w:val="0090720F"/>
    <w:rsid w:val="0090742D"/>
    <w:rsid w:val="0090748D"/>
    <w:rsid w:val="009074FC"/>
    <w:rsid w:val="0090791B"/>
    <w:rsid w:val="00907A9F"/>
    <w:rsid w:val="009100C3"/>
    <w:rsid w:val="009100CB"/>
    <w:rsid w:val="00910396"/>
    <w:rsid w:val="00910682"/>
    <w:rsid w:val="009107B6"/>
    <w:rsid w:val="00910B2C"/>
    <w:rsid w:val="00911094"/>
    <w:rsid w:val="009116C9"/>
    <w:rsid w:val="009116E1"/>
    <w:rsid w:val="009118FB"/>
    <w:rsid w:val="00911979"/>
    <w:rsid w:val="00911C1F"/>
    <w:rsid w:val="009126CF"/>
    <w:rsid w:val="0091294A"/>
    <w:rsid w:val="00912F3E"/>
    <w:rsid w:val="009131E7"/>
    <w:rsid w:val="00913E51"/>
    <w:rsid w:val="00914018"/>
    <w:rsid w:val="00914032"/>
    <w:rsid w:val="009141C8"/>
    <w:rsid w:val="0091443E"/>
    <w:rsid w:val="0091469D"/>
    <w:rsid w:val="00914DE1"/>
    <w:rsid w:val="0091528B"/>
    <w:rsid w:val="009157EB"/>
    <w:rsid w:val="0091590C"/>
    <w:rsid w:val="00915C0A"/>
    <w:rsid w:val="009162D4"/>
    <w:rsid w:val="00916654"/>
    <w:rsid w:val="00916823"/>
    <w:rsid w:val="009170E1"/>
    <w:rsid w:val="00917902"/>
    <w:rsid w:val="0091794F"/>
    <w:rsid w:val="00917FCD"/>
    <w:rsid w:val="009200B7"/>
    <w:rsid w:val="00920C56"/>
    <w:rsid w:val="00920DE6"/>
    <w:rsid w:val="0092119E"/>
    <w:rsid w:val="009211E5"/>
    <w:rsid w:val="009214AC"/>
    <w:rsid w:val="009214EB"/>
    <w:rsid w:val="009215CE"/>
    <w:rsid w:val="0092179F"/>
    <w:rsid w:val="009219AB"/>
    <w:rsid w:val="009219BE"/>
    <w:rsid w:val="00921DD2"/>
    <w:rsid w:val="00921DD8"/>
    <w:rsid w:val="00921F17"/>
    <w:rsid w:val="00922137"/>
    <w:rsid w:val="0092232B"/>
    <w:rsid w:val="00922698"/>
    <w:rsid w:val="00922A41"/>
    <w:rsid w:val="00922EC8"/>
    <w:rsid w:val="00922F99"/>
    <w:rsid w:val="009232DC"/>
    <w:rsid w:val="009234EF"/>
    <w:rsid w:val="009245FE"/>
    <w:rsid w:val="009249BF"/>
    <w:rsid w:val="00925CC4"/>
    <w:rsid w:val="00925E8B"/>
    <w:rsid w:val="009262E9"/>
    <w:rsid w:val="0092649D"/>
    <w:rsid w:val="009265AE"/>
    <w:rsid w:val="00926787"/>
    <w:rsid w:val="009267E6"/>
    <w:rsid w:val="00926819"/>
    <w:rsid w:val="00926D9F"/>
    <w:rsid w:val="00927007"/>
    <w:rsid w:val="0093047F"/>
    <w:rsid w:val="00930911"/>
    <w:rsid w:val="00930CA7"/>
    <w:rsid w:val="00930EBC"/>
    <w:rsid w:val="00930EC9"/>
    <w:rsid w:val="0093123F"/>
    <w:rsid w:val="00931753"/>
    <w:rsid w:val="00931A01"/>
    <w:rsid w:val="00931EE0"/>
    <w:rsid w:val="0093255C"/>
    <w:rsid w:val="0093268D"/>
    <w:rsid w:val="009328A2"/>
    <w:rsid w:val="009329E7"/>
    <w:rsid w:val="00932FBA"/>
    <w:rsid w:val="0093395F"/>
    <w:rsid w:val="00933A91"/>
    <w:rsid w:val="00934923"/>
    <w:rsid w:val="00934C84"/>
    <w:rsid w:val="009352C3"/>
    <w:rsid w:val="009353C3"/>
    <w:rsid w:val="0093560B"/>
    <w:rsid w:val="00935676"/>
    <w:rsid w:val="009357EC"/>
    <w:rsid w:val="00935AC0"/>
    <w:rsid w:val="00935FF0"/>
    <w:rsid w:val="00936105"/>
    <w:rsid w:val="00936271"/>
    <w:rsid w:val="00936F15"/>
    <w:rsid w:val="00937D9B"/>
    <w:rsid w:val="009403B8"/>
    <w:rsid w:val="009404D6"/>
    <w:rsid w:val="00940D12"/>
    <w:rsid w:val="00940DA4"/>
    <w:rsid w:val="00941906"/>
    <w:rsid w:val="00941CB5"/>
    <w:rsid w:val="00942797"/>
    <w:rsid w:val="00942A32"/>
    <w:rsid w:val="00942A74"/>
    <w:rsid w:val="00942AE9"/>
    <w:rsid w:val="00942B0D"/>
    <w:rsid w:val="00942E3A"/>
    <w:rsid w:val="00942F3C"/>
    <w:rsid w:val="00943148"/>
    <w:rsid w:val="00943280"/>
    <w:rsid w:val="00943953"/>
    <w:rsid w:val="00943D2D"/>
    <w:rsid w:val="00944238"/>
    <w:rsid w:val="00944686"/>
    <w:rsid w:val="00944712"/>
    <w:rsid w:val="0094477D"/>
    <w:rsid w:val="00944D90"/>
    <w:rsid w:val="00945402"/>
    <w:rsid w:val="0094613D"/>
    <w:rsid w:val="00946240"/>
    <w:rsid w:val="00946274"/>
    <w:rsid w:val="00946412"/>
    <w:rsid w:val="00946493"/>
    <w:rsid w:val="009465ED"/>
    <w:rsid w:val="009469B6"/>
    <w:rsid w:val="00946A60"/>
    <w:rsid w:val="00946AE3"/>
    <w:rsid w:val="00946B22"/>
    <w:rsid w:val="0094702D"/>
    <w:rsid w:val="00947097"/>
    <w:rsid w:val="00947510"/>
    <w:rsid w:val="0094774A"/>
    <w:rsid w:val="009477D9"/>
    <w:rsid w:val="009478F5"/>
    <w:rsid w:val="00947F07"/>
    <w:rsid w:val="00947F12"/>
    <w:rsid w:val="009501AA"/>
    <w:rsid w:val="0095068B"/>
    <w:rsid w:val="00950ABD"/>
    <w:rsid w:val="00951053"/>
    <w:rsid w:val="00951513"/>
    <w:rsid w:val="009538A8"/>
    <w:rsid w:val="00954109"/>
    <w:rsid w:val="00954136"/>
    <w:rsid w:val="009547F0"/>
    <w:rsid w:val="00954B82"/>
    <w:rsid w:val="00955220"/>
    <w:rsid w:val="00956356"/>
    <w:rsid w:val="00956712"/>
    <w:rsid w:val="0095681B"/>
    <w:rsid w:val="0095706C"/>
    <w:rsid w:val="009570ED"/>
    <w:rsid w:val="009571EE"/>
    <w:rsid w:val="009575BB"/>
    <w:rsid w:val="00957CA4"/>
    <w:rsid w:val="00957E0E"/>
    <w:rsid w:val="00957E10"/>
    <w:rsid w:val="009607D2"/>
    <w:rsid w:val="009608FF"/>
    <w:rsid w:val="00960A1C"/>
    <w:rsid w:val="009620E5"/>
    <w:rsid w:val="0096227B"/>
    <w:rsid w:val="00962B12"/>
    <w:rsid w:val="00962BC6"/>
    <w:rsid w:val="00962CE5"/>
    <w:rsid w:val="00962FFD"/>
    <w:rsid w:val="0096334D"/>
    <w:rsid w:val="00963382"/>
    <w:rsid w:val="0096353C"/>
    <w:rsid w:val="00963984"/>
    <w:rsid w:val="00963B33"/>
    <w:rsid w:val="00963EFC"/>
    <w:rsid w:val="00964AF7"/>
    <w:rsid w:val="00964F54"/>
    <w:rsid w:val="00965257"/>
    <w:rsid w:val="0096562D"/>
    <w:rsid w:val="009657F2"/>
    <w:rsid w:val="009659F3"/>
    <w:rsid w:val="00965BB4"/>
    <w:rsid w:val="0096634F"/>
    <w:rsid w:val="009664CB"/>
    <w:rsid w:val="00966743"/>
    <w:rsid w:val="00966754"/>
    <w:rsid w:val="00966B58"/>
    <w:rsid w:val="009675F0"/>
    <w:rsid w:val="00967AFF"/>
    <w:rsid w:val="00967CB3"/>
    <w:rsid w:val="00967E56"/>
    <w:rsid w:val="00967F5A"/>
    <w:rsid w:val="009705F9"/>
    <w:rsid w:val="0097071B"/>
    <w:rsid w:val="009707C3"/>
    <w:rsid w:val="009708DF"/>
    <w:rsid w:val="00970BE7"/>
    <w:rsid w:val="00971080"/>
    <w:rsid w:val="00971097"/>
    <w:rsid w:val="0097182D"/>
    <w:rsid w:val="00971938"/>
    <w:rsid w:val="00971B13"/>
    <w:rsid w:val="00971B49"/>
    <w:rsid w:val="009721E6"/>
    <w:rsid w:val="009722D8"/>
    <w:rsid w:val="009726C4"/>
    <w:rsid w:val="0097272B"/>
    <w:rsid w:val="009728B4"/>
    <w:rsid w:val="00972BC7"/>
    <w:rsid w:val="00972BFD"/>
    <w:rsid w:val="00974499"/>
    <w:rsid w:val="00974A92"/>
    <w:rsid w:val="00974CDD"/>
    <w:rsid w:val="00975821"/>
    <w:rsid w:val="00975D17"/>
    <w:rsid w:val="00975E50"/>
    <w:rsid w:val="00975FDA"/>
    <w:rsid w:val="009766BC"/>
    <w:rsid w:val="009766C5"/>
    <w:rsid w:val="00976FEC"/>
    <w:rsid w:val="009775DF"/>
    <w:rsid w:val="00977AD5"/>
    <w:rsid w:val="0098085C"/>
    <w:rsid w:val="00980A8C"/>
    <w:rsid w:val="00980AE7"/>
    <w:rsid w:val="00980EB3"/>
    <w:rsid w:val="009810A4"/>
    <w:rsid w:val="00981443"/>
    <w:rsid w:val="0098164F"/>
    <w:rsid w:val="009816A7"/>
    <w:rsid w:val="009817C4"/>
    <w:rsid w:val="00981938"/>
    <w:rsid w:val="00981C05"/>
    <w:rsid w:val="00981EA1"/>
    <w:rsid w:val="00981ECF"/>
    <w:rsid w:val="00982195"/>
    <w:rsid w:val="00982A71"/>
    <w:rsid w:val="00982AD3"/>
    <w:rsid w:val="009833BB"/>
    <w:rsid w:val="00983BFD"/>
    <w:rsid w:val="00983CD0"/>
    <w:rsid w:val="009843D1"/>
    <w:rsid w:val="00984864"/>
    <w:rsid w:val="00984A7F"/>
    <w:rsid w:val="00984A94"/>
    <w:rsid w:val="0098518B"/>
    <w:rsid w:val="0098555A"/>
    <w:rsid w:val="00985BC7"/>
    <w:rsid w:val="00985F33"/>
    <w:rsid w:val="00985FAB"/>
    <w:rsid w:val="0098619F"/>
    <w:rsid w:val="00986A34"/>
    <w:rsid w:val="00987AA3"/>
    <w:rsid w:val="00987E6E"/>
    <w:rsid w:val="00987FF0"/>
    <w:rsid w:val="00990147"/>
    <w:rsid w:val="00990257"/>
    <w:rsid w:val="009904F6"/>
    <w:rsid w:val="009906F5"/>
    <w:rsid w:val="00990778"/>
    <w:rsid w:val="00990B9E"/>
    <w:rsid w:val="0099166D"/>
    <w:rsid w:val="009918D2"/>
    <w:rsid w:val="00991E82"/>
    <w:rsid w:val="0099220B"/>
    <w:rsid w:val="00992604"/>
    <w:rsid w:val="00992E90"/>
    <w:rsid w:val="00992FB1"/>
    <w:rsid w:val="0099321B"/>
    <w:rsid w:val="00993951"/>
    <w:rsid w:val="00993BFC"/>
    <w:rsid w:val="009948FF"/>
    <w:rsid w:val="00994BFA"/>
    <w:rsid w:val="00994D7F"/>
    <w:rsid w:val="009956A7"/>
    <w:rsid w:val="00995A1F"/>
    <w:rsid w:val="00995FAC"/>
    <w:rsid w:val="009961F5"/>
    <w:rsid w:val="00996291"/>
    <w:rsid w:val="009965A7"/>
    <w:rsid w:val="00996FFA"/>
    <w:rsid w:val="009973B2"/>
    <w:rsid w:val="009977C9"/>
    <w:rsid w:val="00997880"/>
    <w:rsid w:val="009979E0"/>
    <w:rsid w:val="00997B7A"/>
    <w:rsid w:val="00997DA9"/>
    <w:rsid w:val="009A00DB"/>
    <w:rsid w:val="009A081B"/>
    <w:rsid w:val="009A0A96"/>
    <w:rsid w:val="009A1642"/>
    <w:rsid w:val="009A179B"/>
    <w:rsid w:val="009A1935"/>
    <w:rsid w:val="009A1E6A"/>
    <w:rsid w:val="009A1F04"/>
    <w:rsid w:val="009A1F4E"/>
    <w:rsid w:val="009A23B5"/>
    <w:rsid w:val="009A2FEE"/>
    <w:rsid w:val="009A3532"/>
    <w:rsid w:val="009A3B6E"/>
    <w:rsid w:val="009A3CD0"/>
    <w:rsid w:val="009A3EFA"/>
    <w:rsid w:val="009A3FF0"/>
    <w:rsid w:val="009A44E8"/>
    <w:rsid w:val="009A4B52"/>
    <w:rsid w:val="009A4B97"/>
    <w:rsid w:val="009A4C9B"/>
    <w:rsid w:val="009A4D17"/>
    <w:rsid w:val="009A55FD"/>
    <w:rsid w:val="009A583B"/>
    <w:rsid w:val="009A5978"/>
    <w:rsid w:val="009A5A80"/>
    <w:rsid w:val="009A5B8F"/>
    <w:rsid w:val="009A5FE8"/>
    <w:rsid w:val="009A60BD"/>
    <w:rsid w:val="009A6121"/>
    <w:rsid w:val="009A6167"/>
    <w:rsid w:val="009A6618"/>
    <w:rsid w:val="009A67BB"/>
    <w:rsid w:val="009A6D92"/>
    <w:rsid w:val="009A6EC0"/>
    <w:rsid w:val="009A6FE7"/>
    <w:rsid w:val="009A72D3"/>
    <w:rsid w:val="009A7732"/>
    <w:rsid w:val="009A78C4"/>
    <w:rsid w:val="009A7919"/>
    <w:rsid w:val="009B05C7"/>
    <w:rsid w:val="009B068C"/>
    <w:rsid w:val="009B0D9F"/>
    <w:rsid w:val="009B1020"/>
    <w:rsid w:val="009B13AD"/>
    <w:rsid w:val="009B17A6"/>
    <w:rsid w:val="009B1894"/>
    <w:rsid w:val="009B25A2"/>
    <w:rsid w:val="009B3098"/>
    <w:rsid w:val="009B3523"/>
    <w:rsid w:val="009B3823"/>
    <w:rsid w:val="009B390B"/>
    <w:rsid w:val="009B3B0A"/>
    <w:rsid w:val="009B3D84"/>
    <w:rsid w:val="009B4340"/>
    <w:rsid w:val="009B4E2D"/>
    <w:rsid w:val="009B55C7"/>
    <w:rsid w:val="009B6054"/>
    <w:rsid w:val="009B665C"/>
    <w:rsid w:val="009B68B2"/>
    <w:rsid w:val="009B6FCB"/>
    <w:rsid w:val="009B7130"/>
    <w:rsid w:val="009B76E9"/>
    <w:rsid w:val="009B7AF8"/>
    <w:rsid w:val="009C015E"/>
    <w:rsid w:val="009C06B7"/>
    <w:rsid w:val="009C0CE7"/>
    <w:rsid w:val="009C10B4"/>
    <w:rsid w:val="009C1185"/>
    <w:rsid w:val="009C126E"/>
    <w:rsid w:val="009C147D"/>
    <w:rsid w:val="009C1572"/>
    <w:rsid w:val="009C22E6"/>
    <w:rsid w:val="009C2AB0"/>
    <w:rsid w:val="009C2F55"/>
    <w:rsid w:val="009C3214"/>
    <w:rsid w:val="009C352A"/>
    <w:rsid w:val="009C3A92"/>
    <w:rsid w:val="009C3E13"/>
    <w:rsid w:val="009C488E"/>
    <w:rsid w:val="009C4A1F"/>
    <w:rsid w:val="009C532B"/>
    <w:rsid w:val="009C563F"/>
    <w:rsid w:val="009C58BB"/>
    <w:rsid w:val="009C5B91"/>
    <w:rsid w:val="009C5F01"/>
    <w:rsid w:val="009C6202"/>
    <w:rsid w:val="009C6217"/>
    <w:rsid w:val="009C659E"/>
    <w:rsid w:val="009C6DE5"/>
    <w:rsid w:val="009C7792"/>
    <w:rsid w:val="009D0B4C"/>
    <w:rsid w:val="009D0B82"/>
    <w:rsid w:val="009D0D17"/>
    <w:rsid w:val="009D0DB4"/>
    <w:rsid w:val="009D0DE5"/>
    <w:rsid w:val="009D1300"/>
    <w:rsid w:val="009D1355"/>
    <w:rsid w:val="009D1886"/>
    <w:rsid w:val="009D1B3F"/>
    <w:rsid w:val="009D21DD"/>
    <w:rsid w:val="009D22E0"/>
    <w:rsid w:val="009D22F3"/>
    <w:rsid w:val="009D26F4"/>
    <w:rsid w:val="009D2E2A"/>
    <w:rsid w:val="009D3142"/>
    <w:rsid w:val="009D31C7"/>
    <w:rsid w:val="009D32AC"/>
    <w:rsid w:val="009D382B"/>
    <w:rsid w:val="009D3BFB"/>
    <w:rsid w:val="009D3D11"/>
    <w:rsid w:val="009D3D69"/>
    <w:rsid w:val="009D3EA9"/>
    <w:rsid w:val="009D4019"/>
    <w:rsid w:val="009D44B3"/>
    <w:rsid w:val="009D46C6"/>
    <w:rsid w:val="009D50F1"/>
    <w:rsid w:val="009D57F5"/>
    <w:rsid w:val="009D5DFB"/>
    <w:rsid w:val="009D616F"/>
    <w:rsid w:val="009D63BA"/>
    <w:rsid w:val="009D6D5A"/>
    <w:rsid w:val="009D7B08"/>
    <w:rsid w:val="009E084E"/>
    <w:rsid w:val="009E0AA5"/>
    <w:rsid w:val="009E0D5B"/>
    <w:rsid w:val="009E0E25"/>
    <w:rsid w:val="009E0E4A"/>
    <w:rsid w:val="009E0EBB"/>
    <w:rsid w:val="009E0EEB"/>
    <w:rsid w:val="009E0FB4"/>
    <w:rsid w:val="009E138A"/>
    <w:rsid w:val="009E1B6A"/>
    <w:rsid w:val="009E25F1"/>
    <w:rsid w:val="009E26F7"/>
    <w:rsid w:val="009E2790"/>
    <w:rsid w:val="009E2AAA"/>
    <w:rsid w:val="009E2C06"/>
    <w:rsid w:val="009E2DC0"/>
    <w:rsid w:val="009E2E53"/>
    <w:rsid w:val="009E3191"/>
    <w:rsid w:val="009E3B2F"/>
    <w:rsid w:val="009E3D74"/>
    <w:rsid w:val="009E43D7"/>
    <w:rsid w:val="009E44BB"/>
    <w:rsid w:val="009E4850"/>
    <w:rsid w:val="009E498A"/>
    <w:rsid w:val="009E557E"/>
    <w:rsid w:val="009E64AA"/>
    <w:rsid w:val="009E65A5"/>
    <w:rsid w:val="009E6912"/>
    <w:rsid w:val="009E6AF2"/>
    <w:rsid w:val="009E6F11"/>
    <w:rsid w:val="009E6F52"/>
    <w:rsid w:val="009E77E7"/>
    <w:rsid w:val="009E7CB7"/>
    <w:rsid w:val="009F0AE0"/>
    <w:rsid w:val="009F0D99"/>
    <w:rsid w:val="009F1518"/>
    <w:rsid w:val="009F1BD1"/>
    <w:rsid w:val="009F2038"/>
    <w:rsid w:val="009F268F"/>
    <w:rsid w:val="009F27B9"/>
    <w:rsid w:val="009F33F0"/>
    <w:rsid w:val="009F341B"/>
    <w:rsid w:val="009F3AF8"/>
    <w:rsid w:val="009F4240"/>
    <w:rsid w:val="009F4803"/>
    <w:rsid w:val="009F48FA"/>
    <w:rsid w:val="009F4C05"/>
    <w:rsid w:val="009F59AE"/>
    <w:rsid w:val="009F5CF5"/>
    <w:rsid w:val="009F5D9E"/>
    <w:rsid w:val="009F5F91"/>
    <w:rsid w:val="009F5FB4"/>
    <w:rsid w:val="009F6351"/>
    <w:rsid w:val="009F68E9"/>
    <w:rsid w:val="009F6951"/>
    <w:rsid w:val="009F706F"/>
    <w:rsid w:val="009F70B9"/>
    <w:rsid w:val="009F7892"/>
    <w:rsid w:val="00A002AE"/>
    <w:rsid w:val="00A003F3"/>
    <w:rsid w:val="00A00C32"/>
    <w:rsid w:val="00A00C83"/>
    <w:rsid w:val="00A0107D"/>
    <w:rsid w:val="00A010CD"/>
    <w:rsid w:val="00A0115C"/>
    <w:rsid w:val="00A01263"/>
    <w:rsid w:val="00A02143"/>
    <w:rsid w:val="00A02298"/>
    <w:rsid w:val="00A028FC"/>
    <w:rsid w:val="00A02A58"/>
    <w:rsid w:val="00A02BD2"/>
    <w:rsid w:val="00A02DE2"/>
    <w:rsid w:val="00A03327"/>
    <w:rsid w:val="00A03EB1"/>
    <w:rsid w:val="00A04E33"/>
    <w:rsid w:val="00A04EA3"/>
    <w:rsid w:val="00A06017"/>
    <w:rsid w:val="00A06099"/>
    <w:rsid w:val="00A060EB"/>
    <w:rsid w:val="00A064C1"/>
    <w:rsid w:val="00A0663D"/>
    <w:rsid w:val="00A06A83"/>
    <w:rsid w:val="00A06C96"/>
    <w:rsid w:val="00A06F94"/>
    <w:rsid w:val="00A07216"/>
    <w:rsid w:val="00A10392"/>
    <w:rsid w:val="00A103BA"/>
    <w:rsid w:val="00A10CE4"/>
    <w:rsid w:val="00A10F9B"/>
    <w:rsid w:val="00A119F3"/>
    <w:rsid w:val="00A11D4F"/>
    <w:rsid w:val="00A11D94"/>
    <w:rsid w:val="00A11FD6"/>
    <w:rsid w:val="00A1226F"/>
    <w:rsid w:val="00A12CC8"/>
    <w:rsid w:val="00A12EB0"/>
    <w:rsid w:val="00A12F9C"/>
    <w:rsid w:val="00A13764"/>
    <w:rsid w:val="00A14446"/>
    <w:rsid w:val="00A14A50"/>
    <w:rsid w:val="00A14AD0"/>
    <w:rsid w:val="00A14CF1"/>
    <w:rsid w:val="00A15132"/>
    <w:rsid w:val="00A1513B"/>
    <w:rsid w:val="00A159CD"/>
    <w:rsid w:val="00A15ACA"/>
    <w:rsid w:val="00A15B40"/>
    <w:rsid w:val="00A15BD8"/>
    <w:rsid w:val="00A1604A"/>
    <w:rsid w:val="00A16090"/>
    <w:rsid w:val="00A1615B"/>
    <w:rsid w:val="00A164AB"/>
    <w:rsid w:val="00A16D37"/>
    <w:rsid w:val="00A1730A"/>
    <w:rsid w:val="00A17E3E"/>
    <w:rsid w:val="00A20A45"/>
    <w:rsid w:val="00A20F56"/>
    <w:rsid w:val="00A21261"/>
    <w:rsid w:val="00A2143B"/>
    <w:rsid w:val="00A21C93"/>
    <w:rsid w:val="00A21E02"/>
    <w:rsid w:val="00A22137"/>
    <w:rsid w:val="00A22204"/>
    <w:rsid w:val="00A22C4E"/>
    <w:rsid w:val="00A22E0F"/>
    <w:rsid w:val="00A23499"/>
    <w:rsid w:val="00A238E0"/>
    <w:rsid w:val="00A2396E"/>
    <w:rsid w:val="00A2398D"/>
    <w:rsid w:val="00A240BA"/>
    <w:rsid w:val="00A249E0"/>
    <w:rsid w:val="00A25394"/>
    <w:rsid w:val="00A25586"/>
    <w:rsid w:val="00A25738"/>
    <w:rsid w:val="00A25A69"/>
    <w:rsid w:val="00A25FA5"/>
    <w:rsid w:val="00A26282"/>
    <w:rsid w:val="00A263D7"/>
    <w:rsid w:val="00A26596"/>
    <w:rsid w:val="00A2678F"/>
    <w:rsid w:val="00A2705B"/>
    <w:rsid w:val="00A2750C"/>
    <w:rsid w:val="00A27985"/>
    <w:rsid w:val="00A304CE"/>
    <w:rsid w:val="00A30642"/>
    <w:rsid w:val="00A30656"/>
    <w:rsid w:val="00A3138E"/>
    <w:rsid w:val="00A31B7C"/>
    <w:rsid w:val="00A31FE6"/>
    <w:rsid w:val="00A322EA"/>
    <w:rsid w:val="00A32C82"/>
    <w:rsid w:val="00A33478"/>
    <w:rsid w:val="00A33629"/>
    <w:rsid w:val="00A33A35"/>
    <w:rsid w:val="00A33C9C"/>
    <w:rsid w:val="00A348EB"/>
    <w:rsid w:val="00A349AF"/>
    <w:rsid w:val="00A34F30"/>
    <w:rsid w:val="00A35251"/>
    <w:rsid w:val="00A35521"/>
    <w:rsid w:val="00A35552"/>
    <w:rsid w:val="00A355D0"/>
    <w:rsid w:val="00A35A2B"/>
    <w:rsid w:val="00A35F09"/>
    <w:rsid w:val="00A3622E"/>
    <w:rsid w:val="00A365D1"/>
    <w:rsid w:val="00A36626"/>
    <w:rsid w:val="00A3662C"/>
    <w:rsid w:val="00A37031"/>
    <w:rsid w:val="00A376A9"/>
    <w:rsid w:val="00A40183"/>
    <w:rsid w:val="00A40323"/>
    <w:rsid w:val="00A40A1A"/>
    <w:rsid w:val="00A416AA"/>
    <w:rsid w:val="00A41A32"/>
    <w:rsid w:val="00A42055"/>
    <w:rsid w:val="00A4211E"/>
    <w:rsid w:val="00A42215"/>
    <w:rsid w:val="00A4254B"/>
    <w:rsid w:val="00A42977"/>
    <w:rsid w:val="00A42CD1"/>
    <w:rsid w:val="00A4315C"/>
    <w:rsid w:val="00A431B7"/>
    <w:rsid w:val="00A43484"/>
    <w:rsid w:val="00A43760"/>
    <w:rsid w:val="00A438C5"/>
    <w:rsid w:val="00A43A3B"/>
    <w:rsid w:val="00A43CEA"/>
    <w:rsid w:val="00A43ED4"/>
    <w:rsid w:val="00A44465"/>
    <w:rsid w:val="00A44958"/>
    <w:rsid w:val="00A449BD"/>
    <w:rsid w:val="00A44B26"/>
    <w:rsid w:val="00A44DF7"/>
    <w:rsid w:val="00A44E73"/>
    <w:rsid w:val="00A44EB4"/>
    <w:rsid w:val="00A4510D"/>
    <w:rsid w:val="00A454DB"/>
    <w:rsid w:val="00A45886"/>
    <w:rsid w:val="00A4597F"/>
    <w:rsid w:val="00A45A78"/>
    <w:rsid w:val="00A46459"/>
    <w:rsid w:val="00A46E5B"/>
    <w:rsid w:val="00A46F20"/>
    <w:rsid w:val="00A4704B"/>
    <w:rsid w:val="00A471F7"/>
    <w:rsid w:val="00A47A14"/>
    <w:rsid w:val="00A47B02"/>
    <w:rsid w:val="00A47B7B"/>
    <w:rsid w:val="00A47C84"/>
    <w:rsid w:val="00A51333"/>
    <w:rsid w:val="00A51B56"/>
    <w:rsid w:val="00A51EA8"/>
    <w:rsid w:val="00A529B2"/>
    <w:rsid w:val="00A52BA1"/>
    <w:rsid w:val="00A52FED"/>
    <w:rsid w:val="00A5316F"/>
    <w:rsid w:val="00A54304"/>
    <w:rsid w:val="00A54BE4"/>
    <w:rsid w:val="00A54E0D"/>
    <w:rsid w:val="00A553FE"/>
    <w:rsid w:val="00A55621"/>
    <w:rsid w:val="00A55A2C"/>
    <w:rsid w:val="00A55B3F"/>
    <w:rsid w:val="00A55B8E"/>
    <w:rsid w:val="00A55CB0"/>
    <w:rsid w:val="00A562E5"/>
    <w:rsid w:val="00A56381"/>
    <w:rsid w:val="00A5673F"/>
    <w:rsid w:val="00A5683C"/>
    <w:rsid w:val="00A56DB7"/>
    <w:rsid w:val="00A56FAA"/>
    <w:rsid w:val="00A576E5"/>
    <w:rsid w:val="00A5789E"/>
    <w:rsid w:val="00A57A8C"/>
    <w:rsid w:val="00A57B71"/>
    <w:rsid w:val="00A57BC8"/>
    <w:rsid w:val="00A57DB2"/>
    <w:rsid w:val="00A6041F"/>
    <w:rsid w:val="00A608F6"/>
    <w:rsid w:val="00A60F41"/>
    <w:rsid w:val="00A6159A"/>
    <w:rsid w:val="00A61632"/>
    <w:rsid w:val="00A617A1"/>
    <w:rsid w:val="00A61900"/>
    <w:rsid w:val="00A61D85"/>
    <w:rsid w:val="00A61F3E"/>
    <w:rsid w:val="00A61F9A"/>
    <w:rsid w:val="00A62BFF"/>
    <w:rsid w:val="00A62F24"/>
    <w:rsid w:val="00A6325B"/>
    <w:rsid w:val="00A63353"/>
    <w:rsid w:val="00A637DE"/>
    <w:rsid w:val="00A63A8D"/>
    <w:rsid w:val="00A63EA5"/>
    <w:rsid w:val="00A641F4"/>
    <w:rsid w:val="00A6431B"/>
    <w:rsid w:val="00A64D8C"/>
    <w:rsid w:val="00A6539F"/>
    <w:rsid w:val="00A65500"/>
    <w:rsid w:val="00A658C6"/>
    <w:rsid w:val="00A65AA7"/>
    <w:rsid w:val="00A65C96"/>
    <w:rsid w:val="00A65E9C"/>
    <w:rsid w:val="00A66408"/>
    <w:rsid w:val="00A667E2"/>
    <w:rsid w:val="00A66C92"/>
    <w:rsid w:val="00A67641"/>
    <w:rsid w:val="00A6787C"/>
    <w:rsid w:val="00A67D50"/>
    <w:rsid w:val="00A7007F"/>
    <w:rsid w:val="00A7128D"/>
    <w:rsid w:val="00A712D7"/>
    <w:rsid w:val="00A71401"/>
    <w:rsid w:val="00A7150B"/>
    <w:rsid w:val="00A717A1"/>
    <w:rsid w:val="00A719E8"/>
    <w:rsid w:val="00A71BA8"/>
    <w:rsid w:val="00A71ED0"/>
    <w:rsid w:val="00A7207E"/>
    <w:rsid w:val="00A72224"/>
    <w:rsid w:val="00A723B4"/>
    <w:rsid w:val="00A72693"/>
    <w:rsid w:val="00A727DD"/>
    <w:rsid w:val="00A7306A"/>
    <w:rsid w:val="00A730AA"/>
    <w:rsid w:val="00A736A0"/>
    <w:rsid w:val="00A7479E"/>
    <w:rsid w:val="00A74F59"/>
    <w:rsid w:val="00A75A30"/>
    <w:rsid w:val="00A75F5A"/>
    <w:rsid w:val="00A76062"/>
    <w:rsid w:val="00A762DE"/>
    <w:rsid w:val="00A763D5"/>
    <w:rsid w:val="00A7667C"/>
    <w:rsid w:val="00A76848"/>
    <w:rsid w:val="00A76ABC"/>
    <w:rsid w:val="00A76FA3"/>
    <w:rsid w:val="00A77765"/>
    <w:rsid w:val="00A779BE"/>
    <w:rsid w:val="00A80153"/>
    <w:rsid w:val="00A80281"/>
    <w:rsid w:val="00A80843"/>
    <w:rsid w:val="00A80C26"/>
    <w:rsid w:val="00A80C5B"/>
    <w:rsid w:val="00A81069"/>
    <w:rsid w:val="00A8172B"/>
    <w:rsid w:val="00A81988"/>
    <w:rsid w:val="00A81AFB"/>
    <w:rsid w:val="00A81D7E"/>
    <w:rsid w:val="00A8216E"/>
    <w:rsid w:val="00A8223B"/>
    <w:rsid w:val="00A8252F"/>
    <w:rsid w:val="00A82AEF"/>
    <w:rsid w:val="00A82EA0"/>
    <w:rsid w:val="00A8302A"/>
    <w:rsid w:val="00A83242"/>
    <w:rsid w:val="00A834B3"/>
    <w:rsid w:val="00A834F0"/>
    <w:rsid w:val="00A83853"/>
    <w:rsid w:val="00A83960"/>
    <w:rsid w:val="00A83E98"/>
    <w:rsid w:val="00A84335"/>
    <w:rsid w:val="00A84EAC"/>
    <w:rsid w:val="00A84F0F"/>
    <w:rsid w:val="00A8534C"/>
    <w:rsid w:val="00A85785"/>
    <w:rsid w:val="00A85B1F"/>
    <w:rsid w:val="00A85BBD"/>
    <w:rsid w:val="00A85C56"/>
    <w:rsid w:val="00A863D9"/>
    <w:rsid w:val="00A86AAA"/>
    <w:rsid w:val="00A86D24"/>
    <w:rsid w:val="00A86E47"/>
    <w:rsid w:val="00A8715D"/>
    <w:rsid w:val="00A87ACA"/>
    <w:rsid w:val="00A87AD5"/>
    <w:rsid w:val="00A87C37"/>
    <w:rsid w:val="00A87D1C"/>
    <w:rsid w:val="00A87DE1"/>
    <w:rsid w:val="00A900BB"/>
    <w:rsid w:val="00A901EF"/>
    <w:rsid w:val="00A904F0"/>
    <w:rsid w:val="00A9063F"/>
    <w:rsid w:val="00A90727"/>
    <w:rsid w:val="00A909C3"/>
    <w:rsid w:val="00A90A02"/>
    <w:rsid w:val="00A90C27"/>
    <w:rsid w:val="00A91A2D"/>
    <w:rsid w:val="00A91AA9"/>
    <w:rsid w:val="00A91BE5"/>
    <w:rsid w:val="00A91C7B"/>
    <w:rsid w:val="00A91FED"/>
    <w:rsid w:val="00A92007"/>
    <w:rsid w:val="00A9214F"/>
    <w:rsid w:val="00A92832"/>
    <w:rsid w:val="00A92A7B"/>
    <w:rsid w:val="00A92CE6"/>
    <w:rsid w:val="00A92D5F"/>
    <w:rsid w:val="00A92F0E"/>
    <w:rsid w:val="00A9310A"/>
    <w:rsid w:val="00A9395D"/>
    <w:rsid w:val="00A93BCB"/>
    <w:rsid w:val="00A93D4C"/>
    <w:rsid w:val="00A93E5E"/>
    <w:rsid w:val="00A93F1B"/>
    <w:rsid w:val="00A94235"/>
    <w:rsid w:val="00A9449E"/>
    <w:rsid w:val="00A947EE"/>
    <w:rsid w:val="00A94C2C"/>
    <w:rsid w:val="00A94CAD"/>
    <w:rsid w:val="00A95221"/>
    <w:rsid w:val="00A956AE"/>
    <w:rsid w:val="00A95816"/>
    <w:rsid w:val="00A960A8"/>
    <w:rsid w:val="00A96266"/>
    <w:rsid w:val="00A9645F"/>
    <w:rsid w:val="00A96AC5"/>
    <w:rsid w:val="00A97060"/>
    <w:rsid w:val="00A972CD"/>
    <w:rsid w:val="00A973DA"/>
    <w:rsid w:val="00A97AD4"/>
    <w:rsid w:val="00A97E46"/>
    <w:rsid w:val="00AA053E"/>
    <w:rsid w:val="00AA08F1"/>
    <w:rsid w:val="00AA0948"/>
    <w:rsid w:val="00AA09A9"/>
    <w:rsid w:val="00AA0B50"/>
    <w:rsid w:val="00AA0B81"/>
    <w:rsid w:val="00AA107F"/>
    <w:rsid w:val="00AA1128"/>
    <w:rsid w:val="00AA1450"/>
    <w:rsid w:val="00AA14F3"/>
    <w:rsid w:val="00AA1770"/>
    <w:rsid w:val="00AA1A32"/>
    <w:rsid w:val="00AA1C23"/>
    <w:rsid w:val="00AA1DBF"/>
    <w:rsid w:val="00AA22E6"/>
    <w:rsid w:val="00AA2424"/>
    <w:rsid w:val="00AA2B3F"/>
    <w:rsid w:val="00AA330B"/>
    <w:rsid w:val="00AA39BE"/>
    <w:rsid w:val="00AA3F0B"/>
    <w:rsid w:val="00AA3F13"/>
    <w:rsid w:val="00AA4395"/>
    <w:rsid w:val="00AA4D6C"/>
    <w:rsid w:val="00AA4FFC"/>
    <w:rsid w:val="00AA5A73"/>
    <w:rsid w:val="00AA5AB3"/>
    <w:rsid w:val="00AA5C19"/>
    <w:rsid w:val="00AA5CE3"/>
    <w:rsid w:val="00AA5EC4"/>
    <w:rsid w:val="00AA619A"/>
    <w:rsid w:val="00AA6482"/>
    <w:rsid w:val="00AA684A"/>
    <w:rsid w:val="00AA6AC9"/>
    <w:rsid w:val="00AA6C6B"/>
    <w:rsid w:val="00AA6F2B"/>
    <w:rsid w:val="00AA716B"/>
    <w:rsid w:val="00AA7407"/>
    <w:rsid w:val="00AA79A2"/>
    <w:rsid w:val="00AB0409"/>
    <w:rsid w:val="00AB05C4"/>
    <w:rsid w:val="00AB06BB"/>
    <w:rsid w:val="00AB06E1"/>
    <w:rsid w:val="00AB0997"/>
    <w:rsid w:val="00AB10F3"/>
    <w:rsid w:val="00AB1687"/>
    <w:rsid w:val="00AB1BC8"/>
    <w:rsid w:val="00AB1CC8"/>
    <w:rsid w:val="00AB21B4"/>
    <w:rsid w:val="00AB23ED"/>
    <w:rsid w:val="00AB2471"/>
    <w:rsid w:val="00AB2ED9"/>
    <w:rsid w:val="00AB302C"/>
    <w:rsid w:val="00AB309E"/>
    <w:rsid w:val="00AB33AA"/>
    <w:rsid w:val="00AB3483"/>
    <w:rsid w:val="00AB353A"/>
    <w:rsid w:val="00AB3A0F"/>
    <w:rsid w:val="00AB44CF"/>
    <w:rsid w:val="00AB4588"/>
    <w:rsid w:val="00AB4688"/>
    <w:rsid w:val="00AB46CA"/>
    <w:rsid w:val="00AB4D65"/>
    <w:rsid w:val="00AB4EA3"/>
    <w:rsid w:val="00AB52E4"/>
    <w:rsid w:val="00AB5442"/>
    <w:rsid w:val="00AB55E7"/>
    <w:rsid w:val="00AB5A21"/>
    <w:rsid w:val="00AB5B03"/>
    <w:rsid w:val="00AB61D0"/>
    <w:rsid w:val="00AB631F"/>
    <w:rsid w:val="00AB67A5"/>
    <w:rsid w:val="00AB67E8"/>
    <w:rsid w:val="00AB6DB8"/>
    <w:rsid w:val="00AB78F0"/>
    <w:rsid w:val="00AB79F7"/>
    <w:rsid w:val="00AC00D5"/>
    <w:rsid w:val="00AC073D"/>
    <w:rsid w:val="00AC0BB8"/>
    <w:rsid w:val="00AC0CAD"/>
    <w:rsid w:val="00AC0F1E"/>
    <w:rsid w:val="00AC115B"/>
    <w:rsid w:val="00AC123B"/>
    <w:rsid w:val="00AC14E4"/>
    <w:rsid w:val="00AC2BA2"/>
    <w:rsid w:val="00AC2DF7"/>
    <w:rsid w:val="00AC3EE2"/>
    <w:rsid w:val="00AC41BF"/>
    <w:rsid w:val="00AC42BB"/>
    <w:rsid w:val="00AC5191"/>
    <w:rsid w:val="00AC55E4"/>
    <w:rsid w:val="00AC5E43"/>
    <w:rsid w:val="00AC61A4"/>
    <w:rsid w:val="00AC6252"/>
    <w:rsid w:val="00AC6413"/>
    <w:rsid w:val="00AC6508"/>
    <w:rsid w:val="00AC69EC"/>
    <w:rsid w:val="00AC6FF3"/>
    <w:rsid w:val="00AC6FF5"/>
    <w:rsid w:val="00AC70E4"/>
    <w:rsid w:val="00AC7450"/>
    <w:rsid w:val="00AC75C5"/>
    <w:rsid w:val="00AC7C13"/>
    <w:rsid w:val="00AD05AD"/>
    <w:rsid w:val="00AD1849"/>
    <w:rsid w:val="00AD1EE7"/>
    <w:rsid w:val="00AD231D"/>
    <w:rsid w:val="00AD24F6"/>
    <w:rsid w:val="00AD2902"/>
    <w:rsid w:val="00AD2CC6"/>
    <w:rsid w:val="00AD2D06"/>
    <w:rsid w:val="00AD2E78"/>
    <w:rsid w:val="00AD4528"/>
    <w:rsid w:val="00AD461B"/>
    <w:rsid w:val="00AD5533"/>
    <w:rsid w:val="00AD5689"/>
    <w:rsid w:val="00AD5950"/>
    <w:rsid w:val="00AD5B97"/>
    <w:rsid w:val="00AD5ED1"/>
    <w:rsid w:val="00AD6249"/>
    <w:rsid w:val="00AD68B3"/>
    <w:rsid w:val="00AD693A"/>
    <w:rsid w:val="00AD6B34"/>
    <w:rsid w:val="00AD6C18"/>
    <w:rsid w:val="00AD6C71"/>
    <w:rsid w:val="00AD6C93"/>
    <w:rsid w:val="00AD76B0"/>
    <w:rsid w:val="00AD7865"/>
    <w:rsid w:val="00AD78A0"/>
    <w:rsid w:val="00AD7914"/>
    <w:rsid w:val="00AD7B23"/>
    <w:rsid w:val="00AD7BF2"/>
    <w:rsid w:val="00AD7EDB"/>
    <w:rsid w:val="00AE01F7"/>
    <w:rsid w:val="00AE034E"/>
    <w:rsid w:val="00AE078F"/>
    <w:rsid w:val="00AE0BAA"/>
    <w:rsid w:val="00AE0C61"/>
    <w:rsid w:val="00AE10A1"/>
    <w:rsid w:val="00AE1128"/>
    <w:rsid w:val="00AE1469"/>
    <w:rsid w:val="00AE1B71"/>
    <w:rsid w:val="00AE1DF2"/>
    <w:rsid w:val="00AE1E69"/>
    <w:rsid w:val="00AE26EC"/>
    <w:rsid w:val="00AE2C49"/>
    <w:rsid w:val="00AE2FB1"/>
    <w:rsid w:val="00AE3261"/>
    <w:rsid w:val="00AE3500"/>
    <w:rsid w:val="00AE378E"/>
    <w:rsid w:val="00AE3F94"/>
    <w:rsid w:val="00AE4033"/>
    <w:rsid w:val="00AE495B"/>
    <w:rsid w:val="00AE4EC8"/>
    <w:rsid w:val="00AE57F9"/>
    <w:rsid w:val="00AE5F80"/>
    <w:rsid w:val="00AE64D9"/>
    <w:rsid w:val="00AE7F89"/>
    <w:rsid w:val="00AF017B"/>
    <w:rsid w:val="00AF03B6"/>
    <w:rsid w:val="00AF0B4C"/>
    <w:rsid w:val="00AF17D3"/>
    <w:rsid w:val="00AF185F"/>
    <w:rsid w:val="00AF1D7E"/>
    <w:rsid w:val="00AF1E06"/>
    <w:rsid w:val="00AF22F2"/>
    <w:rsid w:val="00AF2310"/>
    <w:rsid w:val="00AF23A9"/>
    <w:rsid w:val="00AF380E"/>
    <w:rsid w:val="00AF3CA9"/>
    <w:rsid w:val="00AF45C8"/>
    <w:rsid w:val="00AF4D00"/>
    <w:rsid w:val="00AF4EB3"/>
    <w:rsid w:val="00AF4FF8"/>
    <w:rsid w:val="00AF52EC"/>
    <w:rsid w:val="00AF5323"/>
    <w:rsid w:val="00AF54A2"/>
    <w:rsid w:val="00AF583E"/>
    <w:rsid w:val="00AF5DAB"/>
    <w:rsid w:val="00AF6011"/>
    <w:rsid w:val="00AF6039"/>
    <w:rsid w:val="00AF6384"/>
    <w:rsid w:val="00AF6415"/>
    <w:rsid w:val="00AF6D6E"/>
    <w:rsid w:val="00B00209"/>
    <w:rsid w:val="00B007C0"/>
    <w:rsid w:val="00B00C0C"/>
    <w:rsid w:val="00B01332"/>
    <w:rsid w:val="00B01788"/>
    <w:rsid w:val="00B019D0"/>
    <w:rsid w:val="00B01B04"/>
    <w:rsid w:val="00B01C4B"/>
    <w:rsid w:val="00B01CCF"/>
    <w:rsid w:val="00B03289"/>
    <w:rsid w:val="00B03294"/>
    <w:rsid w:val="00B037B0"/>
    <w:rsid w:val="00B03E27"/>
    <w:rsid w:val="00B04100"/>
    <w:rsid w:val="00B044A5"/>
    <w:rsid w:val="00B04F66"/>
    <w:rsid w:val="00B054A4"/>
    <w:rsid w:val="00B05954"/>
    <w:rsid w:val="00B064D4"/>
    <w:rsid w:val="00B06501"/>
    <w:rsid w:val="00B06ABB"/>
    <w:rsid w:val="00B0740B"/>
    <w:rsid w:val="00B07BC6"/>
    <w:rsid w:val="00B07BF9"/>
    <w:rsid w:val="00B07E08"/>
    <w:rsid w:val="00B10DFC"/>
    <w:rsid w:val="00B11002"/>
    <w:rsid w:val="00B1176C"/>
    <w:rsid w:val="00B11EF4"/>
    <w:rsid w:val="00B123B8"/>
    <w:rsid w:val="00B129CA"/>
    <w:rsid w:val="00B129F4"/>
    <w:rsid w:val="00B13A2B"/>
    <w:rsid w:val="00B140CC"/>
    <w:rsid w:val="00B1448A"/>
    <w:rsid w:val="00B14C3D"/>
    <w:rsid w:val="00B156F3"/>
    <w:rsid w:val="00B15B2B"/>
    <w:rsid w:val="00B15DD3"/>
    <w:rsid w:val="00B15EDF"/>
    <w:rsid w:val="00B1612C"/>
    <w:rsid w:val="00B17440"/>
    <w:rsid w:val="00B17456"/>
    <w:rsid w:val="00B17794"/>
    <w:rsid w:val="00B20041"/>
    <w:rsid w:val="00B20111"/>
    <w:rsid w:val="00B201B1"/>
    <w:rsid w:val="00B20334"/>
    <w:rsid w:val="00B206D6"/>
    <w:rsid w:val="00B20A02"/>
    <w:rsid w:val="00B21404"/>
    <w:rsid w:val="00B2147A"/>
    <w:rsid w:val="00B214CD"/>
    <w:rsid w:val="00B2232E"/>
    <w:rsid w:val="00B22AD6"/>
    <w:rsid w:val="00B23273"/>
    <w:rsid w:val="00B23359"/>
    <w:rsid w:val="00B2393A"/>
    <w:rsid w:val="00B23C3E"/>
    <w:rsid w:val="00B23EC7"/>
    <w:rsid w:val="00B245AA"/>
    <w:rsid w:val="00B24B22"/>
    <w:rsid w:val="00B24B46"/>
    <w:rsid w:val="00B24BE8"/>
    <w:rsid w:val="00B24E94"/>
    <w:rsid w:val="00B24F61"/>
    <w:rsid w:val="00B251AA"/>
    <w:rsid w:val="00B2582B"/>
    <w:rsid w:val="00B258E7"/>
    <w:rsid w:val="00B25925"/>
    <w:rsid w:val="00B2635D"/>
    <w:rsid w:val="00B2688A"/>
    <w:rsid w:val="00B26FA3"/>
    <w:rsid w:val="00B275D2"/>
    <w:rsid w:val="00B30BF1"/>
    <w:rsid w:val="00B310AD"/>
    <w:rsid w:val="00B310F4"/>
    <w:rsid w:val="00B31155"/>
    <w:rsid w:val="00B31313"/>
    <w:rsid w:val="00B3132A"/>
    <w:rsid w:val="00B318B5"/>
    <w:rsid w:val="00B3197A"/>
    <w:rsid w:val="00B31CD5"/>
    <w:rsid w:val="00B32022"/>
    <w:rsid w:val="00B3230F"/>
    <w:rsid w:val="00B32464"/>
    <w:rsid w:val="00B329A3"/>
    <w:rsid w:val="00B32A65"/>
    <w:rsid w:val="00B32B00"/>
    <w:rsid w:val="00B32F60"/>
    <w:rsid w:val="00B32F6B"/>
    <w:rsid w:val="00B32FB4"/>
    <w:rsid w:val="00B33DE7"/>
    <w:rsid w:val="00B33E7A"/>
    <w:rsid w:val="00B344C7"/>
    <w:rsid w:val="00B3488A"/>
    <w:rsid w:val="00B34922"/>
    <w:rsid w:val="00B355AC"/>
    <w:rsid w:val="00B3570E"/>
    <w:rsid w:val="00B35C73"/>
    <w:rsid w:val="00B35FC1"/>
    <w:rsid w:val="00B3611E"/>
    <w:rsid w:val="00B361E4"/>
    <w:rsid w:val="00B36527"/>
    <w:rsid w:val="00B36717"/>
    <w:rsid w:val="00B367CC"/>
    <w:rsid w:val="00B367CD"/>
    <w:rsid w:val="00B36892"/>
    <w:rsid w:val="00B36FA2"/>
    <w:rsid w:val="00B373CD"/>
    <w:rsid w:val="00B4016C"/>
    <w:rsid w:val="00B40A79"/>
    <w:rsid w:val="00B40DD5"/>
    <w:rsid w:val="00B41D6A"/>
    <w:rsid w:val="00B41E02"/>
    <w:rsid w:val="00B41EF2"/>
    <w:rsid w:val="00B423B9"/>
    <w:rsid w:val="00B4257B"/>
    <w:rsid w:val="00B425A7"/>
    <w:rsid w:val="00B428CB"/>
    <w:rsid w:val="00B42A86"/>
    <w:rsid w:val="00B4335C"/>
    <w:rsid w:val="00B438EF"/>
    <w:rsid w:val="00B43B5D"/>
    <w:rsid w:val="00B43F97"/>
    <w:rsid w:val="00B44070"/>
    <w:rsid w:val="00B442F1"/>
    <w:rsid w:val="00B44CF2"/>
    <w:rsid w:val="00B44E6C"/>
    <w:rsid w:val="00B450A4"/>
    <w:rsid w:val="00B458E8"/>
    <w:rsid w:val="00B459F6"/>
    <w:rsid w:val="00B45A26"/>
    <w:rsid w:val="00B45BD8"/>
    <w:rsid w:val="00B45CD2"/>
    <w:rsid w:val="00B46ABC"/>
    <w:rsid w:val="00B46F94"/>
    <w:rsid w:val="00B4715E"/>
    <w:rsid w:val="00B47A1A"/>
    <w:rsid w:val="00B501A6"/>
    <w:rsid w:val="00B506BE"/>
    <w:rsid w:val="00B50D7A"/>
    <w:rsid w:val="00B50E15"/>
    <w:rsid w:val="00B50F60"/>
    <w:rsid w:val="00B511A1"/>
    <w:rsid w:val="00B51661"/>
    <w:rsid w:val="00B51828"/>
    <w:rsid w:val="00B518CA"/>
    <w:rsid w:val="00B51A94"/>
    <w:rsid w:val="00B51BD4"/>
    <w:rsid w:val="00B51C43"/>
    <w:rsid w:val="00B52111"/>
    <w:rsid w:val="00B5229D"/>
    <w:rsid w:val="00B5263E"/>
    <w:rsid w:val="00B527E4"/>
    <w:rsid w:val="00B52979"/>
    <w:rsid w:val="00B5297E"/>
    <w:rsid w:val="00B52981"/>
    <w:rsid w:val="00B52A47"/>
    <w:rsid w:val="00B52A4F"/>
    <w:rsid w:val="00B52C1B"/>
    <w:rsid w:val="00B533E3"/>
    <w:rsid w:val="00B53497"/>
    <w:rsid w:val="00B53A9E"/>
    <w:rsid w:val="00B54361"/>
    <w:rsid w:val="00B54D88"/>
    <w:rsid w:val="00B5507C"/>
    <w:rsid w:val="00B55451"/>
    <w:rsid w:val="00B55647"/>
    <w:rsid w:val="00B55809"/>
    <w:rsid w:val="00B55848"/>
    <w:rsid w:val="00B55B2E"/>
    <w:rsid w:val="00B55C07"/>
    <w:rsid w:val="00B55FB2"/>
    <w:rsid w:val="00B56085"/>
    <w:rsid w:val="00B56A78"/>
    <w:rsid w:val="00B56B47"/>
    <w:rsid w:val="00B56DC5"/>
    <w:rsid w:val="00B56E65"/>
    <w:rsid w:val="00B570AC"/>
    <w:rsid w:val="00B60023"/>
    <w:rsid w:val="00B601B4"/>
    <w:rsid w:val="00B601E1"/>
    <w:rsid w:val="00B602F9"/>
    <w:rsid w:val="00B60A4C"/>
    <w:rsid w:val="00B60C9B"/>
    <w:rsid w:val="00B60F30"/>
    <w:rsid w:val="00B6151D"/>
    <w:rsid w:val="00B619CD"/>
    <w:rsid w:val="00B61C96"/>
    <w:rsid w:val="00B623CA"/>
    <w:rsid w:val="00B631F9"/>
    <w:rsid w:val="00B636A8"/>
    <w:rsid w:val="00B639BC"/>
    <w:rsid w:val="00B63B16"/>
    <w:rsid w:val="00B63BD2"/>
    <w:rsid w:val="00B63C1F"/>
    <w:rsid w:val="00B64141"/>
    <w:rsid w:val="00B646CC"/>
    <w:rsid w:val="00B64980"/>
    <w:rsid w:val="00B64CEC"/>
    <w:rsid w:val="00B64FEC"/>
    <w:rsid w:val="00B65576"/>
    <w:rsid w:val="00B65951"/>
    <w:rsid w:val="00B65FBC"/>
    <w:rsid w:val="00B65FDC"/>
    <w:rsid w:val="00B6609B"/>
    <w:rsid w:val="00B66736"/>
    <w:rsid w:val="00B667A9"/>
    <w:rsid w:val="00B668B0"/>
    <w:rsid w:val="00B671B0"/>
    <w:rsid w:val="00B672A4"/>
    <w:rsid w:val="00B6799F"/>
    <w:rsid w:val="00B67F1E"/>
    <w:rsid w:val="00B701D5"/>
    <w:rsid w:val="00B704EB"/>
    <w:rsid w:val="00B70734"/>
    <w:rsid w:val="00B7104A"/>
    <w:rsid w:val="00B711BC"/>
    <w:rsid w:val="00B71399"/>
    <w:rsid w:val="00B71B18"/>
    <w:rsid w:val="00B71C2D"/>
    <w:rsid w:val="00B71C86"/>
    <w:rsid w:val="00B71FA7"/>
    <w:rsid w:val="00B7247C"/>
    <w:rsid w:val="00B7248D"/>
    <w:rsid w:val="00B72BDA"/>
    <w:rsid w:val="00B72CE5"/>
    <w:rsid w:val="00B730CC"/>
    <w:rsid w:val="00B73355"/>
    <w:rsid w:val="00B73794"/>
    <w:rsid w:val="00B739C8"/>
    <w:rsid w:val="00B739CA"/>
    <w:rsid w:val="00B73D3D"/>
    <w:rsid w:val="00B748A4"/>
    <w:rsid w:val="00B74A0C"/>
    <w:rsid w:val="00B74A3C"/>
    <w:rsid w:val="00B74EDC"/>
    <w:rsid w:val="00B74FE2"/>
    <w:rsid w:val="00B7516C"/>
    <w:rsid w:val="00B75F8E"/>
    <w:rsid w:val="00B7659C"/>
    <w:rsid w:val="00B76661"/>
    <w:rsid w:val="00B76CF1"/>
    <w:rsid w:val="00B76D32"/>
    <w:rsid w:val="00B7711F"/>
    <w:rsid w:val="00B77188"/>
    <w:rsid w:val="00B771D1"/>
    <w:rsid w:val="00B77706"/>
    <w:rsid w:val="00B77B5D"/>
    <w:rsid w:val="00B80433"/>
    <w:rsid w:val="00B813BB"/>
    <w:rsid w:val="00B81A70"/>
    <w:rsid w:val="00B81AA2"/>
    <w:rsid w:val="00B81D7B"/>
    <w:rsid w:val="00B82440"/>
    <w:rsid w:val="00B82595"/>
    <w:rsid w:val="00B82754"/>
    <w:rsid w:val="00B82969"/>
    <w:rsid w:val="00B82B8D"/>
    <w:rsid w:val="00B82E5D"/>
    <w:rsid w:val="00B836AF"/>
    <w:rsid w:val="00B83716"/>
    <w:rsid w:val="00B837A7"/>
    <w:rsid w:val="00B83F43"/>
    <w:rsid w:val="00B844C0"/>
    <w:rsid w:val="00B84A4B"/>
    <w:rsid w:val="00B84B51"/>
    <w:rsid w:val="00B84D35"/>
    <w:rsid w:val="00B851DC"/>
    <w:rsid w:val="00B85235"/>
    <w:rsid w:val="00B85929"/>
    <w:rsid w:val="00B86124"/>
    <w:rsid w:val="00B8613C"/>
    <w:rsid w:val="00B8637F"/>
    <w:rsid w:val="00B866E8"/>
    <w:rsid w:val="00B86FDC"/>
    <w:rsid w:val="00B87695"/>
    <w:rsid w:val="00B876A9"/>
    <w:rsid w:val="00B876E8"/>
    <w:rsid w:val="00B87829"/>
    <w:rsid w:val="00B87BBD"/>
    <w:rsid w:val="00B87D99"/>
    <w:rsid w:val="00B90156"/>
    <w:rsid w:val="00B902FF"/>
    <w:rsid w:val="00B9036E"/>
    <w:rsid w:val="00B906F0"/>
    <w:rsid w:val="00B9091E"/>
    <w:rsid w:val="00B90D45"/>
    <w:rsid w:val="00B910B9"/>
    <w:rsid w:val="00B91207"/>
    <w:rsid w:val="00B913D2"/>
    <w:rsid w:val="00B915D5"/>
    <w:rsid w:val="00B91660"/>
    <w:rsid w:val="00B9172C"/>
    <w:rsid w:val="00B918AD"/>
    <w:rsid w:val="00B91E2D"/>
    <w:rsid w:val="00B9229A"/>
    <w:rsid w:val="00B9242C"/>
    <w:rsid w:val="00B92894"/>
    <w:rsid w:val="00B92A98"/>
    <w:rsid w:val="00B93383"/>
    <w:rsid w:val="00B93C1C"/>
    <w:rsid w:val="00B93EA8"/>
    <w:rsid w:val="00B94C31"/>
    <w:rsid w:val="00B9525C"/>
    <w:rsid w:val="00B95667"/>
    <w:rsid w:val="00B95B5E"/>
    <w:rsid w:val="00B9603E"/>
    <w:rsid w:val="00B960C3"/>
    <w:rsid w:val="00B964A9"/>
    <w:rsid w:val="00B96952"/>
    <w:rsid w:val="00B9696A"/>
    <w:rsid w:val="00B969E1"/>
    <w:rsid w:val="00BA0270"/>
    <w:rsid w:val="00BA0FFB"/>
    <w:rsid w:val="00BA1D1D"/>
    <w:rsid w:val="00BA22C1"/>
    <w:rsid w:val="00BA2875"/>
    <w:rsid w:val="00BA3740"/>
    <w:rsid w:val="00BA3A69"/>
    <w:rsid w:val="00BA3F9D"/>
    <w:rsid w:val="00BA422A"/>
    <w:rsid w:val="00BA44B8"/>
    <w:rsid w:val="00BA460D"/>
    <w:rsid w:val="00BA4817"/>
    <w:rsid w:val="00BA48C2"/>
    <w:rsid w:val="00BA4D31"/>
    <w:rsid w:val="00BA5746"/>
    <w:rsid w:val="00BA577F"/>
    <w:rsid w:val="00BA5E02"/>
    <w:rsid w:val="00BA605B"/>
    <w:rsid w:val="00BA662D"/>
    <w:rsid w:val="00BA6644"/>
    <w:rsid w:val="00BA686A"/>
    <w:rsid w:val="00BA6917"/>
    <w:rsid w:val="00BA691B"/>
    <w:rsid w:val="00BA6A41"/>
    <w:rsid w:val="00BA6D26"/>
    <w:rsid w:val="00BA6EE3"/>
    <w:rsid w:val="00BA6EFD"/>
    <w:rsid w:val="00BA70A3"/>
    <w:rsid w:val="00BA7107"/>
    <w:rsid w:val="00BA7206"/>
    <w:rsid w:val="00BA75B8"/>
    <w:rsid w:val="00BA7633"/>
    <w:rsid w:val="00BA77CC"/>
    <w:rsid w:val="00BA7A97"/>
    <w:rsid w:val="00BA7BBC"/>
    <w:rsid w:val="00BA7C36"/>
    <w:rsid w:val="00BA7DF0"/>
    <w:rsid w:val="00BA7E26"/>
    <w:rsid w:val="00BB026F"/>
    <w:rsid w:val="00BB0331"/>
    <w:rsid w:val="00BB095A"/>
    <w:rsid w:val="00BB0F79"/>
    <w:rsid w:val="00BB13A4"/>
    <w:rsid w:val="00BB21FF"/>
    <w:rsid w:val="00BB2731"/>
    <w:rsid w:val="00BB2E7D"/>
    <w:rsid w:val="00BB2F64"/>
    <w:rsid w:val="00BB306A"/>
    <w:rsid w:val="00BB33D7"/>
    <w:rsid w:val="00BB3692"/>
    <w:rsid w:val="00BB3B0B"/>
    <w:rsid w:val="00BB433E"/>
    <w:rsid w:val="00BB4A21"/>
    <w:rsid w:val="00BB4CF1"/>
    <w:rsid w:val="00BB52A1"/>
    <w:rsid w:val="00BB566D"/>
    <w:rsid w:val="00BB5B3C"/>
    <w:rsid w:val="00BB5C3E"/>
    <w:rsid w:val="00BB5C53"/>
    <w:rsid w:val="00BB5FAE"/>
    <w:rsid w:val="00BB6056"/>
    <w:rsid w:val="00BB671B"/>
    <w:rsid w:val="00BB6B4A"/>
    <w:rsid w:val="00BB6C41"/>
    <w:rsid w:val="00BB6EED"/>
    <w:rsid w:val="00BB703E"/>
    <w:rsid w:val="00BB7134"/>
    <w:rsid w:val="00BB7653"/>
    <w:rsid w:val="00BB768B"/>
    <w:rsid w:val="00BB7E4B"/>
    <w:rsid w:val="00BC1183"/>
    <w:rsid w:val="00BC1768"/>
    <w:rsid w:val="00BC17CE"/>
    <w:rsid w:val="00BC19A9"/>
    <w:rsid w:val="00BC1E98"/>
    <w:rsid w:val="00BC1FFD"/>
    <w:rsid w:val="00BC2057"/>
    <w:rsid w:val="00BC21E5"/>
    <w:rsid w:val="00BC29E5"/>
    <w:rsid w:val="00BC2E75"/>
    <w:rsid w:val="00BC3205"/>
    <w:rsid w:val="00BC342B"/>
    <w:rsid w:val="00BC360E"/>
    <w:rsid w:val="00BC3794"/>
    <w:rsid w:val="00BC3C15"/>
    <w:rsid w:val="00BC3D40"/>
    <w:rsid w:val="00BC4169"/>
    <w:rsid w:val="00BC44F3"/>
    <w:rsid w:val="00BC4750"/>
    <w:rsid w:val="00BC48F1"/>
    <w:rsid w:val="00BC4C90"/>
    <w:rsid w:val="00BC4C9D"/>
    <w:rsid w:val="00BC4D6F"/>
    <w:rsid w:val="00BC536C"/>
    <w:rsid w:val="00BC55B8"/>
    <w:rsid w:val="00BC5945"/>
    <w:rsid w:val="00BC628B"/>
    <w:rsid w:val="00BC63B8"/>
    <w:rsid w:val="00BC6A6E"/>
    <w:rsid w:val="00BC6E74"/>
    <w:rsid w:val="00BC7D44"/>
    <w:rsid w:val="00BD094B"/>
    <w:rsid w:val="00BD0966"/>
    <w:rsid w:val="00BD0A9F"/>
    <w:rsid w:val="00BD0AC5"/>
    <w:rsid w:val="00BD146C"/>
    <w:rsid w:val="00BD15F7"/>
    <w:rsid w:val="00BD17DA"/>
    <w:rsid w:val="00BD1898"/>
    <w:rsid w:val="00BD1A0A"/>
    <w:rsid w:val="00BD1C50"/>
    <w:rsid w:val="00BD29FE"/>
    <w:rsid w:val="00BD2BE5"/>
    <w:rsid w:val="00BD34A4"/>
    <w:rsid w:val="00BD3873"/>
    <w:rsid w:val="00BD387C"/>
    <w:rsid w:val="00BD3CFA"/>
    <w:rsid w:val="00BD437C"/>
    <w:rsid w:val="00BD45B1"/>
    <w:rsid w:val="00BD4BB7"/>
    <w:rsid w:val="00BD4EDB"/>
    <w:rsid w:val="00BD540E"/>
    <w:rsid w:val="00BD59C7"/>
    <w:rsid w:val="00BD6253"/>
    <w:rsid w:val="00BD6A35"/>
    <w:rsid w:val="00BD6C02"/>
    <w:rsid w:val="00BD6DA3"/>
    <w:rsid w:val="00BD6EE4"/>
    <w:rsid w:val="00BD7A37"/>
    <w:rsid w:val="00BE00D4"/>
    <w:rsid w:val="00BE03FB"/>
    <w:rsid w:val="00BE07E2"/>
    <w:rsid w:val="00BE1056"/>
    <w:rsid w:val="00BE1E04"/>
    <w:rsid w:val="00BE22FF"/>
    <w:rsid w:val="00BE2EE0"/>
    <w:rsid w:val="00BE3E86"/>
    <w:rsid w:val="00BE40C2"/>
    <w:rsid w:val="00BE425E"/>
    <w:rsid w:val="00BE47FA"/>
    <w:rsid w:val="00BE4B4F"/>
    <w:rsid w:val="00BE4DF0"/>
    <w:rsid w:val="00BE5234"/>
    <w:rsid w:val="00BE5D68"/>
    <w:rsid w:val="00BE6346"/>
    <w:rsid w:val="00BE634E"/>
    <w:rsid w:val="00BE655B"/>
    <w:rsid w:val="00BE65D9"/>
    <w:rsid w:val="00BE65FE"/>
    <w:rsid w:val="00BE6741"/>
    <w:rsid w:val="00BE76B4"/>
    <w:rsid w:val="00BF025B"/>
    <w:rsid w:val="00BF0289"/>
    <w:rsid w:val="00BF0C1B"/>
    <w:rsid w:val="00BF0E57"/>
    <w:rsid w:val="00BF0FF5"/>
    <w:rsid w:val="00BF1323"/>
    <w:rsid w:val="00BF189C"/>
    <w:rsid w:val="00BF1A00"/>
    <w:rsid w:val="00BF216B"/>
    <w:rsid w:val="00BF2238"/>
    <w:rsid w:val="00BF242A"/>
    <w:rsid w:val="00BF2561"/>
    <w:rsid w:val="00BF2A9D"/>
    <w:rsid w:val="00BF3123"/>
    <w:rsid w:val="00BF32E4"/>
    <w:rsid w:val="00BF3A5C"/>
    <w:rsid w:val="00BF3DB9"/>
    <w:rsid w:val="00BF3DF3"/>
    <w:rsid w:val="00BF3E47"/>
    <w:rsid w:val="00BF41ED"/>
    <w:rsid w:val="00BF4242"/>
    <w:rsid w:val="00BF43C7"/>
    <w:rsid w:val="00BF440E"/>
    <w:rsid w:val="00BF46B1"/>
    <w:rsid w:val="00BF472A"/>
    <w:rsid w:val="00BF48DE"/>
    <w:rsid w:val="00BF51AA"/>
    <w:rsid w:val="00BF54FD"/>
    <w:rsid w:val="00BF5ED0"/>
    <w:rsid w:val="00BF5F06"/>
    <w:rsid w:val="00BF609B"/>
    <w:rsid w:val="00BF6B00"/>
    <w:rsid w:val="00BF6BB3"/>
    <w:rsid w:val="00BF6DA7"/>
    <w:rsid w:val="00BF6DA9"/>
    <w:rsid w:val="00BF6E42"/>
    <w:rsid w:val="00BF72EE"/>
    <w:rsid w:val="00BF7852"/>
    <w:rsid w:val="00BF78E7"/>
    <w:rsid w:val="00BF7996"/>
    <w:rsid w:val="00BF7F0F"/>
    <w:rsid w:val="00C00153"/>
    <w:rsid w:val="00C001BA"/>
    <w:rsid w:val="00C0033C"/>
    <w:rsid w:val="00C00461"/>
    <w:rsid w:val="00C004ED"/>
    <w:rsid w:val="00C00EB0"/>
    <w:rsid w:val="00C00FA9"/>
    <w:rsid w:val="00C0147C"/>
    <w:rsid w:val="00C01574"/>
    <w:rsid w:val="00C01ACF"/>
    <w:rsid w:val="00C02045"/>
    <w:rsid w:val="00C020B5"/>
    <w:rsid w:val="00C0227E"/>
    <w:rsid w:val="00C02889"/>
    <w:rsid w:val="00C02C43"/>
    <w:rsid w:val="00C02D0A"/>
    <w:rsid w:val="00C031A1"/>
    <w:rsid w:val="00C03AF1"/>
    <w:rsid w:val="00C03D32"/>
    <w:rsid w:val="00C03E47"/>
    <w:rsid w:val="00C03E93"/>
    <w:rsid w:val="00C03F29"/>
    <w:rsid w:val="00C0424E"/>
    <w:rsid w:val="00C04808"/>
    <w:rsid w:val="00C04B83"/>
    <w:rsid w:val="00C04BE4"/>
    <w:rsid w:val="00C04D32"/>
    <w:rsid w:val="00C05412"/>
    <w:rsid w:val="00C055BE"/>
    <w:rsid w:val="00C0647C"/>
    <w:rsid w:val="00C06783"/>
    <w:rsid w:val="00C069B4"/>
    <w:rsid w:val="00C06A22"/>
    <w:rsid w:val="00C06F6C"/>
    <w:rsid w:val="00C070EB"/>
    <w:rsid w:val="00C07147"/>
    <w:rsid w:val="00C071A3"/>
    <w:rsid w:val="00C072CA"/>
    <w:rsid w:val="00C073E7"/>
    <w:rsid w:val="00C0766A"/>
    <w:rsid w:val="00C1037C"/>
    <w:rsid w:val="00C10939"/>
    <w:rsid w:val="00C10F26"/>
    <w:rsid w:val="00C1130F"/>
    <w:rsid w:val="00C11384"/>
    <w:rsid w:val="00C1155E"/>
    <w:rsid w:val="00C11ED1"/>
    <w:rsid w:val="00C12611"/>
    <w:rsid w:val="00C12989"/>
    <w:rsid w:val="00C12A2A"/>
    <w:rsid w:val="00C12B58"/>
    <w:rsid w:val="00C12F3A"/>
    <w:rsid w:val="00C13253"/>
    <w:rsid w:val="00C132F4"/>
    <w:rsid w:val="00C13480"/>
    <w:rsid w:val="00C138C2"/>
    <w:rsid w:val="00C13A4F"/>
    <w:rsid w:val="00C14A6F"/>
    <w:rsid w:val="00C150D2"/>
    <w:rsid w:val="00C15154"/>
    <w:rsid w:val="00C153F9"/>
    <w:rsid w:val="00C15478"/>
    <w:rsid w:val="00C155BB"/>
    <w:rsid w:val="00C15847"/>
    <w:rsid w:val="00C15A1B"/>
    <w:rsid w:val="00C15AE0"/>
    <w:rsid w:val="00C16335"/>
    <w:rsid w:val="00C1672E"/>
    <w:rsid w:val="00C169F9"/>
    <w:rsid w:val="00C16BBB"/>
    <w:rsid w:val="00C16BD5"/>
    <w:rsid w:val="00C16F6C"/>
    <w:rsid w:val="00C17634"/>
    <w:rsid w:val="00C1799A"/>
    <w:rsid w:val="00C17F3B"/>
    <w:rsid w:val="00C17F7D"/>
    <w:rsid w:val="00C21CDC"/>
    <w:rsid w:val="00C220CA"/>
    <w:rsid w:val="00C2235B"/>
    <w:rsid w:val="00C229F4"/>
    <w:rsid w:val="00C234C8"/>
    <w:rsid w:val="00C238BE"/>
    <w:rsid w:val="00C241FF"/>
    <w:rsid w:val="00C24403"/>
    <w:rsid w:val="00C2446E"/>
    <w:rsid w:val="00C24C1A"/>
    <w:rsid w:val="00C24EA0"/>
    <w:rsid w:val="00C252DF"/>
    <w:rsid w:val="00C259D9"/>
    <w:rsid w:val="00C265C1"/>
    <w:rsid w:val="00C26B52"/>
    <w:rsid w:val="00C279DF"/>
    <w:rsid w:val="00C308AD"/>
    <w:rsid w:val="00C30D0B"/>
    <w:rsid w:val="00C30E69"/>
    <w:rsid w:val="00C316D2"/>
    <w:rsid w:val="00C31797"/>
    <w:rsid w:val="00C318A7"/>
    <w:rsid w:val="00C326ED"/>
    <w:rsid w:val="00C3283E"/>
    <w:rsid w:val="00C32864"/>
    <w:rsid w:val="00C32D22"/>
    <w:rsid w:val="00C32D4B"/>
    <w:rsid w:val="00C33561"/>
    <w:rsid w:val="00C33BF1"/>
    <w:rsid w:val="00C33BF7"/>
    <w:rsid w:val="00C33F46"/>
    <w:rsid w:val="00C343A5"/>
    <w:rsid w:val="00C343FD"/>
    <w:rsid w:val="00C3456D"/>
    <w:rsid w:val="00C34682"/>
    <w:rsid w:val="00C3468B"/>
    <w:rsid w:val="00C3484F"/>
    <w:rsid w:val="00C34987"/>
    <w:rsid w:val="00C34C21"/>
    <w:rsid w:val="00C34FC4"/>
    <w:rsid w:val="00C35814"/>
    <w:rsid w:val="00C35C50"/>
    <w:rsid w:val="00C35E57"/>
    <w:rsid w:val="00C36016"/>
    <w:rsid w:val="00C36139"/>
    <w:rsid w:val="00C3622B"/>
    <w:rsid w:val="00C36615"/>
    <w:rsid w:val="00C36665"/>
    <w:rsid w:val="00C369D9"/>
    <w:rsid w:val="00C3797E"/>
    <w:rsid w:val="00C37DC6"/>
    <w:rsid w:val="00C37FA7"/>
    <w:rsid w:val="00C4084A"/>
    <w:rsid w:val="00C40962"/>
    <w:rsid w:val="00C40B47"/>
    <w:rsid w:val="00C40DBE"/>
    <w:rsid w:val="00C41244"/>
    <w:rsid w:val="00C41FCC"/>
    <w:rsid w:val="00C4251B"/>
    <w:rsid w:val="00C42647"/>
    <w:rsid w:val="00C42907"/>
    <w:rsid w:val="00C42B9D"/>
    <w:rsid w:val="00C42DD9"/>
    <w:rsid w:val="00C42F0C"/>
    <w:rsid w:val="00C43344"/>
    <w:rsid w:val="00C433D1"/>
    <w:rsid w:val="00C433D3"/>
    <w:rsid w:val="00C4396B"/>
    <w:rsid w:val="00C448CB"/>
    <w:rsid w:val="00C44B72"/>
    <w:rsid w:val="00C45112"/>
    <w:rsid w:val="00C4562E"/>
    <w:rsid w:val="00C456B7"/>
    <w:rsid w:val="00C45718"/>
    <w:rsid w:val="00C45DD0"/>
    <w:rsid w:val="00C45EF6"/>
    <w:rsid w:val="00C462F5"/>
    <w:rsid w:val="00C466DA"/>
    <w:rsid w:val="00C46E96"/>
    <w:rsid w:val="00C4725F"/>
    <w:rsid w:val="00C47849"/>
    <w:rsid w:val="00C47E66"/>
    <w:rsid w:val="00C509A8"/>
    <w:rsid w:val="00C510DB"/>
    <w:rsid w:val="00C51254"/>
    <w:rsid w:val="00C5133B"/>
    <w:rsid w:val="00C51ACA"/>
    <w:rsid w:val="00C51BE1"/>
    <w:rsid w:val="00C52638"/>
    <w:rsid w:val="00C52B9E"/>
    <w:rsid w:val="00C530BD"/>
    <w:rsid w:val="00C53304"/>
    <w:rsid w:val="00C53A19"/>
    <w:rsid w:val="00C53DAE"/>
    <w:rsid w:val="00C542A5"/>
    <w:rsid w:val="00C5454D"/>
    <w:rsid w:val="00C54597"/>
    <w:rsid w:val="00C54B22"/>
    <w:rsid w:val="00C54DE1"/>
    <w:rsid w:val="00C54EE6"/>
    <w:rsid w:val="00C55126"/>
    <w:rsid w:val="00C553C3"/>
    <w:rsid w:val="00C55654"/>
    <w:rsid w:val="00C55772"/>
    <w:rsid w:val="00C5592F"/>
    <w:rsid w:val="00C55DEF"/>
    <w:rsid w:val="00C56765"/>
    <w:rsid w:val="00C56A2A"/>
    <w:rsid w:val="00C57DE2"/>
    <w:rsid w:val="00C60283"/>
    <w:rsid w:val="00C603A6"/>
    <w:rsid w:val="00C606C2"/>
    <w:rsid w:val="00C6107D"/>
    <w:rsid w:val="00C61253"/>
    <w:rsid w:val="00C6196F"/>
    <w:rsid w:val="00C61BF7"/>
    <w:rsid w:val="00C61E79"/>
    <w:rsid w:val="00C6221B"/>
    <w:rsid w:val="00C6232D"/>
    <w:rsid w:val="00C62BF3"/>
    <w:rsid w:val="00C633BC"/>
    <w:rsid w:val="00C63EC0"/>
    <w:rsid w:val="00C6416E"/>
    <w:rsid w:val="00C64B80"/>
    <w:rsid w:val="00C659B8"/>
    <w:rsid w:val="00C66961"/>
    <w:rsid w:val="00C66A5A"/>
    <w:rsid w:val="00C66D42"/>
    <w:rsid w:val="00C6758D"/>
    <w:rsid w:val="00C677D9"/>
    <w:rsid w:val="00C67C74"/>
    <w:rsid w:val="00C67EB5"/>
    <w:rsid w:val="00C7001F"/>
    <w:rsid w:val="00C701FE"/>
    <w:rsid w:val="00C707A8"/>
    <w:rsid w:val="00C70829"/>
    <w:rsid w:val="00C70EDE"/>
    <w:rsid w:val="00C71046"/>
    <w:rsid w:val="00C712CB"/>
    <w:rsid w:val="00C71BA4"/>
    <w:rsid w:val="00C71D39"/>
    <w:rsid w:val="00C71F38"/>
    <w:rsid w:val="00C72396"/>
    <w:rsid w:val="00C723DF"/>
    <w:rsid w:val="00C7248B"/>
    <w:rsid w:val="00C7255E"/>
    <w:rsid w:val="00C7288F"/>
    <w:rsid w:val="00C72F4F"/>
    <w:rsid w:val="00C731A2"/>
    <w:rsid w:val="00C7334E"/>
    <w:rsid w:val="00C73398"/>
    <w:rsid w:val="00C73D17"/>
    <w:rsid w:val="00C7412E"/>
    <w:rsid w:val="00C741E7"/>
    <w:rsid w:val="00C74603"/>
    <w:rsid w:val="00C74A2E"/>
    <w:rsid w:val="00C74BE9"/>
    <w:rsid w:val="00C74DF8"/>
    <w:rsid w:val="00C751FC"/>
    <w:rsid w:val="00C75332"/>
    <w:rsid w:val="00C754BF"/>
    <w:rsid w:val="00C757B3"/>
    <w:rsid w:val="00C75864"/>
    <w:rsid w:val="00C76FCA"/>
    <w:rsid w:val="00C7701C"/>
    <w:rsid w:val="00C7772D"/>
    <w:rsid w:val="00C777FE"/>
    <w:rsid w:val="00C77EB1"/>
    <w:rsid w:val="00C806BC"/>
    <w:rsid w:val="00C80CE3"/>
    <w:rsid w:val="00C810CB"/>
    <w:rsid w:val="00C81267"/>
    <w:rsid w:val="00C81EEB"/>
    <w:rsid w:val="00C821E7"/>
    <w:rsid w:val="00C82252"/>
    <w:rsid w:val="00C827AB"/>
    <w:rsid w:val="00C82A6D"/>
    <w:rsid w:val="00C82A8F"/>
    <w:rsid w:val="00C83100"/>
    <w:rsid w:val="00C833C3"/>
    <w:rsid w:val="00C83467"/>
    <w:rsid w:val="00C83B1C"/>
    <w:rsid w:val="00C83C96"/>
    <w:rsid w:val="00C84216"/>
    <w:rsid w:val="00C845F3"/>
    <w:rsid w:val="00C8465D"/>
    <w:rsid w:val="00C847AD"/>
    <w:rsid w:val="00C84B72"/>
    <w:rsid w:val="00C84D82"/>
    <w:rsid w:val="00C84DDA"/>
    <w:rsid w:val="00C85644"/>
    <w:rsid w:val="00C856D5"/>
    <w:rsid w:val="00C857D9"/>
    <w:rsid w:val="00C85988"/>
    <w:rsid w:val="00C85A6E"/>
    <w:rsid w:val="00C86115"/>
    <w:rsid w:val="00C862CA"/>
    <w:rsid w:val="00C864AC"/>
    <w:rsid w:val="00C864B7"/>
    <w:rsid w:val="00C865B5"/>
    <w:rsid w:val="00C86B6D"/>
    <w:rsid w:val="00C874BB"/>
    <w:rsid w:val="00C87695"/>
    <w:rsid w:val="00C9011B"/>
    <w:rsid w:val="00C9015D"/>
    <w:rsid w:val="00C906C6"/>
    <w:rsid w:val="00C909DE"/>
    <w:rsid w:val="00C90E40"/>
    <w:rsid w:val="00C91560"/>
    <w:rsid w:val="00C91AF6"/>
    <w:rsid w:val="00C91B62"/>
    <w:rsid w:val="00C9288A"/>
    <w:rsid w:val="00C92A4D"/>
    <w:rsid w:val="00C92FF5"/>
    <w:rsid w:val="00C9383C"/>
    <w:rsid w:val="00C93F7C"/>
    <w:rsid w:val="00C946D8"/>
    <w:rsid w:val="00C946E6"/>
    <w:rsid w:val="00C94893"/>
    <w:rsid w:val="00C948EC"/>
    <w:rsid w:val="00C95009"/>
    <w:rsid w:val="00C951E9"/>
    <w:rsid w:val="00C95463"/>
    <w:rsid w:val="00C958B1"/>
    <w:rsid w:val="00C95971"/>
    <w:rsid w:val="00C95BE3"/>
    <w:rsid w:val="00C96167"/>
    <w:rsid w:val="00C96579"/>
    <w:rsid w:val="00C96B9B"/>
    <w:rsid w:val="00C96CC1"/>
    <w:rsid w:val="00C976AA"/>
    <w:rsid w:val="00C97746"/>
    <w:rsid w:val="00C97A34"/>
    <w:rsid w:val="00CA04DD"/>
    <w:rsid w:val="00CA1604"/>
    <w:rsid w:val="00CA1D9A"/>
    <w:rsid w:val="00CA1FA6"/>
    <w:rsid w:val="00CA2091"/>
    <w:rsid w:val="00CA2409"/>
    <w:rsid w:val="00CA2639"/>
    <w:rsid w:val="00CA27D8"/>
    <w:rsid w:val="00CA29D8"/>
    <w:rsid w:val="00CA2B62"/>
    <w:rsid w:val="00CA2C69"/>
    <w:rsid w:val="00CA2DAE"/>
    <w:rsid w:val="00CA33E6"/>
    <w:rsid w:val="00CA3488"/>
    <w:rsid w:val="00CA34A9"/>
    <w:rsid w:val="00CA37D0"/>
    <w:rsid w:val="00CA37DA"/>
    <w:rsid w:val="00CA3918"/>
    <w:rsid w:val="00CA3E8C"/>
    <w:rsid w:val="00CA4138"/>
    <w:rsid w:val="00CA416A"/>
    <w:rsid w:val="00CA4518"/>
    <w:rsid w:val="00CA485A"/>
    <w:rsid w:val="00CA4F87"/>
    <w:rsid w:val="00CA5077"/>
    <w:rsid w:val="00CA52D8"/>
    <w:rsid w:val="00CA5678"/>
    <w:rsid w:val="00CA5758"/>
    <w:rsid w:val="00CA59DB"/>
    <w:rsid w:val="00CA5DCA"/>
    <w:rsid w:val="00CA5EB3"/>
    <w:rsid w:val="00CA614C"/>
    <w:rsid w:val="00CA6588"/>
    <w:rsid w:val="00CA682E"/>
    <w:rsid w:val="00CA6862"/>
    <w:rsid w:val="00CA6CD8"/>
    <w:rsid w:val="00CA6CFE"/>
    <w:rsid w:val="00CA6D93"/>
    <w:rsid w:val="00CA6DD3"/>
    <w:rsid w:val="00CA72D2"/>
    <w:rsid w:val="00CA75B9"/>
    <w:rsid w:val="00CA75BC"/>
    <w:rsid w:val="00CA77AF"/>
    <w:rsid w:val="00CA7832"/>
    <w:rsid w:val="00CA79B4"/>
    <w:rsid w:val="00CA7B79"/>
    <w:rsid w:val="00CA7BC6"/>
    <w:rsid w:val="00CA7DB2"/>
    <w:rsid w:val="00CB014E"/>
    <w:rsid w:val="00CB0375"/>
    <w:rsid w:val="00CB04FC"/>
    <w:rsid w:val="00CB0735"/>
    <w:rsid w:val="00CB07BA"/>
    <w:rsid w:val="00CB081D"/>
    <w:rsid w:val="00CB0D1A"/>
    <w:rsid w:val="00CB0FD9"/>
    <w:rsid w:val="00CB1300"/>
    <w:rsid w:val="00CB140B"/>
    <w:rsid w:val="00CB1A2E"/>
    <w:rsid w:val="00CB1ABD"/>
    <w:rsid w:val="00CB1B10"/>
    <w:rsid w:val="00CB1C82"/>
    <w:rsid w:val="00CB1F36"/>
    <w:rsid w:val="00CB26F2"/>
    <w:rsid w:val="00CB27FB"/>
    <w:rsid w:val="00CB2E0C"/>
    <w:rsid w:val="00CB30D1"/>
    <w:rsid w:val="00CB37F2"/>
    <w:rsid w:val="00CB3831"/>
    <w:rsid w:val="00CB3ADA"/>
    <w:rsid w:val="00CB47B3"/>
    <w:rsid w:val="00CB4A26"/>
    <w:rsid w:val="00CB4A2F"/>
    <w:rsid w:val="00CB5043"/>
    <w:rsid w:val="00CB5AC4"/>
    <w:rsid w:val="00CB5F4E"/>
    <w:rsid w:val="00CB62DD"/>
    <w:rsid w:val="00CB6DB2"/>
    <w:rsid w:val="00CB7411"/>
    <w:rsid w:val="00CB773A"/>
    <w:rsid w:val="00CB77EC"/>
    <w:rsid w:val="00CB78A0"/>
    <w:rsid w:val="00CB7914"/>
    <w:rsid w:val="00CB7C12"/>
    <w:rsid w:val="00CB7E57"/>
    <w:rsid w:val="00CC01FE"/>
    <w:rsid w:val="00CC0251"/>
    <w:rsid w:val="00CC17EF"/>
    <w:rsid w:val="00CC1838"/>
    <w:rsid w:val="00CC1A52"/>
    <w:rsid w:val="00CC224B"/>
    <w:rsid w:val="00CC2EF8"/>
    <w:rsid w:val="00CC355E"/>
    <w:rsid w:val="00CC39BF"/>
    <w:rsid w:val="00CC4295"/>
    <w:rsid w:val="00CC46BF"/>
    <w:rsid w:val="00CC4C44"/>
    <w:rsid w:val="00CC4D95"/>
    <w:rsid w:val="00CC574C"/>
    <w:rsid w:val="00CC5840"/>
    <w:rsid w:val="00CC597B"/>
    <w:rsid w:val="00CC5B87"/>
    <w:rsid w:val="00CC68E9"/>
    <w:rsid w:val="00CC68F3"/>
    <w:rsid w:val="00CC69D1"/>
    <w:rsid w:val="00CC6DF4"/>
    <w:rsid w:val="00CC7175"/>
    <w:rsid w:val="00CC72E0"/>
    <w:rsid w:val="00CC7417"/>
    <w:rsid w:val="00CC7993"/>
    <w:rsid w:val="00CC7AA0"/>
    <w:rsid w:val="00CC7D31"/>
    <w:rsid w:val="00CC7D38"/>
    <w:rsid w:val="00CC7EAD"/>
    <w:rsid w:val="00CC7F7C"/>
    <w:rsid w:val="00CC7FE2"/>
    <w:rsid w:val="00CD01E6"/>
    <w:rsid w:val="00CD04C4"/>
    <w:rsid w:val="00CD0577"/>
    <w:rsid w:val="00CD05F4"/>
    <w:rsid w:val="00CD080E"/>
    <w:rsid w:val="00CD0836"/>
    <w:rsid w:val="00CD0D56"/>
    <w:rsid w:val="00CD0E46"/>
    <w:rsid w:val="00CD1537"/>
    <w:rsid w:val="00CD1A55"/>
    <w:rsid w:val="00CD1E7F"/>
    <w:rsid w:val="00CD1FD7"/>
    <w:rsid w:val="00CD2049"/>
    <w:rsid w:val="00CD21D1"/>
    <w:rsid w:val="00CD24FE"/>
    <w:rsid w:val="00CD350E"/>
    <w:rsid w:val="00CD381E"/>
    <w:rsid w:val="00CD38C5"/>
    <w:rsid w:val="00CD3C97"/>
    <w:rsid w:val="00CD4154"/>
    <w:rsid w:val="00CD42EF"/>
    <w:rsid w:val="00CD440E"/>
    <w:rsid w:val="00CD4BFD"/>
    <w:rsid w:val="00CD5563"/>
    <w:rsid w:val="00CD5712"/>
    <w:rsid w:val="00CD57BD"/>
    <w:rsid w:val="00CD58DF"/>
    <w:rsid w:val="00CD5BD9"/>
    <w:rsid w:val="00CD5CB2"/>
    <w:rsid w:val="00CD6071"/>
    <w:rsid w:val="00CD61D4"/>
    <w:rsid w:val="00CD6470"/>
    <w:rsid w:val="00CD6C1B"/>
    <w:rsid w:val="00CD702D"/>
    <w:rsid w:val="00CD7273"/>
    <w:rsid w:val="00CD7AAE"/>
    <w:rsid w:val="00CD7E64"/>
    <w:rsid w:val="00CE0462"/>
    <w:rsid w:val="00CE0B4D"/>
    <w:rsid w:val="00CE1928"/>
    <w:rsid w:val="00CE1D92"/>
    <w:rsid w:val="00CE20B3"/>
    <w:rsid w:val="00CE21F0"/>
    <w:rsid w:val="00CE23CB"/>
    <w:rsid w:val="00CE242A"/>
    <w:rsid w:val="00CE2BB8"/>
    <w:rsid w:val="00CE2BDE"/>
    <w:rsid w:val="00CE2FAE"/>
    <w:rsid w:val="00CE34EB"/>
    <w:rsid w:val="00CE370D"/>
    <w:rsid w:val="00CE3D5A"/>
    <w:rsid w:val="00CE3E39"/>
    <w:rsid w:val="00CE429F"/>
    <w:rsid w:val="00CE49D5"/>
    <w:rsid w:val="00CE501B"/>
    <w:rsid w:val="00CE54B8"/>
    <w:rsid w:val="00CE5A31"/>
    <w:rsid w:val="00CE5BE6"/>
    <w:rsid w:val="00CE64B9"/>
    <w:rsid w:val="00CE64D8"/>
    <w:rsid w:val="00CE6B38"/>
    <w:rsid w:val="00CE6F80"/>
    <w:rsid w:val="00CE777B"/>
    <w:rsid w:val="00CE7A62"/>
    <w:rsid w:val="00CE7BA0"/>
    <w:rsid w:val="00CF01AB"/>
    <w:rsid w:val="00CF0A16"/>
    <w:rsid w:val="00CF1010"/>
    <w:rsid w:val="00CF1171"/>
    <w:rsid w:val="00CF16F3"/>
    <w:rsid w:val="00CF1BCC"/>
    <w:rsid w:val="00CF1D42"/>
    <w:rsid w:val="00CF1F47"/>
    <w:rsid w:val="00CF2655"/>
    <w:rsid w:val="00CF2923"/>
    <w:rsid w:val="00CF2A91"/>
    <w:rsid w:val="00CF2E72"/>
    <w:rsid w:val="00CF2EFA"/>
    <w:rsid w:val="00CF2FC4"/>
    <w:rsid w:val="00CF367D"/>
    <w:rsid w:val="00CF3AFB"/>
    <w:rsid w:val="00CF3CC6"/>
    <w:rsid w:val="00CF3ECA"/>
    <w:rsid w:val="00CF4116"/>
    <w:rsid w:val="00CF419D"/>
    <w:rsid w:val="00CF47D4"/>
    <w:rsid w:val="00CF5025"/>
    <w:rsid w:val="00CF5A80"/>
    <w:rsid w:val="00CF5C8B"/>
    <w:rsid w:val="00CF602D"/>
    <w:rsid w:val="00CF63D4"/>
    <w:rsid w:val="00CF6606"/>
    <w:rsid w:val="00CF7231"/>
    <w:rsid w:val="00CF7270"/>
    <w:rsid w:val="00CF72A8"/>
    <w:rsid w:val="00CF77F6"/>
    <w:rsid w:val="00CF7E0F"/>
    <w:rsid w:val="00D002E9"/>
    <w:rsid w:val="00D00A36"/>
    <w:rsid w:val="00D00BB7"/>
    <w:rsid w:val="00D00C18"/>
    <w:rsid w:val="00D00CD2"/>
    <w:rsid w:val="00D00F7B"/>
    <w:rsid w:val="00D01470"/>
    <w:rsid w:val="00D014D6"/>
    <w:rsid w:val="00D016DC"/>
    <w:rsid w:val="00D01BA7"/>
    <w:rsid w:val="00D01E2B"/>
    <w:rsid w:val="00D01F97"/>
    <w:rsid w:val="00D02061"/>
    <w:rsid w:val="00D02072"/>
    <w:rsid w:val="00D023E8"/>
    <w:rsid w:val="00D024CB"/>
    <w:rsid w:val="00D028A2"/>
    <w:rsid w:val="00D02DDC"/>
    <w:rsid w:val="00D02E95"/>
    <w:rsid w:val="00D03081"/>
    <w:rsid w:val="00D04014"/>
    <w:rsid w:val="00D044D2"/>
    <w:rsid w:val="00D0463D"/>
    <w:rsid w:val="00D04641"/>
    <w:rsid w:val="00D049F5"/>
    <w:rsid w:val="00D04B76"/>
    <w:rsid w:val="00D04C27"/>
    <w:rsid w:val="00D0532C"/>
    <w:rsid w:val="00D059C5"/>
    <w:rsid w:val="00D05D66"/>
    <w:rsid w:val="00D060DB"/>
    <w:rsid w:val="00D06318"/>
    <w:rsid w:val="00D06D5F"/>
    <w:rsid w:val="00D06F92"/>
    <w:rsid w:val="00D07695"/>
    <w:rsid w:val="00D078B5"/>
    <w:rsid w:val="00D078F4"/>
    <w:rsid w:val="00D10288"/>
    <w:rsid w:val="00D102AB"/>
    <w:rsid w:val="00D108EF"/>
    <w:rsid w:val="00D10EAB"/>
    <w:rsid w:val="00D11C6A"/>
    <w:rsid w:val="00D124E1"/>
    <w:rsid w:val="00D12C34"/>
    <w:rsid w:val="00D13313"/>
    <w:rsid w:val="00D1341E"/>
    <w:rsid w:val="00D1366E"/>
    <w:rsid w:val="00D136A1"/>
    <w:rsid w:val="00D13A65"/>
    <w:rsid w:val="00D13C2F"/>
    <w:rsid w:val="00D13CFB"/>
    <w:rsid w:val="00D14306"/>
    <w:rsid w:val="00D143A8"/>
    <w:rsid w:val="00D14787"/>
    <w:rsid w:val="00D149B6"/>
    <w:rsid w:val="00D15080"/>
    <w:rsid w:val="00D1533C"/>
    <w:rsid w:val="00D156B1"/>
    <w:rsid w:val="00D156B3"/>
    <w:rsid w:val="00D1575A"/>
    <w:rsid w:val="00D1593C"/>
    <w:rsid w:val="00D15947"/>
    <w:rsid w:val="00D15A98"/>
    <w:rsid w:val="00D16101"/>
    <w:rsid w:val="00D16663"/>
    <w:rsid w:val="00D1681E"/>
    <w:rsid w:val="00D16A6C"/>
    <w:rsid w:val="00D16F00"/>
    <w:rsid w:val="00D17057"/>
    <w:rsid w:val="00D172DB"/>
    <w:rsid w:val="00D1758C"/>
    <w:rsid w:val="00D20595"/>
    <w:rsid w:val="00D20727"/>
    <w:rsid w:val="00D20B54"/>
    <w:rsid w:val="00D20DB9"/>
    <w:rsid w:val="00D20E4F"/>
    <w:rsid w:val="00D2109B"/>
    <w:rsid w:val="00D2178E"/>
    <w:rsid w:val="00D21910"/>
    <w:rsid w:val="00D21DC5"/>
    <w:rsid w:val="00D222D1"/>
    <w:rsid w:val="00D224DF"/>
    <w:rsid w:val="00D227D2"/>
    <w:rsid w:val="00D228E5"/>
    <w:rsid w:val="00D2333E"/>
    <w:rsid w:val="00D23E39"/>
    <w:rsid w:val="00D24380"/>
    <w:rsid w:val="00D24608"/>
    <w:rsid w:val="00D2479D"/>
    <w:rsid w:val="00D24DD6"/>
    <w:rsid w:val="00D251FD"/>
    <w:rsid w:val="00D26608"/>
    <w:rsid w:val="00D266D9"/>
    <w:rsid w:val="00D267EE"/>
    <w:rsid w:val="00D26925"/>
    <w:rsid w:val="00D2697D"/>
    <w:rsid w:val="00D27776"/>
    <w:rsid w:val="00D279EB"/>
    <w:rsid w:val="00D279F8"/>
    <w:rsid w:val="00D27E76"/>
    <w:rsid w:val="00D30042"/>
    <w:rsid w:val="00D300AB"/>
    <w:rsid w:val="00D3018A"/>
    <w:rsid w:val="00D30673"/>
    <w:rsid w:val="00D30829"/>
    <w:rsid w:val="00D30C59"/>
    <w:rsid w:val="00D30F67"/>
    <w:rsid w:val="00D310D5"/>
    <w:rsid w:val="00D3128A"/>
    <w:rsid w:val="00D31515"/>
    <w:rsid w:val="00D31583"/>
    <w:rsid w:val="00D3186D"/>
    <w:rsid w:val="00D31C7B"/>
    <w:rsid w:val="00D3203C"/>
    <w:rsid w:val="00D32468"/>
    <w:rsid w:val="00D32487"/>
    <w:rsid w:val="00D32CCF"/>
    <w:rsid w:val="00D32E03"/>
    <w:rsid w:val="00D32FA6"/>
    <w:rsid w:val="00D33185"/>
    <w:rsid w:val="00D334B2"/>
    <w:rsid w:val="00D337EB"/>
    <w:rsid w:val="00D339AD"/>
    <w:rsid w:val="00D33B5C"/>
    <w:rsid w:val="00D33F49"/>
    <w:rsid w:val="00D33F63"/>
    <w:rsid w:val="00D3408A"/>
    <w:rsid w:val="00D34152"/>
    <w:rsid w:val="00D341F6"/>
    <w:rsid w:val="00D346E7"/>
    <w:rsid w:val="00D34749"/>
    <w:rsid w:val="00D3534E"/>
    <w:rsid w:val="00D35E20"/>
    <w:rsid w:val="00D366C4"/>
    <w:rsid w:val="00D369FE"/>
    <w:rsid w:val="00D36C0E"/>
    <w:rsid w:val="00D36EFC"/>
    <w:rsid w:val="00D3730F"/>
    <w:rsid w:val="00D37413"/>
    <w:rsid w:val="00D3798D"/>
    <w:rsid w:val="00D37B17"/>
    <w:rsid w:val="00D37EE2"/>
    <w:rsid w:val="00D40199"/>
    <w:rsid w:val="00D401E6"/>
    <w:rsid w:val="00D40853"/>
    <w:rsid w:val="00D4093D"/>
    <w:rsid w:val="00D4098A"/>
    <w:rsid w:val="00D40BD5"/>
    <w:rsid w:val="00D40EF6"/>
    <w:rsid w:val="00D410C1"/>
    <w:rsid w:val="00D4128F"/>
    <w:rsid w:val="00D412AB"/>
    <w:rsid w:val="00D41376"/>
    <w:rsid w:val="00D416D0"/>
    <w:rsid w:val="00D4235C"/>
    <w:rsid w:val="00D42570"/>
    <w:rsid w:val="00D427F3"/>
    <w:rsid w:val="00D428EC"/>
    <w:rsid w:val="00D42C3D"/>
    <w:rsid w:val="00D42F06"/>
    <w:rsid w:val="00D43141"/>
    <w:rsid w:val="00D436AC"/>
    <w:rsid w:val="00D44321"/>
    <w:rsid w:val="00D443AC"/>
    <w:rsid w:val="00D44B8B"/>
    <w:rsid w:val="00D45473"/>
    <w:rsid w:val="00D45525"/>
    <w:rsid w:val="00D45988"/>
    <w:rsid w:val="00D4620E"/>
    <w:rsid w:val="00D46BB8"/>
    <w:rsid w:val="00D46E52"/>
    <w:rsid w:val="00D46E5D"/>
    <w:rsid w:val="00D46E63"/>
    <w:rsid w:val="00D473FF"/>
    <w:rsid w:val="00D4754C"/>
    <w:rsid w:val="00D4773C"/>
    <w:rsid w:val="00D47DCB"/>
    <w:rsid w:val="00D5007D"/>
    <w:rsid w:val="00D509B5"/>
    <w:rsid w:val="00D50EF7"/>
    <w:rsid w:val="00D51145"/>
    <w:rsid w:val="00D512A1"/>
    <w:rsid w:val="00D51711"/>
    <w:rsid w:val="00D519B0"/>
    <w:rsid w:val="00D51B30"/>
    <w:rsid w:val="00D52030"/>
    <w:rsid w:val="00D527EB"/>
    <w:rsid w:val="00D528D6"/>
    <w:rsid w:val="00D52E06"/>
    <w:rsid w:val="00D5303E"/>
    <w:rsid w:val="00D531FD"/>
    <w:rsid w:val="00D53336"/>
    <w:rsid w:val="00D537E4"/>
    <w:rsid w:val="00D5393B"/>
    <w:rsid w:val="00D53D5E"/>
    <w:rsid w:val="00D5418B"/>
    <w:rsid w:val="00D54646"/>
    <w:rsid w:val="00D546E5"/>
    <w:rsid w:val="00D54879"/>
    <w:rsid w:val="00D54F85"/>
    <w:rsid w:val="00D553EE"/>
    <w:rsid w:val="00D55874"/>
    <w:rsid w:val="00D55BEE"/>
    <w:rsid w:val="00D55C95"/>
    <w:rsid w:val="00D56A08"/>
    <w:rsid w:val="00D5740A"/>
    <w:rsid w:val="00D574B6"/>
    <w:rsid w:val="00D57610"/>
    <w:rsid w:val="00D57D08"/>
    <w:rsid w:val="00D57E71"/>
    <w:rsid w:val="00D6027A"/>
    <w:rsid w:val="00D6034B"/>
    <w:rsid w:val="00D6070C"/>
    <w:rsid w:val="00D609E4"/>
    <w:rsid w:val="00D60CBA"/>
    <w:rsid w:val="00D60CC6"/>
    <w:rsid w:val="00D60D99"/>
    <w:rsid w:val="00D60F4D"/>
    <w:rsid w:val="00D61139"/>
    <w:rsid w:val="00D6113E"/>
    <w:rsid w:val="00D614A4"/>
    <w:rsid w:val="00D61506"/>
    <w:rsid w:val="00D619DB"/>
    <w:rsid w:val="00D61F0F"/>
    <w:rsid w:val="00D61F69"/>
    <w:rsid w:val="00D622D7"/>
    <w:rsid w:val="00D627C6"/>
    <w:rsid w:val="00D629FC"/>
    <w:rsid w:val="00D62E1C"/>
    <w:rsid w:val="00D63137"/>
    <w:rsid w:val="00D631D3"/>
    <w:rsid w:val="00D63265"/>
    <w:rsid w:val="00D63E99"/>
    <w:rsid w:val="00D63F9D"/>
    <w:rsid w:val="00D640F0"/>
    <w:rsid w:val="00D64259"/>
    <w:rsid w:val="00D64349"/>
    <w:rsid w:val="00D64353"/>
    <w:rsid w:val="00D64586"/>
    <w:rsid w:val="00D651CE"/>
    <w:rsid w:val="00D652CD"/>
    <w:rsid w:val="00D653F9"/>
    <w:rsid w:val="00D65537"/>
    <w:rsid w:val="00D65576"/>
    <w:rsid w:val="00D658F9"/>
    <w:rsid w:val="00D65D6D"/>
    <w:rsid w:val="00D65DD7"/>
    <w:rsid w:val="00D65DEF"/>
    <w:rsid w:val="00D6626D"/>
    <w:rsid w:val="00D6640F"/>
    <w:rsid w:val="00D664BA"/>
    <w:rsid w:val="00D66F22"/>
    <w:rsid w:val="00D67427"/>
    <w:rsid w:val="00D678C3"/>
    <w:rsid w:val="00D679D1"/>
    <w:rsid w:val="00D67C98"/>
    <w:rsid w:val="00D71008"/>
    <w:rsid w:val="00D719B2"/>
    <w:rsid w:val="00D71A4A"/>
    <w:rsid w:val="00D71A55"/>
    <w:rsid w:val="00D71B7E"/>
    <w:rsid w:val="00D71EBE"/>
    <w:rsid w:val="00D72018"/>
    <w:rsid w:val="00D729F9"/>
    <w:rsid w:val="00D72E1A"/>
    <w:rsid w:val="00D732AE"/>
    <w:rsid w:val="00D7337B"/>
    <w:rsid w:val="00D735D1"/>
    <w:rsid w:val="00D736C1"/>
    <w:rsid w:val="00D73760"/>
    <w:rsid w:val="00D737DE"/>
    <w:rsid w:val="00D73988"/>
    <w:rsid w:val="00D73A31"/>
    <w:rsid w:val="00D745D1"/>
    <w:rsid w:val="00D74794"/>
    <w:rsid w:val="00D74E02"/>
    <w:rsid w:val="00D74E45"/>
    <w:rsid w:val="00D752C5"/>
    <w:rsid w:val="00D75441"/>
    <w:rsid w:val="00D75447"/>
    <w:rsid w:val="00D75580"/>
    <w:rsid w:val="00D755F7"/>
    <w:rsid w:val="00D7578F"/>
    <w:rsid w:val="00D75D57"/>
    <w:rsid w:val="00D760EE"/>
    <w:rsid w:val="00D762A0"/>
    <w:rsid w:val="00D767D7"/>
    <w:rsid w:val="00D76B25"/>
    <w:rsid w:val="00D76FBE"/>
    <w:rsid w:val="00D77029"/>
    <w:rsid w:val="00D771C5"/>
    <w:rsid w:val="00D771D9"/>
    <w:rsid w:val="00D7772F"/>
    <w:rsid w:val="00D77B5B"/>
    <w:rsid w:val="00D77BE3"/>
    <w:rsid w:val="00D77C40"/>
    <w:rsid w:val="00D77E32"/>
    <w:rsid w:val="00D77F95"/>
    <w:rsid w:val="00D80D85"/>
    <w:rsid w:val="00D80ED9"/>
    <w:rsid w:val="00D813A2"/>
    <w:rsid w:val="00D81658"/>
    <w:rsid w:val="00D818BA"/>
    <w:rsid w:val="00D81C0E"/>
    <w:rsid w:val="00D81EBE"/>
    <w:rsid w:val="00D81F25"/>
    <w:rsid w:val="00D822AA"/>
    <w:rsid w:val="00D823A1"/>
    <w:rsid w:val="00D82564"/>
    <w:rsid w:val="00D827DE"/>
    <w:rsid w:val="00D82C13"/>
    <w:rsid w:val="00D82CC1"/>
    <w:rsid w:val="00D82FB2"/>
    <w:rsid w:val="00D833F4"/>
    <w:rsid w:val="00D835CD"/>
    <w:rsid w:val="00D836F1"/>
    <w:rsid w:val="00D83CD0"/>
    <w:rsid w:val="00D83DD3"/>
    <w:rsid w:val="00D842AB"/>
    <w:rsid w:val="00D84569"/>
    <w:rsid w:val="00D84BB7"/>
    <w:rsid w:val="00D84CE8"/>
    <w:rsid w:val="00D85A3A"/>
    <w:rsid w:val="00D85D91"/>
    <w:rsid w:val="00D863B1"/>
    <w:rsid w:val="00D86837"/>
    <w:rsid w:val="00D86A8C"/>
    <w:rsid w:val="00D870A0"/>
    <w:rsid w:val="00D87500"/>
    <w:rsid w:val="00D87584"/>
    <w:rsid w:val="00D8778C"/>
    <w:rsid w:val="00D87C9E"/>
    <w:rsid w:val="00D9019E"/>
    <w:rsid w:val="00D90818"/>
    <w:rsid w:val="00D91132"/>
    <w:rsid w:val="00D912E9"/>
    <w:rsid w:val="00D915E0"/>
    <w:rsid w:val="00D9177A"/>
    <w:rsid w:val="00D91D6C"/>
    <w:rsid w:val="00D92210"/>
    <w:rsid w:val="00D92212"/>
    <w:rsid w:val="00D92387"/>
    <w:rsid w:val="00D9246A"/>
    <w:rsid w:val="00D92680"/>
    <w:rsid w:val="00D929C8"/>
    <w:rsid w:val="00D937B0"/>
    <w:rsid w:val="00D93EA7"/>
    <w:rsid w:val="00D942A1"/>
    <w:rsid w:val="00D94760"/>
    <w:rsid w:val="00D948E9"/>
    <w:rsid w:val="00D94EB1"/>
    <w:rsid w:val="00D9533B"/>
    <w:rsid w:val="00D953F7"/>
    <w:rsid w:val="00D9542D"/>
    <w:rsid w:val="00D9557D"/>
    <w:rsid w:val="00D95804"/>
    <w:rsid w:val="00D95B49"/>
    <w:rsid w:val="00D95C77"/>
    <w:rsid w:val="00D95F7E"/>
    <w:rsid w:val="00D963DB"/>
    <w:rsid w:val="00D96E0B"/>
    <w:rsid w:val="00D97192"/>
    <w:rsid w:val="00D974B4"/>
    <w:rsid w:val="00D978EE"/>
    <w:rsid w:val="00D97D23"/>
    <w:rsid w:val="00D97FAB"/>
    <w:rsid w:val="00DA04FA"/>
    <w:rsid w:val="00DA0502"/>
    <w:rsid w:val="00DA0CC0"/>
    <w:rsid w:val="00DA1C94"/>
    <w:rsid w:val="00DA1D70"/>
    <w:rsid w:val="00DA1EA0"/>
    <w:rsid w:val="00DA2090"/>
    <w:rsid w:val="00DA2742"/>
    <w:rsid w:val="00DA2D7C"/>
    <w:rsid w:val="00DA2D92"/>
    <w:rsid w:val="00DA3628"/>
    <w:rsid w:val="00DA3E8E"/>
    <w:rsid w:val="00DA4350"/>
    <w:rsid w:val="00DA45AF"/>
    <w:rsid w:val="00DA4718"/>
    <w:rsid w:val="00DA47DE"/>
    <w:rsid w:val="00DA4FA6"/>
    <w:rsid w:val="00DA529C"/>
    <w:rsid w:val="00DA57AE"/>
    <w:rsid w:val="00DA57C1"/>
    <w:rsid w:val="00DA5862"/>
    <w:rsid w:val="00DA6827"/>
    <w:rsid w:val="00DA6863"/>
    <w:rsid w:val="00DA6A9C"/>
    <w:rsid w:val="00DA6F01"/>
    <w:rsid w:val="00DA740A"/>
    <w:rsid w:val="00DA7745"/>
    <w:rsid w:val="00DA7A53"/>
    <w:rsid w:val="00DA7B42"/>
    <w:rsid w:val="00DA7BC3"/>
    <w:rsid w:val="00DB00B0"/>
    <w:rsid w:val="00DB02F9"/>
    <w:rsid w:val="00DB04FB"/>
    <w:rsid w:val="00DB09E9"/>
    <w:rsid w:val="00DB0DFE"/>
    <w:rsid w:val="00DB16E3"/>
    <w:rsid w:val="00DB1A4B"/>
    <w:rsid w:val="00DB1BCB"/>
    <w:rsid w:val="00DB1D15"/>
    <w:rsid w:val="00DB27F0"/>
    <w:rsid w:val="00DB298B"/>
    <w:rsid w:val="00DB2B3B"/>
    <w:rsid w:val="00DB2D3D"/>
    <w:rsid w:val="00DB3430"/>
    <w:rsid w:val="00DB34BE"/>
    <w:rsid w:val="00DB3566"/>
    <w:rsid w:val="00DB35BD"/>
    <w:rsid w:val="00DB3A8F"/>
    <w:rsid w:val="00DB400A"/>
    <w:rsid w:val="00DB44DA"/>
    <w:rsid w:val="00DB4FCF"/>
    <w:rsid w:val="00DB50BA"/>
    <w:rsid w:val="00DB50C1"/>
    <w:rsid w:val="00DB58C4"/>
    <w:rsid w:val="00DB5F54"/>
    <w:rsid w:val="00DB6023"/>
    <w:rsid w:val="00DB6271"/>
    <w:rsid w:val="00DB6406"/>
    <w:rsid w:val="00DB64C3"/>
    <w:rsid w:val="00DB65CB"/>
    <w:rsid w:val="00DB660B"/>
    <w:rsid w:val="00DB68F6"/>
    <w:rsid w:val="00DB7338"/>
    <w:rsid w:val="00DB7437"/>
    <w:rsid w:val="00DB7910"/>
    <w:rsid w:val="00DB7BE1"/>
    <w:rsid w:val="00DC010E"/>
    <w:rsid w:val="00DC02F0"/>
    <w:rsid w:val="00DC0624"/>
    <w:rsid w:val="00DC0BA6"/>
    <w:rsid w:val="00DC156A"/>
    <w:rsid w:val="00DC17BC"/>
    <w:rsid w:val="00DC1831"/>
    <w:rsid w:val="00DC18E5"/>
    <w:rsid w:val="00DC1CC4"/>
    <w:rsid w:val="00DC1F51"/>
    <w:rsid w:val="00DC2434"/>
    <w:rsid w:val="00DC28EE"/>
    <w:rsid w:val="00DC3503"/>
    <w:rsid w:val="00DC3AD8"/>
    <w:rsid w:val="00DC3B11"/>
    <w:rsid w:val="00DC3E05"/>
    <w:rsid w:val="00DC493E"/>
    <w:rsid w:val="00DC50A8"/>
    <w:rsid w:val="00DC5185"/>
    <w:rsid w:val="00DC5829"/>
    <w:rsid w:val="00DC5A57"/>
    <w:rsid w:val="00DC5B8C"/>
    <w:rsid w:val="00DC63D9"/>
    <w:rsid w:val="00DC656A"/>
    <w:rsid w:val="00DC6610"/>
    <w:rsid w:val="00DC6626"/>
    <w:rsid w:val="00DC68E4"/>
    <w:rsid w:val="00DC6CA8"/>
    <w:rsid w:val="00DC70B0"/>
    <w:rsid w:val="00DC7435"/>
    <w:rsid w:val="00DC7DE3"/>
    <w:rsid w:val="00DC7DF2"/>
    <w:rsid w:val="00DC7E8B"/>
    <w:rsid w:val="00DD0090"/>
    <w:rsid w:val="00DD0598"/>
    <w:rsid w:val="00DD059B"/>
    <w:rsid w:val="00DD19B2"/>
    <w:rsid w:val="00DD1F37"/>
    <w:rsid w:val="00DD26AA"/>
    <w:rsid w:val="00DD26F1"/>
    <w:rsid w:val="00DD3744"/>
    <w:rsid w:val="00DD3A1D"/>
    <w:rsid w:val="00DD3A4E"/>
    <w:rsid w:val="00DD4532"/>
    <w:rsid w:val="00DD4596"/>
    <w:rsid w:val="00DD4E18"/>
    <w:rsid w:val="00DD507F"/>
    <w:rsid w:val="00DD537D"/>
    <w:rsid w:val="00DD548F"/>
    <w:rsid w:val="00DD55A1"/>
    <w:rsid w:val="00DD5618"/>
    <w:rsid w:val="00DD596B"/>
    <w:rsid w:val="00DD5A6D"/>
    <w:rsid w:val="00DD5B4F"/>
    <w:rsid w:val="00DD5E12"/>
    <w:rsid w:val="00DD65D1"/>
    <w:rsid w:val="00DD6960"/>
    <w:rsid w:val="00DD6BEF"/>
    <w:rsid w:val="00DD6DAE"/>
    <w:rsid w:val="00DD6E33"/>
    <w:rsid w:val="00DD6FC5"/>
    <w:rsid w:val="00DD730F"/>
    <w:rsid w:val="00DD759C"/>
    <w:rsid w:val="00DE0229"/>
    <w:rsid w:val="00DE0745"/>
    <w:rsid w:val="00DE08A9"/>
    <w:rsid w:val="00DE0D77"/>
    <w:rsid w:val="00DE0DF8"/>
    <w:rsid w:val="00DE0FB3"/>
    <w:rsid w:val="00DE10C3"/>
    <w:rsid w:val="00DE13B6"/>
    <w:rsid w:val="00DE15C4"/>
    <w:rsid w:val="00DE1607"/>
    <w:rsid w:val="00DE31A6"/>
    <w:rsid w:val="00DE3B8B"/>
    <w:rsid w:val="00DE3F54"/>
    <w:rsid w:val="00DE411A"/>
    <w:rsid w:val="00DE42F5"/>
    <w:rsid w:val="00DE44DD"/>
    <w:rsid w:val="00DE48D4"/>
    <w:rsid w:val="00DE4BAA"/>
    <w:rsid w:val="00DE4F13"/>
    <w:rsid w:val="00DE4FE1"/>
    <w:rsid w:val="00DE50E9"/>
    <w:rsid w:val="00DE5218"/>
    <w:rsid w:val="00DE555B"/>
    <w:rsid w:val="00DE599A"/>
    <w:rsid w:val="00DE66AA"/>
    <w:rsid w:val="00DE66E4"/>
    <w:rsid w:val="00DE66FE"/>
    <w:rsid w:val="00DE7251"/>
    <w:rsid w:val="00DE72B8"/>
    <w:rsid w:val="00DE769A"/>
    <w:rsid w:val="00DE79C9"/>
    <w:rsid w:val="00DE7A31"/>
    <w:rsid w:val="00DE7A33"/>
    <w:rsid w:val="00DE7B79"/>
    <w:rsid w:val="00DE7E80"/>
    <w:rsid w:val="00DF01A7"/>
    <w:rsid w:val="00DF0705"/>
    <w:rsid w:val="00DF07DD"/>
    <w:rsid w:val="00DF0FAC"/>
    <w:rsid w:val="00DF13A0"/>
    <w:rsid w:val="00DF147C"/>
    <w:rsid w:val="00DF163A"/>
    <w:rsid w:val="00DF16A8"/>
    <w:rsid w:val="00DF1839"/>
    <w:rsid w:val="00DF1BD2"/>
    <w:rsid w:val="00DF1D77"/>
    <w:rsid w:val="00DF2077"/>
    <w:rsid w:val="00DF2426"/>
    <w:rsid w:val="00DF2480"/>
    <w:rsid w:val="00DF29DE"/>
    <w:rsid w:val="00DF2B16"/>
    <w:rsid w:val="00DF2BFF"/>
    <w:rsid w:val="00DF2CE0"/>
    <w:rsid w:val="00DF2CF0"/>
    <w:rsid w:val="00DF2FA9"/>
    <w:rsid w:val="00DF31EE"/>
    <w:rsid w:val="00DF3539"/>
    <w:rsid w:val="00DF36B3"/>
    <w:rsid w:val="00DF3756"/>
    <w:rsid w:val="00DF39FA"/>
    <w:rsid w:val="00DF3B23"/>
    <w:rsid w:val="00DF3BFA"/>
    <w:rsid w:val="00DF3EA5"/>
    <w:rsid w:val="00DF4258"/>
    <w:rsid w:val="00DF45A4"/>
    <w:rsid w:val="00DF4C96"/>
    <w:rsid w:val="00DF4CFC"/>
    <w:rsid w:val="00DF5478"/>
    <w:rsid w:val="00DF548C"/>
    <w:rsid w:val="00DF55AD"/>
    <w:rsid w:val="00DF5A42"/>
    <w:rsid w:val="00DF5B19"/>
    <w:rsid w:val="00DF5DB2"/>
    <w:rsid w:val="00DF6844"/>
    <w:rsid w:val="00DF687E"/>
    <w:rsid w:val="00DF6BD1"/>
    <w:rsid w:val="00DF7086"/>
    <w:rsid w:val="00E00121"/>
    <w:rsid w:val="00E01494"/>
    <w:rsid w:val="00E01617"/>
    <w:rsid w:val="00E01933"/>
    <w:rsid w:val="00E01C87"/>
    <w:rsid w:val="00E01D65"/>
    <w:rsid w:val="00E0213B"/>
    <w:rsid w:val="00E0225E"/>
    <w:rsid w:val="00E02300"/>
    <w:rsid w:val="00E0257E"/>
    <w:rsid w:val="00E02FD4"/>
    <w:rsid w:val="00E03129"/>
    <w:rsid w:val="00E032DD"/>
    <w:rsid w:val="00E03B35"/>
    <w:rsid w:val="00E03B62"/>
    <w:rsid w:val="00E03B66"/>
    <w:rsid w:val="00E03D21"/>
    <w:rsid w:val="00E043D6"/>
    <w:rsid w:val="00E04615"/>
    <w:rsid w:val="00E0478D"/>
    <w:rsid w:val="00E04833"/>
    <w:rsid w:val="00E04B09"/>
    <w:rsid w:val="00E050C3"/>
    <w:rsid w:val="00E055CD"/>
    <w:rsid w:val="00E05824"/>
    <w:rsid w:val="00E05A5C"/>
    <w:rsid w:val="00E0625C"/>
    <w:rsid w:val="00E06365"/>
    <w:rsid w:val="00E065B6"/>
    <w:rsid w:val="00E066F3"/>
    <w:rsid w:val="00E06BEE"/>
    <w:rsid w:val="00E07B2E"/>
    <w:rsid w:val="00E07B50"/>
    <w:rsid w:val="00E07EC5"/>
    <w:rsid w:val="00E10103"/>
    <w:rsid w:val="00E101C3"/>
    <w:rsid w:val="00E1036F"/>
    <w:rsid w:val="00E10465"/>
    <w:rsid w:val="00E10C39"/>
    <w:rsid w:val="00E10FCC"/>
    <w:rsid w:val="00E1156A"/>
    <w:rsid w:val="00E11851"/>
    <w:rsid w:val="00E11D28"/>
    <w:rsid w:val="00E11DA8"/>
    <w:rsid w:val="00E11E9C"/>
    <w:rsid w:val="00E11EC4"/>
    <w:rsid w:val="00E12225"/>
    <w:rsid w:val="00E12984"/>
    <w:rsid w:val="00E12BE5"/>
    <w:rsid w:val="00E1308B"/>
    <w:rsid w:val="00E1325D"/>
    <w:rsid w:val="00E1353C"/>
    <w:rsid w:val="00E14D96"/>
    <w:rsid w:val="00E14DCB"/>
    <w:rsid w:val="00E14FF6"/>
    <w:rsid w:val="00E1528C"/>
    <w:rsid w:val="00E15365"/>
    <w:rsid w:val="00E15507"/>
    <w:rsid w:val="00E15C71"/>
    <w:rsid w:val="00E15D66"/>
    <w:rsid w:val="00E15EDD"/>
    <w:rsid w:val="00E16A68"/>
    <w:rsid w:val="00E176C2"/>
    <w:rsid w:val="00E17793"/>
    <w:rsid w:val="00E17FE3"/>
    <w:rsid w:val="00E20291"/>
    <w:rsid w:val="00E205FB"/>
    <w:rsid w:val="00E206A3"/>
    <w:rsid w:val="00E209AA"/>
    <w:rsid w:val="00E20B64"/>
    <w:rsid w:val="00E20BCC"/>
    <w:rsid w:val="00E20E0D"/>
    <w:rsid w:val="00E210F0"/>
    <w:rsid w:val="00E2117C"/>
    <w:rsid w:val="00E2296F"/>
    <w:rsid w:val="00E22C7F"/>
    <w:rsid w:val="00E23159"/>
    <w:rsid w:val="00E23418"/>
    <w:rsid w:val="00E23A42"/>
    <w:rsid w:val="00E2447F"/>
    <w:rsid w:val="00E246F0"/>
    <w:rsid w:val="00E248E9"/>
    <w:rsid w:val="00E24ADE"/>
    <w:rsid w:val="00E24B28"/>
    <w:rsid w:val="00E24CA2"/>
    <w:rsid w:val="00E24F17"/>
    <w:rsid w:val="00E250A9"/>
    <w:rsid w:val="00E2534B"/>
    <w:rsid w:val="00E254A9"/>
    <w:rsid w:val="00E26138"/>
    <w:rsid w:val="00E261D9"/>
    <w:rsid w:val="00E26431"/>
    <w:rsid w:val="00E267B3"/>
    <w:rsid w:val="00E26AE7"/>
    <w:rsid w:val="00E27919"/>
    <w:rsid w:val="00E27D4D"/>
    <w:rsid w:val="00E3029C"/>
    <w:rsid w:val="00E309FB"/>
    <w:rsid w:val="00E30D26"/>
    <w:rsid w:val="00E311B9"/>
    <w:rsid w:val="00E31256"/>
    <w:rsid w:val="00E3172D"/>
    <w:rsid w:val="00E3269A"/>
    <w:rsid w:val="00E326D7"/>
    <w:rsid w:val="00E32755"/>
    <w:rsid w:val="00E3284D"/>
    <w:rsid w:val="00E32990"/>
    <w:rsid w:val="00E32ADA"/>
    <w:rsid w:val="00E32B93"/>
    <w:rsid w:val="00E32C88"/>
    <w:rsid w:val="00E32CD7"/>
    <w:rsid w:val="00E32DAF"/>
    <w:rsid w:val="00E32E08"/>
    <w:rsid w:val="00E33168"/>
    <w:rsid w:val="00E335AD"/>
    <w:rsid w:val="00E33A43"/>
    <w:rsid w:val="00E33E88"/>
    <w:rsid w:val="00E343B7"/>
    <w:rsid w:val="00E3467F"/>
    <w:rsid w:val="00E34861"/>
    <w:rsid w:val="00E34ADF"/>
    <w:rsid w:val="00E35B56"/>
    <w:rsid w:val="00E35DC6"/>
    <w:rsid w:val="00E3630F"/>
    <w:rsid w:val="00E3663F"/>
    <w:rsid w:val="00E368DC"/>
    <w:rsid w:val="00E36BA7"/>
    <w:rsid w:val="00E36BF1"/>
    <w:rsid w:val="00E3737A"/>
    <w:rsid w:val="00E373D8"/>
    <w:rsid w:val="00E376F0"/>
    <w:rsid w:val="00E37C46"/>
    <w:rsid w:val="00E40487"/>
    <w:rsid w:val="00E405F0"/>
    <w:rsid w:val="00E40821"/>
    <w:rsid w:val="00E40C99"/>
    <w:rsid w:val="00E4102C"/>
    <w:rsid w:val="00E411A1"/>
    <w:rsid w:val="00E4199D"/>
    <w:rsid w:val="00E41C3A"/>
    <w:rsid w:val="00E41D14"/>
    <w:rsid w:val="00E41D2F"/>
    <w:rsid w:val="00E42D29"/>
    <w:rsid w:val="00E431D4"/>
    <w:rsid w:val="00E43BC2"/>
    <w:rsid w:val="00E44C03"/>
    <w:rsid w:val="00E44D69"/>
    <w:rsid w:val="00E44F3B"/>
    <w:rsid w:val="00E44FF2"/>
    <w:rsid w:val="00E451AE"/>
    <w:rsid w:val="00E45A89"/>
    <w:rsid w:val="00E46261"/>
    <w:rsid w:val="00E46635"/>
    <w:rsid w:val="00E47181"/>
    <w:rsid w:val="00E4737D"/>
    <w:rsid w:val="00E47695"/>
    <w:rsid w:val="00E4790E"/>
    <w:rsid w:val="00E47B4A"/>
    <w:rsid w:val="00E500E7"/>
    <w:rsid w:val="00E50196"/>
    <w:rsid w:val="00E502E7"/>
    <w:rsid w:val="00E5035C"/>
    <w:rsid w:val="00E503A8"/>
    <w:rsid w:val="00E5091E"/>
    <w:rsid w:val="00E50A1A"/>
    <w:rsid w:val="00E50BB7"/>
    <w:rsid w:val="00E50BCB"/>
    <w:rsid w:val="00E512F1"/>
    <w:rsid w:val="00E51938"/>
    <w:rsid w:val="00E51D49"/>
    <w:rsid w:val="00E529AD"/>
    <w:rsid w:val="00E52B14"/>
    <w:rsid w:val="00E52B40"/>
    <w:rsid w:val="00E532EE"/>
    <w:rsid w:val="00E53553"/>
    <w:rsid w:val="00E5366B"/>
    <w:rsid w:val="00E5397E"/>
    <w:rsid w:val="00E539E7"/>
    <w:rsid w:val="00E53B18"/>
    <w:rsid w:val="00E540A2"/>
    <w:rsid w:val="00E546F8"/>
    <w:rsid w:val="00E54D34"/>
    <w:rsid w:val="00E54F60"/>
    <w:rsid w:val="00E55075"/>
    <w:rsid w:val="00E5587B"/>
    <w:rsid w:val="00E55A2C"/>
    <w:rsid w:val="00E55F8B"/>
    <w:rsid w:val="00E56081"/>
    <w:rsid w:val="00E56C29"/>
    <w:rsid w:val="00E56CFE"/>
    <w:rsid w:val="00E56DFA"/>
    <w:rsid w:val="00E56ED5"/>
    <w:rsid w:val="00E570E5"/>
    <w:rsid w:val="00E571AE"/>
    <w:rsid w:val="00E571CB"/>
    <w:rsid w:val="00E57863"/>
    <w:rsid w:val="00E57BA2"/>
    <w:rsid w:val="00E602A0"/>
    <w:rsid w:val="00E603CD"/>
    <w:rsid w:val="00E6041B"/>
    <w:rsid w:val="00E605C3"/>
    <w:rsid w:val="00E607B1"/>
    <w:rsid w:val="00E60889"/>
    <w:rsid w:val="00E6097B"/>
    <w:rsid w:val="00E60CB5"/>
    <w:rsid w:val="00E60D1E"/>
    <w:rsid w:val="00E60F90"/>
    <w:rsid w:val="00E612AA"/>
    <w:rsid w:val="00E628ED"/>
    <w:rsid w:val="00E62C5F"/>
    <w:rsid w:val="00E62F8A"/>
    <w:rsid w:val="00E63109"/>
    <w:rsid w:val="00E63193"/>
    <w:rsid w:val="00E63368"/>
    <w:rsid w:val="00E63E78"/>
    <w:rsid w:val="00E6404A"/>
    <w:rsid w:val="00E647FA"/>
    <w:rsid w:val="00E64CBE"/>
    <w:rsid w:val="00E64DFB"/>
    <w:rsid w:val="00E653FD"/>
    <w:rsid w:val="00E65481"/>
    <w:rsid w:val="00E660E0"/>
    <w:rsid w:val="00E6678A"/>
    <w:rsid w:val="00E66986"/>
    <w:rsid w:val="00E66AC6"/>
    <w:rsid w:val="00E67435"/>
    <w:rsid w:val="00E6743F"/>
    <w:rsid w:val="00E67C5C"/>
    <w:rsid w:val="00E67FEE"/>
    <w:rsid w:val="00E7046D"/>
    <w:rsid w:val="00E70A0B"/>
    <w:rsid w:val="00E71364"/>
    <w:rsid w:val="00E716C7"/>
    <w:rsid w:val="00E71907"/>
    <w:rsid w:val="00E72078"/>
    <w:rsid w:val="00E72309"/>
    <w:rsid w:val="00E7237B"/>
    <w:rsid w:val="00E72399"/>
    <w:rsid w:val="00E724FA"/>
    <w:rsid w:val="00E726AF"/>
    <w:rsid w:val="00E729CC"/>
    <w:rsid w:val="00E730A9"/>
    <w:rsid w:val="00E73921"/>
    <w:rsid w:val="00E73B2D"/>
    <w:rsid w:val="00E741C6"/>
    <w:rsid w:val="00E74225"/>
    <w:rsid w:val="00E7474B"/>
    <w:rsid w:val="00E74859"/>
    <w:rsid w:val="00E74DFD"/>
    <w:rsid w:val="00E75066"/>
    <w:rsid w:val="00E75577"/>
    <w:rsid w:val="00E755CD"/>
    <w:rsid w:val="00E757FA"/>
    <w:rsid w:val="00E760FD"/>
    <w:rsid w:val="00E761A1"/>
    <w:rsid w:val="00E76956"/>
    <w:rsid w:val="00E773E4"/>
    <w:rsid w:val="00E77516"/>
    <w:rsid w:val="00E77871"/>
    <w:rsid w:val="00E77C88"/>
    <w:rsid w:val="00E77EA3"/>
    <w:rsid w:val="00E77FE9"/>
    <w:rsid w:val="00E8001D"/>
    <w:rsid w:val="00E8011F"/>
    <w:rsid w:val="00E80502"/>
    <w:rsid w:val="00E8153A"/>
    <w:rsid w:val="00E815F8"/>
    <w:rsid w:val="00E81A87"/>
    <w:rsid w:val="00E81BD3"/>
    <w:rsid w:val="00E81C08"/>
    <w:rsid w:val="00E81C70"/>
    <w:rsid w:val="00E81F23"/>
    <w:rsid w:val="00E82137"/>
    <w:rsid w:val="00E82C86"/>
    <w:rsid w:val="00E8303A"/>
    <w:rsid w:val="00E83182"/>
    <w:rsid w:val="00E834B4"/>
    <w:rsid w:val="00E835B6"/>
    <w:rsid w:val="00E83D17"/>
    <w:rsid w:val="00E8403D"/>
    <w:rsid w:val="00E84224"/>
    <w:rsid w:val="00E843BC"/>
    <w:rsid w:val="00E84440"/>
    <w:rsid w:val="00E84664"/>
    <w:rsid w:val="00E84A43"/>
    <w:rsid w:val="00E84B75"/>
    <w:rsid w:val="00E84C79"/>
    <w:rsid w:val="00E84DED"/>
    <w:rsid w:val="00E84E64"/>
    <w:rsid w:val="00E85199"/>
    <w:rsid w:val="00E854FF"/>
    <w:rsid w:val="00E85D8D"/>
    <w:rsid w:val="00E86082"/>
    <w:rsid w:val="00E862F4"/>
    <w:rsid w:val="00E863FF"/>
    <w:rsid w:val="00E868F4"/>
    <w:rsid w:val="00E87AB6"/>
    <w:rsid w:val="00E87DAA"/>
    <w:rsid w:val="00E90025"/>
    <w:rsid w:val="00E90582"/>
    <w:rsid w:val="00E906BE"/>
    <w:rsid w:val="00E90992"/>
    <w:rsid w:val="00E90C9F"/>
    <w:rsid w:val="00E90F52"/>
    <w:rsid w:val="00E91189"/>
    <w:rsid w:val="00E911B3"/>
    <w:rsid w:val="00E91621"/>
    <w:rsid w:val="00E917BB"/>
    <w:rsid w:val="00E91CF5"/>
    <w:rsid w:val="00E920F9"/>
    <w:rsid w:val="00E92530"/>
    <w:rsid w:val="00E928A1"/>
    <w:rsid w:val="00E92A95"/>
    <w:rsid w:val="00E92C3B"/>
    <w:rsid w:val="00E92C56"/>
    <w:rsid w:val="00E92DAF"/>
    <w:rsid w:val="00E92EB0"/>
    <w:rsid w:val="00E93076"/>
    <w:rsid w:val="00E93292"/>
    <w:rsid w:val="00E93319"/>
    <w:rsid w:val="00E933BD"/>
    <w:rsid w:val="00E9361D"/>
    <w:rsid w:val="00E9390F"/>
    <w:rsid w:val="00E941E1"/>
    <w:rsid w:val="00E94432"/>
    <w:rsid w:val="00E944DD"/>
    <w:rsid w:val="00E946A8"/>
    <w:rsid w:val="00E94854"/>
    <w:rsid w:val="00E94FD2"/>
    <w:rsid w:val="00E95909"/>
    <w:rsid w:val="00E95DF2"/>
    <w:rsid w:val="00E96355"/>
    <w:rsid w:val="00E96D06"/>
    <w:rsid w:val="00EA0A2F"/>
    <w:rsid w:val="00EA0EBE"/>
    <w:rsid w:val="00EA0F8B"/>
    <w:rsid w:val="00EA13BC"/>
    <w:rsid w:val="00EA1853"/>
    <w:rsid w:val="00EA2586"/>
    <w:rsid w:val="00EA27F6"/>
    <w:rsid w:val="00EA2A3F"/>
    <w:rsid w:val="00EA3278"/>
    <w:rsid w:val="00EA366F"/>
    <w:rsid w:val="00EA449B"/>
    <w:rsid w:val="00EA51B3"/>
    <w:rsid w:val="00EA589E"/>
    <w:rsid w:val="00EA5F91"/>
    <w:rsid w:val="00EA65BE"/>
    <w:rsid w:val="00EA6998"/>
    <w:rsid w:val="00EA6E0D"/>
    <w:rsid w:val="00EA77A5"/>
    <w:rsid w:val="00EA7C44"/>
    <w:rsid w:val="00EB01BF"/>
    <w:rsid w:val="00EB04BD"/>
    <w:rsid w:val="00EB11ED"/>
    <w:rsid w:val="00EB14BA"/>
    <w:rsid w:val="00EB1667"/>
    <w:rsid w:val="00EB1D6F"/>
    <w:rsid w:val="00EB2607"/>
    <w:rsid w:val="00EB2907"/>
    <w:rsid w:val="00EB2977"/>
    <w:rsid w:val="00EB2A4E"/>
    <w:rsid w:val="00EB2F65"/>
    <w:rsid w:val="00EB30CD"/>
    <w:rsid w:val="00EB31B4"/>
    <w:rsid w:val="00EB3681"/>
    <w:rsid w:val="00EB3D0A"/>
    <w:rsid w:val="00EB43FC"/>
    <w:rsid w:val="00EB44CC"/>
    <w:rsid w:val="00EB48F8"/>
    <w:rsid w:val="00EB4CBF"/>
    <w:rsid w:val="00EB4FE6"/>
    <w:rsid w:val="00EB53D1"/>
    <w:rsid w:val="00EB569C"/>
    <w:rsid w:val="00EB56AB"/>
    <w:rsid w:val="00EB5F72"/>
    <w:rsid w:val="00EB6031"/>
    <w:rsid w:val="00EB6180"/>
    <w:rsid w:val="00EB680A"/>
    <w:rsid w:val="00EB6DBA"/>
    <w:rsid w:val="00EB7263"/>
    <w:rsid w:val="00EB7691"/>
    <w:rsid w:val="00EB78EF"/>
    <w:rsid w:val="00EC024E"/>
    <w:rsid w:val="00EC0422"/>
    <w:rsid w:val="00EC05D2"/>
    <w:rsid w:val="00EC0AB6"/>
    <w:rsid w:val="00EC0AF3"/>
    <w:rsid w:val="00EC0C1D"/>
    <w:rsid w:val="00EC0E40"/>
    <w:rsid w:val="00EC0EEC"/>
    <w:rsid w:val="00EC1881"/>
    <w:rsid w:val="00EC1AF4"/>
    <w:rsid w:val="00EC1F01"/>
    <w:rsid w:val="00EC2090"/>
    <w:rsid w:val="00EC2184"/>
    <w:rsid w:val="00EC2616"/>
    <w:rsid w:val="00EC2A7F"/>
    <w:rsid w:val="00EC2C48"/>
    <w:rsid w:val="00EC2DCC"/>
    <w:rsid w:val="00EC367C"/>
    <w:rsid w:val="00EC39E5"/>
    <w:rsid w:val="00EC3C79"/>
    <w:rsid w:val="00EC3E4F"/>
    <w:rsid w:val="00EC4895"/>
    <w:rsid w:val="00EC57DF"/>
    <w:rsid w:val="00EC5CBF"/>
    <w:rsid w:val="00EC5DF7"/>
    <w:rsid w:val="00EC5E37"/>
    <w:rsid w:val="00EC6153"/>
    <w:rsid w:val="00EC61A9"/>
    <w:rsid w:val="00EC6BA8"/>
    <w:rsid w:val="00EC6CDC"/>
    <w:rsid w:val="00EC71CC"/>
    <w:rsid w:val="00EC76E9"/>
    <w:rsid w:val="00EC7E69"/>
    <w:rsid w:val="00ED032B"/>
    <w:rsid w:val="00ED0502"/>
    <w:rsid w:val="00ED06F1"/>
    <w:rsid w:val="00ED0728"/>
    <w:rsid w:val="00ED0739"/>
    <w:rsid w:val="00ED0837"/>
    <w:rsid w:val="00ED108D"/>
    <w:rsid w:val="00ED1325"/>
    <w:rsid w:val="00ED1395"/>
    <w:rsid w:val="00ED19A2"/>
    <w:rsid w:val="00ED19A3"/>
    <w:rsid w:val="00ED1C48"/>
    <w:rsid w:val="00ED2020"/>
    <w:rsid w:val="00ED20BF"/>
    <w:rsid w:val="00ED20D4"/>
    <w:rsid w:val="00ED2171"/>
    <w:rsid w:val="00ED2206"/>
    <w:rsid w:val="00ED2CE3"/>
    <w:rsid w:val="00ED2DC3"/>
    <w:rsid w:val="00ED3355"/>
    <w:rsid w:val="00ED3720"/>
    <w:rsid w:val="00ED38C7"/>
    <w:rsid w:val="00ED397E"/>
    <w:rsid w:val="00ED3A34"/>
    <w:rsid w:val="00ED3A8B"/>
    <w:rsid w:val="00ED3D13"/>
    <w:rsid w:val="00ED4995"/>
    <w:rsid w:val="00ED49F1"/>
    <w:rsid w:val="00ED4C18"/>
    <w:rsid w:val="00ED4CDC"/>
    <w:rsid w:val="00ED5240"/>
    <w:rsid w:val="00ED56CF"/>
    <w:rsid w:val="00ED5958"/>
    <w:rsid w:val="00ED59B5"/>
    <w:rsid w:val="00ED5AE6"/>
    <w:rsid w:val="00ED5E1F"/>
    <w:rsid w:val="00ED5F10"/>
    <w:rsid w:val="00ED6B9D"/>
    <w:rsid w:val="00ED6E48"/>
    <w:rsid w:val="00ED6F99"/>
    <w:rsid w:val="00ED73E4"/>
    <w:rsid w:val="00ED78CB"/>
    <w:rsid w:val="00EE00F6"/>
    <w:rsid w:val="00EE1085"/>
    <w:rsid w:val="00EE10DF"/>
    <w:rsid w:val="00EE12CE"/>
    <w:rsid w:val="00EE1694"/>
    <w:rsid w:val="00EE234C"/>
    <w:rsid w:val="00EE263C"/>
    <w:rsid w:val="00EE26F1"/>
    <w:rsid w:val="00EE299A"/>
    <w:rsid w:val="00EE29B8"/>
    <w:rsid w:val="00EE2DCD"/>
    <w:rsid w:val="00EE2EFC"/>
    <w:rsid w:val="00EE3AAF"/>
    <w:rsid w:val="00EE3F02"/>
    <w:rsid w:val="00EE426F"/>
    <w:rsid w:val="00EE427E"/>
    <w:rsid w:val="00EE42E7"/>
    <w:rsid w:val="00EE442F"/>
    <w:rsid w:val="00EE4732"/>
    <w:rsid w:val="00EE4749"/>
    <w:rsid w:val="00EE50AC"/>
    <w:rsid w:val="00EE5547"/>
    <w:rsid w:val="00EE6766"/>
    <w:rsid w:val="00EE6773"/>
    <w:rsid w:val="00EE6DD0"/>
    <w:rsid w:val="00EE7648"/>
    <w:rsid w:val="00EE7A64"/>
    <w:rsid w:val="00EE7C3C"/>
    <w:rsid w:val="00EF00F5"/>
    <w:rsid w:val="00EF05CC"/>
    <w:rsid w:val="00EF08F5"/>
    <w:rsid w:val="00EF0A76"/>
    <w:rsid w:val="00EF0BDE"/>
    <w:rsid w:val="00EF0BE8"/>
    <w:rsid w:val="00EF0EBD"/>
    <w:rsid w:val="00EF11B4"/>
    <w:rsid w:val="00EF12B2"/>
    <w:rsid w:val="00EF148D"/>
    <w:rsid w:val="00EF1680"/>
    <w:rsid w:val="00EF1B2D"/>
    <w:rsid w:val="00EF2364"/>
    <w:rsid w:val="00EF279D"/>
    <w:rsid w:val="00EF29E6"/>
    <w:rsid w:val="00EF2C87"/>
    <w:rsid w:val="00EF2CA2"/>
    <w:rsid w:val="00EF35A5"/>
    <w:rsid w:val="00EF35E0"/>
    <w:rsid w:val="00EF369C"/>
    <w:rsid w:val="00EF398F"/>
    <w:rsid w:val="00EF3FF7"/>
    <w:rsid w:val="00EF423D"/>
    <w:rsid w:val="00EF44F4"/>
    <w:rsid w:val="00EF459C"/>
    <w:rsid w:val="00EF45C8"/>
    <w:rsid w:val="00EF47B0"/>
    <w:rsid w:val="00EF5177"/>
    <w:rsid w:val="00EF54AE"/>
    <w:rsid w:val="00EF565A"/>
    <w:rsid w:val="00EF6512"/>
    <w:rsid w:val="00EF6809"/>
    <w:rsid w:val="00EF6B1E"/>
    <w:rsid w:val="00EF75C2"/>
    <w:rsid w:val="00EF7900"/>
    <w:rsid w:val="00EF7A9D"/>
    <w:rsid w:val="00EF7DDE"/>
    <w:rsid w:val="00F00727"/>
    <w:rsid w:val="00F00968"/>
    <w:rsid w:val="00F00B64"/>
    <w:rsid w:val="00F00EE1"/>
    <w:rsid w:val="00F01716"/>
    <w:rsid w:val="00F0186B"/>
    <w:rsid w:val="00F019D2"/>
    <w:rsid w:val="00F01E55"/>
    <w:rsid w:val="00F0210E"/>
    <w:rsid w:val="00F02174"/>
    <w:rsid w:val="00F02A56"/>
    <w:rsid w:val="00F02E11"/>
    <w:rsid w:val="00F02EE7"/>
    <w:rsid w:val="00F037AD"/>
    <w:rsid w:val="00F039F5"/>
    <w:rsid w:val="00F03A20"/>
    <w:rsid w:val="00F03B8D"/>
    <w:rsid w:val="00F03BD0"/>
    <w:rsid w:val="00F041DE"/>
    <w:rsid w:val="00F047DD"/>
    <w:rsid w:val="00F0482F"/>
    <w:rsid w:val="00F04B1B"/>
    <w:rsid w:val="00F05148"/>
    <w:rsid w:val="00F05478"/>
    <w:rsid w:val="00F0550B"/>
    <w:rsid w:val="00F05585"/>
    <w:rsid w:val="00F05C6F"/>
    <w:rsid w:val="00F05E5D"/>
    <w:rsid w:val="00F067D0"/>
    <w:rsid w:val="00F06A86"/>
    <w:rsid w:val="00F06ABC"/>
    <w:rsid w:val="00F06E04"/>
    <w:rsid w:val="00F076AE"/>
    <w:rsid w:val="00F07A41"/>
    <w:rsid w:val="00F07CA7"/>
    <w:rsid w:val="00F07EFA"/>
    <w:rsid w:val="00F103CC"/>
    <w:rsid w:val="00F10422"/>
    <w:rsid w:val="00F107CF"/>
    <w:rsid w:val="00F10C5F"/>
    <w:rsid w:val="00F112A9"/>
    <w:rsid w:val="00F118FC"/>
    <w:rsid w:val="00F122A6"/>
    <w:rsid w:val="00F12503"/>
    <w:rsid w:val="00F1250B"/>
    <w:rsid w:val="00F12872"/>
    <w:rsid w:val="00F132A0"/>
    <w:rsid w:val="00F137C5"/>
    <w:rsid w:val="00F139FC"/>
    <w:rsid w:val="00F13A08"/>
    <w:rsid w:val="00F149A5"/>
    <w:rsid w:val="00F14AB8"/>
    <w:rsid w:val="00F14D1F"/>
    <w:rsid w:val="00F150BD"/>
    <w:rsid w:val="00F155FC"/>
    <w:rsid w:val="00F15861"/>
    <w:rsid w:val="00F15A50"/>
    <w:rsid w:val="00F16BDF"/>
    <w:rsid w:val="00F16FD5"/>
    <w:rsid w:val="00F17B34"/>
    <w:rsid w:val="00F17E69"/>
    <w:rsid w:val="00F17EBC"/>
    <w:rsid w:val="00F20022"/>
    <w:rsid w:val="00F2028E"/>
    <w:rsid w:val="00F207B7"/>
    <w:rsid w:val="00F20C30"/>
    <w:rsid w:val="00F21082"/>
    <w:rsid w:val="00F2108B"/>
    <w:rsid w:val="00F214A2"/>
    <w:rsid w:val="00F21B54"/>
    <w:rsid w:val="00F21D8D"/>
    <w:rsid w:val="00F21FCA"/>
    <w:rsid w:val="00F22143"/>
    <w:rsid w:val="00F223E6"/>
    <w:rsid w:val="00F225C7"/>
    <w:rsid w:val="00F22604"/>
    <w:rsid w:val="00F22741"/>
    <w:rsid w:val="00F22F12"/>
    <w:rsid w:val="00F230D4"/>
    <w:rsid w:val="00F23347"/>
    <w:rsid w:val="00F237B1"/>
    <w:rsid w:val="00F23E3E"/>
    <w:rsid w:val="00F23F88"/>
    <w:rsid w:val="00F241CC"/>
    <w:rsid w:val="00F246F6"/>
    <w:rsid w:val="00F24A74"/>
    <w:rsid w:val="00F24AFD"/>
    <w:rsid w:val="00F24B14"/>
    <w:rsid w:val="00F2537D"/>
    <w:rsid w:val="00F254E6"/>
    <w:rsid w:val="00F25564"/>
    <w:rsid w:val="00F2599D"/>
    <w:rsid w:val="00F25BBD"/>
    <w:rsid w:val="00F25BD3"/>
    <w:rsid w:val="00F25C0E"/>
    <w:rsid w:val="00F26004"/>
    <w:rsid w:val="00F261E4"/>
    <w:rsid w:val="00F26267"/>
    <w:rsid w:val="00F26C42"/>
    <w:rsid w:val="00F26D46"/>
    <w:rsid w:val="00F26DCC"/>
    <w:rsid w:val="00F26FC4"/>
    <w:rsid w:val="00F27293"/>
    <w:rsid w:val="00F27504"/>
    <w:rsid w:val="00F276F4"/>
    <w:rsid w:val="00F27BDF"/>
    <w:rsid w:val="00F300EB"/>
    <w:rsid w:val="00F307C3"/>
    <w:rsid w:val="00F3137D"/>
    <w:rsid w:val="00F31684"/>
    <w:rsid w:val="00F319BA"/>
    <w:rsid w:val="00F31D57"/>
    <w:rsid w:val="00F31EB7"/>
    <w:rsid w:val="00F3213D"/>
    <w:rsid w:val="00F32462"/>
    <w:rsid w:val="00F32EE3"/>
    <w:rsid w:val="00F33348"/>
    <w:rsid w:val="00F33459"/>
    <w:rsid w:val="00F336C0"/>
    <w:rsid w:val="00F33A86"/>
    <w:rsid w:val="00F3464C"/>
    <w:rsid w:val="00F34D04"/>
    <w:rsid w:val="00F34E47"/>
    <w:rsid w:val="00F34E5F"/>
    <w:rsid w:val="00F35002"/>
    <w:rsid w:val="00F3510F"/>
    <w:rsid w:val="00F35282"/>
    <w:rsid w:val="00F3531B"/>
    <w:rsid w:val="00F3533F"/>
    <w:rsid w:val="00F35757"/>
    <w:rsid w:val="00F35AB3"/>
    <w:rsid w:val="00F35BD9"/>
    <w:rsid w:val="00F3614B"/>
    <w:rsid w:val="00F364CB"/>
    <w:rsid w:val="00F3653F"/>
    <w:rsid w:val="00F36896"/>
    <w:rsid w:val="00F36B11"/>
    <w:rsid w:val="00F36BC1"/>
    <w:rsid w:val="00F3757C"/>
    <w:rsid w:val="00F3766B"/>
    <w:rsid w:val="00F40301"/>
    <w:rsid w:val="00F40359"/>
    <w:rsid w:val="00F4056B"/>
    <w:rsid w:val="00F40B15"/>
    <w:rsid w:val="00F40E6F"/>
    <w:rsid w:val="00F41079"/>
    <w:rsid w:val="00F4120E"/>
    <w:rsid w:val="00F41944"/>
    <w:rsid w:val="00F41DD2"/>
    <w:rsid w:val="00F4281E"/>
    <w:rsid w:val="00F428D5"/>
    <w:rsid w:val="00F43546"/>
    <w:rsid w:val="00F438EC"/>
    <w:rsid w:val="00F43DE5"/>
    <w:rsid w:val="00F43E1D"/>
    <w:rsid w:val="00F44395"/>
    <w:rsid w:val="00F4445B"/>
    <w:rsid w:val="00F447AC"/>
    <w:rsid w:val="00F44B1E"/>
    <w:rsid w:val="00F45368"/>
    <w:rsid w:val="00F4542F"/>
    <w:rsid w:val="00F4554F"/>
    <w:rsid w:val="00F456A2"/>
    <w:rsid w:val="00F45721"/>
    <w:rsid w:val="00F45DC4"/>
    <w:rsid w:val="00F46702"/>
    <w:rsid w:val="00F46D2A"/>
    <w:rsid w:val="00F46DD5"/>
    <w:rsid w:val="00F46E25"/>
    <w:rsid w:val="00F46E46"/>
    <w:rsid w:val="00F46F14"/>
    <w:rsid w:val="00F4730E"/>
    <w:rsid w:val="00F47340"/>
    <w:rsid w:val="00F473F8"/>
    <w:rsid w:val="00F475D8"/>
    <w:rsid w:val="00F50BFA"/>
    <w:rsid w:val="00F51485"/>
    <w:rsid w:val="00F514B6"/>
    <w:rsid w:val="00F51ABE"/>
    <w:rsid w:val="00F51EF0"/>
    <w:rsid w:val="00F51F1D"/>
    <w:rsid w:val="00F528D3"/>
    <w:rsid w:val="00F52AEA"/>
    <w:rsid w:val="00F52B13"/>
    <w:rsid w:val="00F52BB8"/>
    <w:rsid w:val="00F5301F"/>
    <w:rsid w:val="00F53022"/>
    <w:rsid w:val="00F535C9"/>
    <w:rsid w:val="00F53612"/>
    <w:rsid w:val="00F536ED"/>
    <w:rsid w:val="00F53984"/>
    <w:rsid w:val="00F53F21"/>
    <w:rsid w:val="00F5412D"/>
    <w:rsid w:val="00F541C9"/>
    <w:rsid w:val="00F54286"/>
    <w:rsid w:val="00F5456C"/>
    <w:rsid w:val="00F54BE4"/>
    <w:rsid w:val="00F54F72"/>
    <w:rsid w:val="00F55689"/>
    <w:rsid w:val="00F55C0D"/>
    <w:rsid w:val="00F5675F"/>
    <w:rsid w:val="00F56D89"/>
    <w:rsid w:val="00F5700A"/>
    <w:rsid w:val="00F571FC"/>
    <w:rsid w:val="00F57253"/>
    <w:rsid w:val="00F5737A"/>
    <w:rsid w:val="00F579B7"/>
    <w:rsid w:val="00F57E18"/>
    <w:rsid w:val="00F60D8A"/>
    <w:rsid w:val="00F60E2B"/>
    <w:rsid w:val="00F610DA"/>
    <w:rsid w:val="00F61136"/>
    <w:rsid w:val="00F615B2"/>
    <w:rsid w:val="00F617A1"/>
    <w:rsid w:val="00F61B3F"/>
    <w:rsid w:val="00F620E2"/>
    <w:rsid w:val="00F625AD"/>
    <w:rsid w:val="00F625DA"/>
    <w:rsid w:val="00F626F3"/>
    <w:rsid w:val="00F6296D"/>
    <w:rsid w:val="00F62A84"/>
    <w:rsid w:val="00F62D2E"/>
    <w:rsid w:val="00F62E8F"/>
    <w:rsid w:val="00F62F55"/>
    <w:rsid w:val="00F63040"/>
    <w:rsid w:val="00F63B8C"/>
    <w:rsid w:val="00F64305"/>
    <w:rsid w:val="00F6436F"/>
    <w:rsid w:val="00F64ED3"/>
    <w:rsid w:val="00F65BB3"/>
    <w:rsid w:val="00F65CC5"/>
    <w:rsid w:val="00F65D67"/>
    <w:rsid w:val="00F65DF1"/>
    <w:rsid w:val="00F66CAB"/>
    <w:rsid w:val="00F66D7D"/>
    <w:rsid w:val="00F671DB"/>
    <w:rsid w:val="00F6736D"/>
    <w:rsid w:val="00F677A8"/>
    <w:rsid w:val="00F67957"/>
    <w:rsid w:val="00F67D9A"/>
    <w:rsid w:val="00F70143"/>
    <w:rsid w:val="00F70173"/>
    <w:rsid w:val="00F70441"/>
    <w:rsid w:val="00F706FE"/>
    <w:rsid w:val="00F709F7"/>
    <w:rsid w:val="00F70F72"/>
    <w:rsid w:val="00F7101E"/>
    <w:rsid w:val="00F711BD"/>
    <w:rsid w:val="00F7161E"/>
    <w:rsid w:val="00F719A0"/>
    <w:rsid w:val="00F7230B"/>
    <w:rsid w:val="00F72474"/>
    <w:rsid w:val="00F72704"/>
    <w:rsid w:val="00F7276C"/>
    <w:rsid w:val="00F72778"/>
    <w:rsid w:val="00F727FA"/>
    <w:rsid w:val="00F72ADE"/>
    <w:rsid w:val="00F72E24"/>
    <w:rsid w:val="00F7348F"/>
    <w:rsid w:val="00F73E0B"/>
    <w:rsid w:val="00F73ED8"/>
    <w:rsid w:val="00F74186"/>
    <w:rsid w:val="00F74756"/>
    <w:rsid w:val="00F748F3"/>
    <w:rsid w:val="00F74987"/>
    <w:rsid w:val="00F75444"/>
    <w:rsid w:val="00F75515"/>
    <w:rsid w:val="00F75A32"/>
    <w:rsid w:val="00F760F1"/>
    <w:rsid w:val="00F76133"/>
    <w:rsid w:val="00F761BA"/>
    <w:rsid w:val="00F76350"/>
    <w:rsid w:val="00F763E9"/>
    <w:rsid w:val="00F76513"/>
    <w:rsid w:val="00F76A54"/>
    <w:rsid w:val="00F76A70"/>
    <w:rsid w:val="00F76FC6"/>
    <w:rsid w:val="00F7791A"/>
    <w:rsid w:val="00F804D0"/>
    <w:rsid w:val="00F8089A"/>
    <w:rsid w:val="00F808DD"/>
    <w:rsid w:val="00F80C92"/>
    <w:rsid w:val="00F81946"/>
    <w:rsid w:val="00F81A0E"/>
    <w:rsid w:val="00F81AC5"/>
    <w:rsid w:val="00F81DE9"/>
    <w:rsid w:val="00F824C1"/>
    <w:rsid w:val="00F8250A"/>
    <w:rsid w:val="00F8268E"/>
    <w:rsid w:val="00F8300F"/>
    <w:rsid w:val="00F83278"/>
    <w:rsid w:val="00F8369A"/>
    <w:rsid w:val="00F84253"/>
    <w:rsid w:val="00F84A7B"/>
    <w:rsid w:val="00F84F5D"/>
    <w:rsid w:val="00F85097"/>
    <w:rsid w:val="00F86D02"/>
    <w:rsid w:val="00F86EA0"/>
    <w:rsid w:val="00F86EE1"/>
    <w:rsid w:val="00F87043"/>
    <w:rsid w:val="00F876A5"/>
    <w:rsid w:val="00F87EA8"/>
    <w:rsid w:val="00F90F6D"/>
    <w:rsid w:val="00F912A2"/>
    <w:rsid w:val="00F9140B"/>
    <w:rsid w:val="00F914CA"/>
    <w:rsid w:val="00F915A4"/>
    <w:rsid w:val="00F91C23"/>
    <w:rsid w:val="00F921C4"/>
    <w:rsid w:val="00F929B3"/>
    <w:rsid w:val="00F92A55"/>
    <w:rsid w:val="00F92DD9"/>
    <w:rsid w:val="00F93A54"/>
    <w:rsid w:val="00F93F90"/>
    <w:rsid w:val="00F944AF"/>
    <w:rsid w:val="00F9478B"/>
    <w:rsid w:val="00F94B23"/>
    <w:rsid w:val="00F94BEF"/>
    <w:rsid w:val="00F94DA7"/>
    <w:rsid w:val="00F9567D"/>
    <w:rsid w:val="00F9596D"/>
    <w:rsid w:val="00F95A74"/>
    <w:rsid w:val="00F95D0B"/>
    <w:rsid w:val="00F9666F"/>
    <w:rsid w:val="00F967BB"/>
    <w:rsid w:val="00F96E3E"/>
    <w:rsid w:val="00F97023"/>
    <w:rsid w:val="00F97476"/>
    <w:rsid w:val="00F97910"/>
    <w:rsid w:val="00F97A65"/>
    <w:rsid w:val="00F97CF4"/>
    <w:rsid w:val="00F97DB7"/>
    <w:rsid w:val="00FA00BF"/>
    <w:rsid w:val="00FA03EF"/>
    <w:rsid w:val="00FA0657"/>
    <w:rsid w:val="00FA08A1"/>
    <w:rsid w:val="00FA0EC9"/>
    <w:rsid w:val="00FA10FD"/>
    <w:rsid w:val="00FA114F"/>
    <w:rsid w:val="00FA1175"/>
    <w:rsid w:val="00FA177A"/>
    <w:rsid w:val="00FA232E"/>
    <w:rsid w:val="00FA289F"/>
    <w:rsid w:val="00FA2FDB"/>
    <w:rsid w:val="00FA30DE"/>
    <w:rsid w:val="00FA31C3"/>
    <w:rsid w:val="00FA38F8"/>
    <w:rsid w:val="00FA3988"/>
    <w:rsid w:val="00FA3E92"/>
    <w:rsid w:val="00FA43D4"/>
    <w:rsid w:val="00FA4688"/>
    <w:rsid w:val="00FA49B5"/>
    <w:rsid w:val="00FA51CF"/>
    <w:rsid w:val="00FA5239"/>
    <w:rsid w:val="00FA557D"/>
    <w:rsid w:val="00FA55E8"/>
    <w:rsid w:val="00FA5770"/>
    <w:rsid w:val="00FA6AD2"/>
    <w:rsid w:val="00FA74CC"/>
    <w:rsid w:val="00FA770D"/>
    <w:rsid w:val="00FA779D"/>
    <w:rsid w:val="00FA788B"/>
    <w:rsid w:val="00FA7997"/>
    <w:rsid w:val="00FA7A36"/>
    <w:rsid w:val="00FA7FF8"/>
    <w:rsid w:val="00FB014C"/>
    <w:rsid w:val="00FB023F"/>
    <w:rsid w:val="00FB0568"/>
    <w:rsid w:val="00FB0842"/>
    <w:rsid w:val="00FB0CEB"/>
    <w:rsid w:val="00FB0D28"/>
    <w:rsid w:val="00FB1311"/>
    <w:rsid w:val="00FB1C83"/>
    <w:rsid w:val="00FB1EDA"/>
    <w:rsid w:val="00FB209E"/>
    <w:rsid w:val="00FB23E6"/>
    <w:rsid w:val="00FB256C"/>
    <w:rsid w:val="00FB2ABE"/>
    <w:rsid w:val="00FB2C8B"/>
    <w:rsid w:val="00FB2EE8"/>
    <w:rsid w:val="00FB3705"/>
    <w:rsid w:val="00FB38BE"/>
    <w:rsid w:val="00FB3A7D"/>
    <w:rsid w:val="00FB3DE1"/>
    <w:rsid w:val="00FB4263"/>
    <w:rsid w:val="00FB4B8B"/>
    <w:rsid w:val="00FB4BDF"/>
    <w:rsid w:val="00FB4DDE"/>
    <w:rsid w:val="00FB4E1D"/>
    <w:rsid w:val="00FB51E7"/>
    <w:rsid w:val="00FB5279"/>
    <w:rsid w:val="00FB62D5"/>
    <w:rsid w:val="00FB6452"/>
    <w:rsid w:val="00FB658E"/>
    <w:rsid w:val="00FB6A57"/>
    <w:rsid w:val="00FB6B5F"/>
    <w:rsid w:val="00FB6D6A"/>
    <w:rsid w:val="00FB6D9C"/>
    <w:rsid w:val="00FB786A"/>
    <w:rsid w:val="00FB7B82"/>
    <w:rsid w:val="00FB7DA4"/>
    <w:rsid w:val="00FB7DB0"/>
    <w:rsid w:val="00FC00FE"/>
    <w:rsid w:val="00FC024A"/>
    <w:rsid w:val="00FC043D"/>
    <w:rsid w:val="00FC0516"/>
    <w:rsid w:val="00FC06EB"/>
    <w:rsid w:val="00FC0897"/>
    <w:rsid w:val="00FC1874"/>
    <w:rsid w:val="00FC3004"/>
    <w:rsid w:val="00FC3228"/>
    <w:rsid w:val="00FC3944"/>
    <w:rsid w:val="00FC39DF"/>
    <w:rsid w:val="00FC3BBD"/>
    <w:rsid w:val="00FC40EA"/>
    <w:rsid w:val="00FC4506"/>
    <w:rsid w:val="00FC471E"/>
    <w:rsid w:val="00FC5216"/>
    <w:rsid w:val="00FC5273"/>
    <w:rsid w:val="00FC58C4"/>
    <w:rsid w:val="00FC7308"/>
    <w:rsid w:val="00FC7A1F"/>
    <w:rsid w:val="00FC7B3C"/>
    <w:rsid w:val="00FC7F53"/>
    <w:rsid w:val="00FD026D"/>
    <w:rsid w:val="00FD0293"/>
    <w:rsid w:val="00FD0404"/>
    <w:rsid w:val="00FD0A1E"/>
    <w:rsid w:val="00FD0F00"/>
    <w:rsid w:val="00FD135B"/>
    <w:rsid w:val="00FD1714"/>
    <w:rsid w:val="00FD17AD"/>
    <w:rsid w:val="00FD197A"/>
    <w:rsid w:val="00FD20F9"/>
    <w:rsid w:val="00FD23B9"/>
    <w:rsid w:val="00FD2945"/>
    <w:rsid w:val="00FD2AD3"/>
    <w:rsid w:val="00FD3363"/>
    <w:rsid w:val="00FD3BB6"/>
    <w:rsid w:val="00FD3ECD"/>
    <w:rsid w:val="00FD4534"/>
    <w:rsid w:val="00FD4622"/>
    <w:rsid w:val="00FD5710"/>
    <w:rsid w:val="00FD6BCD"/>
    <w:rsid w:val="00FD6DF5"/>
    <w:rsid w:val="00FD705C"/>
    <w:rsid w:val="00FD746F"/>
    <w:rsid w:val="00FD758D"/>
    <w:rsid w:val="00FE024F"/>
    <w:rsid w:val="00FE03E8"/>
    <w:rsid w:val="00FE0C62"/>
    <w:rsid w:val="00FE0D4D"/>
    <w:rsid w:val="00FE154E"/>
    <w:rsid w:val="00FE167B"/>
    <w:rsid w:val="00FE17BA"/>
    <w:rsid w:val="00FE237D"/>
    <w:rsid w:val="00FE2493"/>
    <w:rsid w:val="00FE2CBB"/>
    <w:rsid w:val="00FE2FF4"/>
    <w:rsid w:val="00FE3B05"/>
    <w:rsid w:val="00FE3D0F"/>
    <w:rsid w:val="00FE4104"/>
    <w:rsid w:val="00FE485D"/>
    <w:rsid w:val="00FE4D4A"/>
    <w:rsid w:val="00FE4F04"/>
    <w:rsid w:val="00FE54C6"/>
    <w:rsid w:val="00FE57B8"/>
    <w:rsid w:val="00FE613F"/>
    <w:rsid w:val="00FE671E"/>
    <w:rsid w:val="00FE68A4"/>
    <w:rsid w:val="00FE69F4"/>
    <w:rsid w:val="00FE6EBE"/>
    <w:rsid w:val="00FE6EE5"/>
    <w:rsid w:val="00FE6EFD"/>
    <w:rsid w:val="00FF0387"/>
    <w:rsid w:val="00FF0847"/>
    <w:rsid w:val="00FF0914"/>
    <w:rsid w:val="00FF0E01"/>
    <w:rsid w:val="00FF1095"/>
    <w:rsid w:val="00FF176B"/>
    <w:rsid w:val="00FF2118"/>
    <w:rsid w:val="00FF2223"/>
    <w:rsid w:val="00FF2D04"/>
    <w:rsid w:val="00FF30E8"/>
    <w:rsid w:val="00FF41D9"/>
    <w:rsid w:val="00FF4354"/>
    <w:rsid w:val="00FF4588"/>
    <w:rsid w:val="00FF535C"/>
    <w:rsid w:val="00FF6312"/>
    <w:rsid w:val="00FF6470"/>
    <w:rsid w:val="00FF7004"/>
    <w:rsid w:val="00FF71F9"/>
    <w:rsid w:val="00FF74CB"/>
    <w:rsid w:val="00FF7AEF"/>
    <w:rsid w:val="00FF7B1F"/>
    <w:rsid w:val="00FF7CB1"/>
    <w:rsid w:val="010239FD"/>
    <w:rsid w:val="010C36BC"/>
    <w:rsid w:val="01137DA5"/>
    <w:rsid w:val="01317296"/>
    <w:rsid w:val="01377CAB"/>
    <w:rsid w:val="01387AC9"/>
    <w:rsid w:val="013B10AE"/>
    <w:rsid w:val="01411FC3"/>
    <w:rsid w:val="015B13B2"/>
    <w:rsid w:val="015F037A"/>
    <w:rsid w:val="01650262"/>
    <w:rsid w:val="016D2CA8"/>
    <w:rsid w:val="01704FC9"/>
    <w:rsid w:val="017205E7"/>
    <w:rsid w:val="01821F6B"/>
    <w:rsid w:val="01A64DBB"/>
    <w:rsid w:val="01AD6AD1"/>
    <w:rsid w:val="01B753CA"/>
    <w:rsid w:val="01C04B04"/>
    <w:rsid w:val="01CA2D95"/>
    <w:rsid w:val="01E10BD4"/>
    <w:rsid w:val="01E15776"/>
    <w:rsid w:val="01E94EC4"/>
    <w:rsid w:val="02017F34"/>
    <w:rsid w:val="020A723C"/>
    <w:rsid w:val="020C14F6"/>
    <w:rsid w:val="020C43F7"/>
    <w:rsid w:val="020D03B4"/>
    <w:rsid w:val="02141165"/>
    <w:rsid w:val="021A6556"/>
    <w:rsid w:val="02206B48"/>
    <w:rsid w:val="02354F51"/>
    <w:rsid w:val="02437715"/>
    <w:rsid w:val="0256541C"/>
    <w:rsid w:val="025953B0"/>
    <w:rsid w:val="025B0E1D"/>
    <w:rsid w:val="025B47BE"/>
    <w:rsid w:val="0267446C"/>
    <w:rsid w:val="026A4E44"/>
    <w:rsid w:val="02764B9A"/>
    <w:rsid w:val="028C30C3"/>
    <w:rsid w:val="028F7D19"/>
    <w:rsid w:val="02983F6E"/>
    <w:rsid w:val="029C1ED2"/>
    <w:rsid w:val="02A0774C"/>
    <w:rsid w:val="02B03C23"/>
    <w:rsid w:val="02B536C5"/>
    <w:rsid w:val="02B824D6"/>
    <w:rsid w:val="02BE72CA"/>
    <w:rsid w:val="02C1028D"/>
    <w:rsid w:val="02FE3765"/>
    <w:rsid w:val="031963CC"/>
    <w:rsid w:val="032369CD"/>
    <w:rsid w:val="03292FAC"/>
    <w:rsid w:val="032F3B33"/>
    <w:rsid w:val="033131C2"/>
    <w:rsid w:val="03390FBC"/>
    <w:rsid w:val="0350776B"/>
    <w:rsid w:val="03633E1D"/>
    <w:rsid w:val="03690235"/>
    <w:rsid w:val="03836D07"/>
    <w:rsid w:val="038B3CD0"/>
    <w:rsid w:val="03A274CF"/>
    <w:rsid w:val="03AB29A4"/>
    <w:rsid w:val="03B164D3"/>
    <w:rsid w:val="03C16B63"/>
    <w:rsid w:val="03C276C4"/>
    <w:rsid w:val="03CC58F8"/>
    <w:rsid w:val="03DE3F7A"/>
    <w:rsid w:val="03E343AA"/>
    <w:rsid w:val="03ED163F"/>
    <w:rsid w:val="03F25207"/>
    <w:rsid w:val="03F607FB"/>
    <w:rsid w:val="040845FA"/>
    <w:rsid w:val="04165D86"/>
    <w:rsid w:val="041D4A0E"/>
    <w:rsid w:val="04261E0E"/>
    <w:rsid w:val="042C55F9"/>
    <w:rsid w:val="042F5595"/>
    <w:rsid w:val="04350BFF"/>
    <w:rsid w:val="043A6A79"/>
    <w:rsid w:val="043C64DD"/>
    <w:rsid w:val="043C7A0E"/>
    <w:rsid w:val="044C1D0B"/>
    <w:rsid w:val="044F4DF2"/>
    <w:rsid w:val="045B6AA2"/>
    <w:rsid w:val="045C6EB7"/>
    <w:rsid w:val="045D55F7"/>
    <w:rsid w:val="046354E0"/>
    <w:rsid w:val="04637D4E"/>
    <w:rsid w:val="0465332A"/>
    <w:rsid w:val="04656077"/>
    <w:rsid w:val="04672B34"/>
    <w:rsid w:val="046B29FF"/>
    <w:rsid w:val="04736A0E"/>
    <w:rsid w:val="047B3F0D"/>
    <w:rsid w:val="049561B9"/>
    <w:rsid w:val="04A2319C"/>
    <w:rsid w:val="04AA5FF5"/>
    <w:rsid w:val="04C339B1"/>
    <w:rsid w:val="04C72E49"/>
    <w:rsid w:val="04D94CD0"/>
    <w:rsid w:val="04DA79D1"/>
    <w:rsid w:val="04E85CFC"/>
    <w:rsid w:val="05037AC1"/>
    <w:rsid w:val="05075950"/>
    <w:rsid w:val="050A3DFD"/>
    <w:rsid w:val="05180986"/>
    <w:rsid w:val="052849FF"/>
    <w:rsid w:val="05371318"/>
    <w:rsid w:val="0544164B"/>
    <w:rsid w:val="05517590"/>
    <w:rsid w:val="05533EDA"/>
    <w:rsid w:val="05590A55"/>
    <w:rsid w:val="0559425D"/>
    <w:rsid w:val="0564697C"/>
    <w:rsid w:val="056D0F9D"/>
    <w:rsid w:val="05706EC7"/>
    <w:rsid w:val="057D58C0"/>
    <w:rsid w:val="058510F5"/>
    <w:rsid w:val="05852265"/>
    <w:rsid w:val="058F19F4"/>
    <w:rsid w:val="05976C60"/>
    <w:rsid w:val="05983EDB"/>
    <w:rsid w:val="05A01311"/>
    <w:rsid w:val="05A612A2"/>
    <w:rsid w:val="05AA60D0"/>
    <w:rsid w:val="05B633C2"/>
    <w:rsid w:val="05B87BCD"/>
    <w:rsid w:val="05BE0902"/>
    <w:rsid w:val="05C407FD"/>
    <w:rsid w:val="05D6213D"/>
    <w:rsid w:val="05DD62F4"/>
    <w:rsid w:val="05E54C44"/>
    <w:rsid w:val="06002329"/>
    <w:rsid w:val="06063036"/>
    <w:rsid w:val="060654B1"/>
    <w:rsid w:val="060E0A09"/>
    <w:rsid w:val="061313F9"/>
    <w:rsid w:val="06192F8E"/>
    <w:rsid w:val="061C34C5"/>
    <w:rsid w:val="06235FF1"/>
    <w:rsid w:val="062D0AD6"/>
    <w:rsid w:val="063050E3"/>
    <w:rsid w:val="0638692F"/>
    <w:rsid w:val="063D5512"/>
    <w:rsid w:val="064410D7"/>
    <w:rsid w:val="0645413C"/>
    <w:rsid w:val="064A6199"/>
    <w:rsid w:val="064F0BD9"/>
    <w:rsid w:val="06507B5B"/>
    <w:rsid w:val="06571912"/>
    <w:rsid w:val="065C6553"/>
    <w:rsid w:val="065F3D47"/>
    <w:rsid w:val="066529D2"/>
    <w:rsid w:val="06673153"/>
    <w:rsid w:val="066E559D"/>
    <w:rsid w:val="066E6F19"/>
    <w:rsid w:val="0686021F"/>
    <w:rsid w:val="06A00E3B"/>
    <w:rsid w:val="06AB599E"/>
    <w:rsid w:val="06AF05DA"/>
    <w:rsid w:val="06B81F6C"/>
    <w:rsid w:val="06BE79C5"/>
    <w:rsid w:val="06C66979"/>
    <w:rsid w:val="06DE5FF3"/>
    <w:rsid w:val="06F2514F"/>
    <w:rsid w:val="06FE0056"/>
    <w:rsid w:val="0701622E"/>
    <w:rsid w:val="0717103E"/>
    <w:rsid w:val="071F7FD6"/>
    <w:rsid w:val="072055AF"/>
    <w:rsid w:val="07242E51"/>
    <w:rsid w:val="07252B76"/>
    <w:rsid w:val="07271B6E"/>
    <w:rsid w:val="07280E8B"/>
    <w:rsid w:val="0729422E"/>
    <w:rsid w:val="074544B6"/>
    <w:rsid w:val="074C1044"/>
    <w:rsid w:val="074C71B4"/>
    <w:rsid w:val="07522C25"/>
    <w:rsid w:val="075873B3"/>
    <w:rsid w:val="076C3935"/>
    <w:rsid w:val="0771115B"/>
    <w:rsid w:val="077D0A37"/>
    <w:rsid w:val="0782724F"/>
    <w:rsid w:val="07827FB1"/>
    <w:rsid w:val="078336E8"/>
    <w:rsid w:val="078945E3"/>
    <w:rsid w:val="079051A3"/>
    <w:rsid w:val="07A51BC1"/>
    <w:rsid w:val="07A5677E"/>
    <w:rsid w:val="07A62618"/>
    <w:rsid w:val="07B13B56"/>
    <w:rsid w:val="07B76612"/>
    <w:rsid w:val="07BD17E3"/>
    <w:rsid w:val="07BD4D07"/>
    <w:rsid w:val="07C968F6"/>
    <w:rsid w:val="07D731C9"/>
    <w:rsid w:val="07E40A18"/>
    <w:rsid w:val="07EF66A6"/>
    <w:rsid w:val="07F1244A"/>
    <w:rsid w:val="07F7640B"/>
    <w:rsid w:val="07FE1D11"/>
    <w:rsid w:val="08032643"/>
    <w:rsid w:val="081026DE"/>
    <w:rsid w:val="082B7F7C"/>
    <w:rsid w:val="08315D75"/>
    <w:rsid w:val="08353995"/>
    <w:rsid w:val="08445942"/>
    <w:rsid w:val="08644729"/>
    <w:rsid w:val="08667D7B"/>
    <w:rsid w:val="08732584"/>
    <w:rsid w:val="08762159"/>
    <w:rsid w:val="087A31BA"/>
    <w:rsid w:val="087E3205"/>
    <w:rsid w:val="08822375"/>
    <w:rsid w:val="0887433E"/>
    <w:rsid w:val="0892093D"/>
    <w:rsid w:val="089258AC"/>
    <w:rsid w:val="089279DA"/>
    <w:rsid w:val="089942ED"/>
    <w:rsid w:val="089B57A8"/>
    <w:rsid w:val="089D6276"/>
    <w:rsid w:val="08AB730B"/>
    <w:rsid w:val="08B23E4A"/>
    <w:rsid w:val="08C20E95"/>
    <w:rsid w:val="08CA38CD"/>
    <w:rsid w:val="08D23FE4"/>
    <w:rsid w:val="09044385"/>
    <w:rsid w:val="090B78CC"/>
    <w:rsid w:val="09271CFE"/>
    <w:rsid w:val="09276753"/>
    <w:rsid w:val="092B373D"/>
    <w:rsid w:val="092E3656"/>
    <w:rsid w:val="09410330"/>
    <w:rsid w:val="0947799A"/>
    <w:rsid w:val="094F01F8"/>
    <w:rsid w:val="095A24EA"/>
    <w:rsid w:val="095C3A38"/>
    <w:rsid w:val="095E64AE"/>
    <w:rsid w:val="096F709A"/>
    <w:rsid w:val="0972249F"/>
    <w:rsid w:val="09782C0E"/>
    <w:rsid w:val="097A5857"/>
    <w:rsid w:val="098C0987"/>
    <w:rsid w:val="0994216E"/>
    <w:rsid w:val="09AE1926"/>
    <w:rsid w:val="09B00733"/>
    <w:rsid w:val="09B01D80"/>
    <w:rsid w:val="09BF54B2"/>
    <w:rsid w:val="09C6778C"/>
    <w:rsid w:val="09D15ECE"/>
    <w:rsid w:val="09DC51FC"/>
    <w:rsid w:val="09E06ABC"/>
    <w:rsid w:val="09E32881"/>
    <w:rsid w:val="09EB2BDD"/>
    <w:rsid w:val="09EC2B2D"/>
    <w:rsid w:val="09F50013"/>
    <w:rsid w:val="0A0A0732"/>
    <w:rsid w:val="0A1C43AB"/>
    <w:rsid w:val="0A1D3CEC"/>
    <w:rsid w:val="0A235309"/>
    <w:rsid w:val="0A293D02"/>
    <w:rsid w:val="0A335A3D"/>
    <w:rsid w:val="0A341B8A"/>
    <w:rsid w:val="0A35007C"/>
    <w:rsid w:val="0A3F63D2"/>
    <w:rsid w:val="0A431AAD"/>
    <w:rsid w:val="0A433751"/>
    <w:rsid w:val="0A4E7339"/>
    <w:rsid w:val="0A57018B"/>
    <w:rsid w:val="0A580253"/>
    <w:rsid w:val="0A5B12A2"/>
    <w:rsid w:val="0A5D694C"/>
    <w:rsid w:val="0A664C93"/>
    <w:rsid w:val="0A6A271A"/>
    <w:rsid w:val="0A8531A7"/>
    <w:rsid w:val="0A8668EE"/>
    <w:rsid w:val="0A945837"/>
    <w:rsid w:val="0A9D24F9"/>
    <w:rsid w:val="0AB02A43"/>
    <w:rsid w:val="0AB031B0"/>
    <w:rsid w:val="0AB438B7"/>
    <w:rsid w:val="0ABB02BD"/>
    <w:rsid w:val="0AC102A3"/>
    <w:rsid w:val="0AC47C4B"/>
    <w:rsid w:val="0ACA12A7"/>
    <w:rsid w:val="0ACF2F6B"/>
    <w:rsid w:val="0ACF669D"/>
    <w:rsid w:val="0AE47C4C"/>
    <w:rsid w:val="0AE84FCF"/>
    <w:rsid w:val="0AF92E4A"/>
    <w:rsid w:val="0AFF357C"/>
    <w:rsid w:val="0B1217FF"/>
    <w:rsid w:val="0B1F5D33"/>
    <w:rsid w:val="0B205331"/>
    <w:rsid w:val="0B2D424F"/>
    <w:rsid w:val="0B482BE7"/>
    <w:rsid w:val="0B4866EC"/>
    <w:rsid w:val="0B593D37"/>
    <w:rsid w:val="0B594945"/>
    <w:rsid w:val="0B595D22"/>
    <w:rsid w:val="0B600B35"/>
    <w:rsid w:val="0B612C99"/>
    <w:rsid w:val="0B6C6917"/>
    <w:rsid w:val="0B715AC1"/>
    <w:rsid w:val="0B751D2D"/>
    <w:rsid w:val="0B7A103B"/>
    <w:rsid w:val="0B865579"/>
    <w:rsid w:val="0B8E2562"/>
    <w:rsid w:val="0B95283F"/>
    <w:rsid w:val="0B9A3B51"/>
    <w:rsid w:val="0B9F753D"/>
    <w:rsid w:val="0BA37361"/>
    <w:rsid w:val="0BA60086"/>
    <w:rsid w:val="0BB35121"/>
    <w:rsid w:val="0BB4443F"/>
    <w:rsid w:val="0BB91E2D"/>
    <w:rsid w:val="0BBC14D5"/>
    <w:rsid w:val="0BC17AB0"/>
    <w:rsid w:val="0BC60538"/>
    <w:rsid w:val="0BCA2187"/>
    <w:rsid w:val="0BCE7EF4"/>
    <w:rsid w:val="0BD03E14"/>
    <w:rsid w:val="0BD90375"/>
    <w:rsid w:val="0BE87DB5"/>
    <w:rsid w:val="0BF51907"/>
    <w:rsid w:val="0C0B6096"/>
    <w:rsid w:val="0C10426A"/>
    <w:rsid w:val="0C3708B5"/>
    <w:rsid w:val="0C3E30CA"/>
    <w:rsid w:val="0C5071E7"/>
    <w:rsid w:val="0C5C1623"/>
    <w:rsid w:val="0C600780"/>
    <w:rsid w:val="0C662FB5"/>
    <w:rsid w:val="0C694D7E"/>
    <w:rsid w:val="0C6E4F4D"/>
    <w:rsid w:val="0C6E52AF"/>
    <w:rsid w:val="0C727F05"/>
    <w:rsid w:val="0C7673DD"/>
    <w:rsid w:val="0C786372"/>
    <w:rsid w:val="0C7B538D"/>
    <w:rsid w:val="0C852247"/>
    <w:rsid w:val="0C882968"/>
    <w:rsid w:val="0C9279AE"/>
    <w:rsid w:val="0C995CA8"/>
    <w:rsid w:val="0CB02B6D"/>
    <w:rsid w:val="0CB11884"/>
    <w:rsid w:val="0CB80088"/>
    <w:rsid w:val="0CBF178A"/>
    <w:rsid w:val="0CC20DFA"/>
    <w:rsid w:val="0CC46DC4"/>
    <w:rsid w:val="0CD46651"/>
    <w:rsid w:val="0CD72272"/>
    <w:rsid w:val="0CE659C2"/>
    <w:rsid w:val="0CF52002"/>
    <w:rsid w:val="0CF843B4"/>
    <w:rsid w:val="0CFA11CF"/>
    <w:rsid w:val="0D015FA9"/>
    <w:rsid w:val="0D0630A3"/>
    <w:rsid w:val="0D0B5884"/>
    <w:rsid w:val="0D2F60AF"/>
    <w:rsid w:val="0D320999"/>
    <w:rsid w:val="0D4009B7"/>
    <w:rsid w:val="0D4833D7"/>
    <w:rsid w:val="0D4D22EE"/>
    <w:rsid w:val="0D517840"/>
    <w:rsid w:val="0D5345D3"/>
    <w:rsid w:val="0D5400E2"/>
    <w:rsid w:val="0D67172A"/>
    <w:rsid w:val="0D6C45A6"/>
    <w:rsid w:val="0D6D0533"/>
    <w:rsid w:val="0D6F26F3"/>
    <w:rsid w:val="0D82024C"/>
    <w:rsid w:val="0D820E2F"/>
    <w:rsid w:val="0D873650"/>
    <w:rsid w:val="0D8A19F4"/>
    <w:rsid w:val="0DA76A4A"/>
    <w:rsid w:val="0DA83DBD"/>
    <w:rsid w:val="0DBC7B91"/>
    <w:rsid w:val="0DBE565A"/>
    <w:rsid w:val="0DC515C1"/>
    <w:rsid w:val="0DC56890"/>
    <w:rsid w:val="0DC637BB"/>
    <w:rsid w:val="0DCC5D17"/>
    <w:rsid w:val="0DCE406B"/>
    <w:rsid w:val="0DD156DF"/>
    <w:rsid w:val="0DD27A46"/>
    <w:rsid w:val="0DDA3A06"/>
    <w:rsid w:val="0DDE2B49"/>
    <w:rsid w:val="0DDF3D2D"/>
    <w:rsid w:val="0DE66261"/>
    <w:rsid w:val="0DEA3C09"/>
    <w:rsid w:val="0DF17415"/>
    <w:rsid w:val="0DFC4128"/>
    <w:rsid w:val="0E080F34"/>
    <w:rsid w:val="0E1C2DB0"/>
    <w:rsid w:val="0E2028CB"/>
    <w:rsid w:val="0E2125C0"/>
    <w:rsid w:val="0E215346"/>
    <w:rsid w:val="0E231961"/>
    <w:rsid w:val="0E2727FE"/>
    <w:rsid w:val="0E364664"/>
    <w:rsid w:val="0E3F3C00"/>
    <w:rsid w:val="0E45108B"/>
    <w:rsid w:val="0E54513E"/>
    <w:rsid w:val="0E5E7B31"/>
    <w:rsid w:val="0E6116BE"/>
    <w:rsid w:val="0E6B5E2F"/>
    <w:rsid w:val="0E6C0B85"/>
    <w:rsid w:val="0E7208F3"/>
    <w:rsid w:val="0E7C5470"/>
    <w:rsid w:val="0E812633"/>
    <w:rsid w:val="0E8D7CC7"/>
    <w:rsid w:val="0E9106AF"/>
    <w:rsid w:val="0E975458"/>
    <w:rsid w:val="0E9B63F1"/>
    <w:rsid w:val="0E9E59B3"/>
    <w:rsid w:val="0EA3175B"/>
    <w:rsid w:val="0EA72AEA"/>
    <w:rsid w:val="0EAB4CC6"/>
    <w:rsid w:val="0EBD2690"/>
    <w:rsid w:val="0EC02DB8"/>
    <w:rsid w:val="0EC4214E"/>
    <w:rsid w:val="0EC82D81"/>
    <w:rsid w:val="0ECF6C2E"/>
    <w:rsid w:val="0EE62C86"/>
    <w:rsid w:val="0EEA5CB2"/>
    <w:rsid w:val="0EED6404"/>
    <w:rsid w:val="0EEE7025"/>
    <w:rsid w:val="0F026ECB"/>
    <w:rsid w:val="0F071423"/>
    <w:rsid w:val="0F075DA2"/>
    <w:rsid w:val="0F1061F2"/>
    <w:rsid w:val="0F13241E"/>
    <w:rsid w:val="0F1D0BB3"/>
    <w:rsid w:val="0F237B88"/>
    <w:rsid w:val="0F27116A"/>
    <w:rsid w:val="0F2D7B2D"/>
    <w:rsid w:val="0F2F1BB3"/>
    <w:rsid w:val="0F3A3C0B"/>
    <w:rsid w:val="0F412220"/>
    <w:rsid w:val="0F4161DB"/>
    <w:rsid w:val="0F525E1B"/>
    <w:rsid w:val="0F552296"/>
    <w:rsid w:val="0F586E2A"/>
    <w:rsid w:val="0F5E6176"/>
    <w:rsid w:val="0F73165C"/>
    <w:rsid w:val="0F82774F"/>
    <w:rsid w:val="0F850675"/>
    <w:rsid w:val="0F8F70CE"/>
    <w:rsid w:val="0F905233"/>
    <w:rsid w:val="0F9E0570"/>
    <w:rsid w:val="0F9F1770"/>
    <w:rsid w:val="0FAB6432"/>
    <w:rsid w:val="0FB43280"/>
    <w:rsid w:val="0FB57EB4"/>
    <w:rsid w:val="0FC37A80"/>
    <w:rsid w:val="0FC96ED9"/>
    <w:rsid w:val="0FCA50D3"/>
    <w:rsid w:val="0FD24D6B"/>
    <w:rsid w:val="0FDC75A1"/>
    <w:rsid w:val="0FED7BAB"/>
    <w:rsid w:val="10016215"/>
    <w:rsid w:val="10121EA3"/>
    <w:rsid w:val="10133259"/>
    <w:rsid w:val="10200134"/>
    <w:rsid w:val="103A53D9"/>
    <w:rsid w:val="10423B0A"/>
    <w:rsid w:val="10460B82"/>
    <w:rsid w:val="10466A39"/>
    <w:rsid w:val="104C7CEE"/>
    <w:rsid w:val="10537B9D"/>
    <w:rsid w:val="105456FA"/>
    <w:rsid w:val="105F4351"/>
    <w:rsid w:val="10640F2B"/>
    <w:rsid w:val="10645662"/>
    <w:rsid w:val="106D0AC8"/>
    <w:rsid w:val="107F3039"/>
    <w:rsid w:val="10883C21"/>
    <w:rsid w:val="108B687D"/>
    <w:rsid w:val="108C7911"/>
    <w:rsid w:val="108D5E55"/>
    <w:rsid w:val="10976E3F"/>
    <w:rsid w:val="10A04575"/>
    <w:rsid w:val="10A655A0"/>
    <w:rsid w:val="10AD6B26"/>
    <w:rsid w:val="10E93868"/>
    <w:rsid w:val="10E95AE2"/>
    <w:rsid w:val="10EC6D35"/>
    <w:rsid w:val="10F014E2"/>
    <w:rsid w:val="10F50D9A"/>
    <w:rsid w:val="10FD4C9B"/>
    <w:rsid w:val="11005175"/>
    <w:rsid w:val="1111683F"/>
    <w:rsid w:val="11267025"/>
    <w:rsid w:val="11284346"/>
    <w:rsid w:val="112E2BCD"/>
    <w:rsid w:val="113D1D4F"/>
    <w:rsid w:val="115819F4"/>
    <w:rsid w:val="11592824"/>
    <w:rsid w:val="115C148C"/>
    <w:rsid w:val="115E3CE6"/>
    <w:rsid w:val="11606336"/>
    <w:rsid w:val="11624CC1"/>
    <w:rsid w:val="1171205C"/>
    <w:rsid w:val="11780ACE"/>
    <w:rsid w:val="117E2461"/>
    <w:rsid w:val="117E3B42"/>
    <w:rsid w:val="118608A0"/>
    <w:rsid w:val="118A4714"/>
    <w:rsid w:val="119A2967"/>
    <w:rsid w:val="119C2272"/>
    <w:rsid w:val="119D11DC"/>
    <w:rsid w:val="119D7A69"/>
    <w:rsid w:val="11A6219C"/>
    <w:rsid w:val="11A918B4"/>
    <w:rsid w:val="11C14895"/>
    <w:rsid w:val="11C62387"/>
    <w:rsid w:val="11CB1255"/>
    <w:rsid w:val="11CB6D4E"/>
    <w:rsid w:val="11D25898"/>
    <w:rsid w:val="11D56FCB"/>
    <w:rsid w:val="11EF3EAD"/>
    <w:rsid w:val="11F740DF"/>
    <w:rsid w:val="12013483"/>
    <w:rsid w:val="12036FF9"/>
    <w:rsid w:val="12060783"/>
    <w:rsid w:val="12111466"/>
    <w:rsid w:val="121E0643"/>
    <w:rsid w:val="12276B26"/>
    <w:rsid w:val="12285188"/>
    <w:rsid w:val="122B139C"/>
    <w:rsid w:val="123958D8"/>
    <w:rsid w:val="123C7E7E"/>
    <w:rsid w:val="12443459"/>
    <w:rsid w:val="12564758"/>
    <w:rsid w:val="12621E64"/>
    <w:rsid w:val="12623729"/>
    <w:rsid w:val="126F4202"/>
    <w:rsid w:val="128F21D1"/>
    <w:rsid w:val="129D02C0"/>
    <w:rsid w:val="12A03B43"/>
    <w:rsid w:val="12A26B0B"/>
    <w:rsid w:val="12AB4F38"/>
    <w:rsid w:val="12AC7A88"/>
    <w:rsid w:val="12B20335"/>
    <w:rsid w:val="12B4797F"/>
    <w:rsid w:val="12B57F49"/>
    <w:rsid w:val="12C23FA9"/>
    <w:rsid w:val="12C46825"/>
    <w:rsid w:val="12C70642"/>
    <w:rsid w:val="12D33892"/>
    <w:rsid w:val="12D40429"/>
    <w:rsid w:val="12D62D6A"/>
    <w:rsid w:val="12DE4A98"/>
    <w:rsid w:val="12DE70DA"/>
    <w:rsid w:val="12E874CE"/>
    <w:rsid w:val="12F019D2"/>
    <w:rsid w:val="12F20EC1"/>
    <w:rsid w:val="12F904C9"/>
    <w:rsid w:val="12FD3DBD"/>
    <w:rsid w:val="12FF71ED"/>
    <w:rsid w:val="13034C48"/>
    <w:rsid w:val="130A200A"/>
    <w:rsid w:val="13237C5C"/>
    <w:rsid w:val="13243008"/>
    <w:rsid w:val="13286E5F"/>
    <w:rsid w:val="1338772B"/>
    <w:rsid w:val="13422BBB"/>
    <w:rsid w:val="134A481E"/>
    <w:rsid w:val="134A60DD"/>
    <w:rsid w:val="134C01CB"/>
    <w:rsid w:val="134F4CDD"/>
    <w:rsid w:val="135101DB"/>
    <w:rsid w:val="13554179"/>
    <w:rsid w:val="13641DD2"/>
    <w:rsid w:val="13716364"/>
    <w:rsid w:val="13760589"/>
    <w:rsid w:val="13B40368"/>
    <w:rsid w:val="13B66B9C"/>
    <w:rsid w:val="13C41CF8"/>
    <w:rsid w:val="13CB6A88"/>
    <w:rsid w:val="13D0297A"/>
    <w:rsid w:val="13D102FB"/>
    <w:rsid w:val="13DE4D62"/>
    <w:rsid w:val="13DE7334"/>
    <w:rsid w:val="13E431D0"/>
    <w:rsid w:val="13F463F0"/>
    <w:rsid w:val="13F47025"/>
    <w:rsid w:val="13FD30DF"/>
    <w:rsid w:val="1402113D"/>
    <w:rsid w:val="14073212"/>
    <w:rsid w:val="1410349C"/>
    <w:rsid w:val="1411218C"/>
    <w:rsid w:val="141166E9"/>
    <w:rsid w:val="14151869"/>
    <w:rsid w:val="141F46D1"/>
    <w:rsid w:val="14247CE2"/>
    <w:rsid w:val="142A1741"/>
    <w:rsid w:val="142F3581"/>
    <w:rsid w:val="142F64FD"/>
    <w:rsid w:val="14335F00"/>
    <w:rsid w:val="14460B66"/>
    <w:rsid w:val="14486BC6"/>
    <w:rsid w:val="144E5407"/>
    <w:rsid w:val="144F35AB"/>
    <w:rsid w:val="14545FE1"/>
    <w:rsid w:val="14576AD8"/>
    <w:rsid w:val="1458002E"/>
    <w:rsid w:val="145C5019"/>
    <w:rsid w:val="14791B5B"/>
    <w:rsid w:val="147D1258"/>
    <w:rsid w:val="148F3238"/>
    <w:rsid w:val="149D35A3"/>
    <w:rsid w:val="14AA71BC"/>
    <w:rsid w:val="14AB62FC"/>
    <w:rsid w:val="14B003A1"/>
    <w:rsid w:val="14B400CA"/>
    <w:rsid w:val="14B64F75"/>
    <w:rsid w:val="14B95338"/>
    <w:rsid w:val="14BE7290"/>
    <w:rsid w:val="14C54FD9"/>
    <w:rsid w:val="14D67750"/>
    <w:rsid w:val="14D72FC0"/>
    <w:rsid w:val="14DD4A63"/>
    <w:rsid w:val="14DE1055"/>
    <w:rsid w:val="14DE6239"/>
    <w:rsid w:val="14E258F0"/>
    <w:rsid w:val="14E80354"/>
    <w:rsid w:val="14E96F85"/>
    <w:rsid w:val="14EA142C"/>
    <w:rsid w:val="14EE7872"/>
    <w:rsid w:val="14F215BA"/>
    <w:rsid w:val="14F21F17"/>
    <w:rsid w:val="14F633E8"/>
    <w:rsid w:val="15053BCF"/>
    <w:rsid w:val="150B5B4E"/>
    <w:rsid w:val="152807CB"/>
    <w:rsid w:val="1541238B"/>
    <w:rsid w:val="15445D89"/>
    <w:rsid w:val="1548008B"/>
    <w:rsid w:val="154A71DE"/>
    <w:rsid w:val="154D7E47"/>
    <w:rsid w:val="154F03BE"/>
    <w:rsid w:val="155F1630"/>
    <w:rsid w:val="156330D1"/>
    <w:rsid w:val="156C12EA"/>
    <w:rsid w:val="157D30F4"/>
    <w:rsid w:val="157D64F2"/>
    <w:rsid w:val="157E5FA7"/>
    <w:rsid w:val="157F20CF"/>
    <w:rsid w:val="15913FE5"/>
    <w:rsid w:val="15950018"/>
    <w:rsid w:val="159577C4"/>
    <w:rsid w:val="15970F41"/>
    <w:rsid w:val="159D1C46"/>
    <w:rsid w:val="15AA4B1B"/>
    <w:rsid w:val="15B04F3E"/>
    <w:rsid w:val="15D204EA"/>
    <w:rsid w:val="15DC7E63"/>
    <w:rsid w:val="15DD3728"/>
    <w:rsid w:val="15E0601B"/>
    <w:rsid w:val="15F544D8"/>
    <w:rsid w:val="16027BD6"/>
    <w:rsid w:val="16224C32"/>
    <w:rsid w:val="162265A9"/>
    <w:rsid w:val="162E3435"/>
    <w:rsid w:val="16351FDF"/>
    <w:rsid w:val="163756E2"/>
    <w:rsid w:val="163B5981"/>
    <w:rsid w:val="163F4D53"/>
    <w:rsid w:val="164E5604"/>
    <w:rsid w:val="165F2633"/>
    <w:rsid w:val="165F50EC"/>
    <w:rsid w:val="166D2880"/>
    <w:rsid w:val="16807C67"/>
    <w:rsid w:val="16875069"/>
    <w:rsid w:val="169D6B02"/>
    <w:rsid w:val="16A241E2"/>
    <w:rsid w:val="16AE1772"/>
    <w:rsid w:val="16B84C45"/>
    <w:rsid w:val="16BF0D58"/>
    <w:rsid w:val="16CD4489"/>
    <w:rsid w:val="16D95253"/>
    <w:rsid w:val="16DA5884"/>
    <w:rsid w:val="16DA7C45"/>
    <w:rsid w:val="16E7269B"/>
    <w:rsid w:val="16ED09BA"/>
    <w:rsid w:val="16F81EC2"/>
    <w:rsid w:val="16FA7C5F"/>
    <w:rsid w:val="16FE6D69"/>
    <w:rsid w:val="17072CEA"/>
    <w:rsid w:val="17174418"/>
    <w:rsid w:val="171C2BE2"/>
    <w:rsid w:val="17372799"/>
    <w:rsid w:val="173F73BC"/>
    <w:rsid w:val="174F3F94"/>
    <w:rsid w:val="175E32B6"/>
    <w:rsid w:val="17616C26"/>
    <w:rsid w:val="17665B57"/>
    <w:rsid w:val="17671957"/>
    <w:rsid w:val="177B4D96"/>
    <w:rsid w:val="17847FF6"/>
    <w:rsid w:val="17A21818"/>
    <w:rsid w:val="17A91113"/>
    <w:rsid w:val="17A91D06"/>
    <w:rsid w:val="17B71D28"/>
    <w:rsid w:val="17BF003E"/>
    <w:rsid w:val="17BF368A"/>
    <w:rsid w:val="17C133C7"/>
    <w:rsid w:val="17C52771"/>
    <w:rsid w:val="17D67BA6"/>
    <w:rsid w:val="18077CF3"/>
    <w:rsid w:val="18094E31"/>
    <w:rsid w:val="1812443E"/>
    <w:rsid w:val="18127758"/>
    <w:rsid w:val="18160591"/>
    <w:rsid w:val="182F78B5"/>
    <w:rsid w:val="18324C9A"/>
    <w:rsid w:val="18454A35"/>
    <w:rsid w:val="184714DB"/>
    <w:rsid w:val="185001F5"/>
    <w:rsid w:val="185A7AF4"/>
    <w:rsid w:val="185F17F4"/>
    <w:rsid w:val="186518A1"/>
    <w:rsid w:val="186963EA"/>
    <w:rsid w:val="186E3E24"/>
    <w:rsid w:val="186F45D0"/>
    <w:rsid w:val="18774D89"/>
    <w:rsid w:val="187A0211"/>
    <w:rsid w:val="18877EAE"/>
    <w:rsid w:val="189C1F19"/>
    <w:rsid w:val="189F3C55"/>
    <w:rsid w:val="18B61695"/>
    <w:rsid w:val="18BC5652"/>
    <w:rsid w:val="18C1039F"/>
    <w:rsid w:val="18C231DB"/>
    <w:rsid w:val="18C70F5F"/>
    <w:rsid w:val="18D70966"/>
    <w:rsid w:val="18E437A9"/>
    <w:rsid w:val="18EF2434"/>
    <w:rsid w:val="19022465"/>
    <w:rsid w:val="190A70BA"/>
    <w:rsid w:val="190B3A2A"/>
    <w:rsid w:val="190D7262"/>
    <w:rsid w:val="190E472D"/>
    <w:rsid w:val="192B28C2"/>
    <w:rsid w:val="193143E3"/>
    <w:rsid w:val="193A1329"/>
    <w:rsid w:val="1941757C"/>
    <w:rsid w:val="19625CA5"/>
    <w:rsid w:val="196C0091"/>
    <w:rsid w:val="197350A8"/>
    <w:rsid w:val="198010D6"/>
    <w:rsid w:val="19857D67"/>
    <w:rsid w:val="19872C19"/>
    <w:rsid w:val="199C5CEB"/>
    <w:rsid w:val="19A9319E"/>
    <w:rsid w:val="19AF4C44"/>
    <w:rsid w:val="19B00873"/>
    <w:rsid w:val="19BC0325"/>
    <w:rsid w:val="19C279BB"/>
    <w:rsid w:val="19C747D6"/>
    <w:rsid w:val="19C837E8"/>
    <w:rsid w:val="19CE0AA3"/>
    <w:rsid w:val="19D028A8"/>
    <w:rsid w:val="19D4540C"/>
    <w:rsid w:val="19D6559A"/>
    <w:rsid w:val="19D7701D"/>
    <w:rsid w:val="19DA7569"/>
    <w:rsid w:val="19E069C2"/>
    <w:rsid w:val="19FD49A9"/>
    <w:rsid w:val="19FF1307"/>
    <w:rsid w:val="1A010949"/>
    <w:rsid w:val="1A050333"/>
    <w:rsid w:val="1A077B4E"/>
    <w:rsid w:val="1A124D2B"/>
    <w:rsid w:val="1A1A03F4"/>
    <w:rsid w:val="1A207BCB"/>
    <w:rsid w:val="1A2413A2"/>
    <w:rsid w:val="1A2F5EC6"/>
    <w:rsid w:val="1A3C1C49"/>
    <w:rsid w:val="1A3D50FE"/>
    <w:rsid w:val="1A4A2BBB"/>
    <w:rsid w:val="1A4F0AA8"/>
    <w:rsid w:val="1A5E1194"/>
    <w:rsid w:val="1A6861B1"/>
    <w:rsid w:val="1A6960C6"/>
    <w:rsid w:val="1A7011E4"/>
    <w:rsid w:val="1A744829"/>
    <w:rsid w:val="1A843C47"/>
    <w:rsid w:val="1A844E32"/>
    <w:rsid w:val="1A856923"/>
    <w:rsid w:val="1A8F7A16"/>
    <w:rsid w:val="1ABC226F"/>
    <w:rsid w:val="1AC600AC"/>
    <w:rsid w:val="1ACF61C4"/>
    <w:rsid w:val="1AD236CA"/>
    <w:rsid w:val="1AD54CAC"/>
    <w:rsid w:val="1AD73255"/>
    <w:rsid w:val="1AD7441E"/>
    <w:rsid w:val="1ADE198C"/>
    <w:rsid w:val="1AE739F1"/>
    <w:rsid w:val="1AEF4164"/>
    <w:rsid w:val="1AFC72C2"/>
    <w:rsid w:val="1AFD0A72"/>
    <w:rsid w:val="1B0A457F"/>
    <w:rsid w:val="1B202214"/>
    <w:rsid w:val="1B277DC9"/>
    <w:rsid w:val="1B406BF3"/>
    <w:rsid w:val="1B444C05"/>
    <w:rsid w:val="1B677B1E"/>
    <w:rsid w:val="1B6D661F"/>
    <w:rsid w:val="1B753CCB"/>
    <w:rsid w:val="1B8570A3"/>
    <w:rsid w:val="1B9A4C8E"/>
    <w:rsid w:val="1B9B276D"/>
    <w:rsid w:val="1BA011CD"/>
    <w:rsid w:val="1BA03F7A"/>
    <w:rsid w:val="1BB80585"/>
    <w:rsid w:val="1BB943E1"/>
    <w:rsid w:val="1BC05C07"/>
    <w:rsid w:val="1BC24D2D"/>
    <w:rsid w:val="1BC97E20"/>
    <w:rsid w:val="1BD123DF"/>
    <w:rsid w:val="1BD16F0D"/>
    <w:rsid w:val="1BD5267C"/>
    <w:rsid w:val="1BD56BCF"/>
    <w:rsid w:val="1BDE0DA5"/>
    <w:rsid w:val="1BEC6C2F"/>
    <w:rsid w:val="1BEF0787"/>
    <w:rsid w:val="1BF30D4E"/>
    <w:rsid w:val="1BF63996"/>
    <w:rsid w:val="1BFC40E5"/>
    <w:rsid w:val="1C00376B"/>
    <w:rsid w:val="1C031D3E"/>
    <w:rsid w:val="1C1B584C"/>
    <w:rsid w:val="1C207953"/>
    <w:rsid w:val="1C2146E0"/>
    <w:rsid w:val="1C270DBD"/>
    <w:rsid w:val="1C29768C"/>
    <w:rsid w:val="1C2E7323"/>
    <w:rsid w:val="1C406857"/>
    <w:rsid w:val="1C485344"/>
    <w:rsid w:val="1C4B2DDA"/>
    <w:rsid w:val="1C690B75"/>
    <w:rsid w:val="1C722316"/>
    <w:rsid w:val="1C9678DB"/>
    <w:rsid w:val="1C9E1C7F"/>
    <w:rsid w:val="1CA27060"/>
    <w:rsid w:val="1CAE568A"/>
    <w:rsid w:val="1CBC02AC"/>
    <w:rsid w:val="1CBF3738"/>
    <w:rsid w:val="1CC13FFF"/>
    <w:rsid w:val="1CC26A9F"/>
    <w:rsid w:val="1CCB6645"/>
    <w:rsid w:val="1CD6465A"/>
    <w:rsid w:val="1CEB2F90"/>
    <w:rsid w:val="1CF37AF3"/>
    <w:rsid w:val="1CF56FF5"/>
    <w:rsid w:val="1CFC1938"/>
    <w:rsid w:val="1D0A22DE"/>
    <w:rsid w:val="1D0F479C"/>
    <w:rsid w:val="1D1136F8"/>
    <w:rsid w:val="1D133747"/>
    <w:rsid w:val="1D141423"/>
    <w:rsid w:val="1D2131DE"/>
    <w:rsid w:val="1D2A76B6"/>
    <w:rsid w:val="1D3059B7"/>
    <w:rsid w:val="1D3072EF"/>
    <w:rsid w:val="1D383F7E"/>
    <w:rsid w:val="1D3C0B70"/>
    <w:rsid w:val="1D4006AE"/>
    <w:rsid w:val="1D411166"/>
    <w:rsid w:val="1D436E54"/>
    <w:rsid w:val="1D443168"/>
    <w:rsid w:val="1D4A6461"/>
    <w:rsid w:val="1D55709C"/>
    <w:rsid w:val="1D672F54"/>
    <w:rsid w:val="1D865083"/>
    <w:rsid w:val="1D894EB7"/>
    <w:rsid w:val="1D8E71CD"/>
    <w:rsid w:val="1DA974DA"/>
    <w:rsid w:val="1DAA7CEE"/>
    <w:rsid w:val="1DC208B1"/>
    <w:rsid w:val="1DD368C9"/>
    <w:rsid w:val="1DD628BC"/>
    <w:rsid w:val="1DDB065A"/>
    <w:rsid w:val="1DDB5E38"/>
    <w:rsid w:val="1DDD1612"/>
    <w:rsid w:val="1DEE7AAE"/>
    <w:rsid w:val="1DEF3EC4"/>
    <w:rsid w:val="1DF04A03"/>
    <w:rsid w:val="1DF12DD3"/>
    <w:rsid w:val="1DF47A05"/>
    <w:rsid w:val="1DF60B8A"/>
    <w:rsid w:val="1DF61BFB"/>
    <w:rsid w:val="1DFC6B8B"/>
    <w:rsid w:val="1E042AEF"/>
    <w:rsid w:val="1E060E48"/>
    <w:rsid w:val="1E0707F6"/>
    <w:rsid w:val="1E0E6C49"/>
    <w:rsid w:val="1E12364F"/>
    <w:rsid w:val="1E132BCE"/>
    <w:rsid w:val="1E144900"/>
    <w:rsid w:val="1E1F19A8"/>
    <w:rsid w:val="1E222B13"/>
    <w:rsid w:val="1E3779A0"/>
    <w:rsid w:val="1E392F37"/>
    <w:rsid w:val="1E3A6002"/>
    <w:rsid w:val="1E3D2FD1"/>
    <w:rsid w:val="1E4A6F07"/>
    <w:rsid w:val="1E5A6CDC"/>
    <w:rsid w:val="1E5E2018"/>
    <w:rsid w:val="1E6724C0"/>
    <w:rsid w:val="1E6876F9"/>
    <w:rsid w:val="1E7C67E3"/>
    <w:rsid w:val="1E874BCF"/>
    <w:rsid w:val="1E8D4B59"/>
    <w:rsid w:val="1EAD1B1F"/>
    <w:rsid w:val="1EAE3149"/>
    <w:rsid w:val="1EC7310C"/>
    <w:rsid w:val="1ECB23E3"/>
    <w:rsid w:val="1ED72D4F"/>
    <w:rsid w:val="1ED82320"/>
    <w:rsid w:val="1EDB12B9"/>
    <w:rsid w:val="1EDD2126"/>
    <w:rsid w:val="1EE81B90"/>
    <w:rsid w:val="1EE95762"/>
    <w:rsid w:val="1F07280D"/>
    <w:rsid w:val="1F107320"/>
    <w:rsid w:val="1F30710E"/>
    <w:rsid w:val="1F402949"/>
    <w:rsid w:val="1F5B7274"/>
    <w:rsid w:val="1F631441"/>
    <w:rsid w:val="1F6E1DA3"/>
    <w:rsid w:val="1F731C9E"/>
    <w:rsid w:val="1F7426C8"/>
    <w:rsid w:val="1F7D1DFD"/>
    <w:rsid w:val="1F7F2406"/>
    <w:rsid w:val="1F8C4D28"/>
    <w:rsid w:val="1F8F0D4A"/>
    <w:rsid w:val="1F972AB1"/>
    <w:rsid w:val="1FA956E8"/>
    <w:rsid w:val="1FA97F78"/>
    <w:rsid w:val="1FB172C1"/>
    <w:rsid w:val="1FC72238"/>
    <w:rsid w:val="1FCE6253"/>
    <w:rsid w:val="1FE338D5"/>
    <w:rsid w:val="1FE821FF"/>
    <w:rsid w:val="1FF62CC3"/>
    <w:rsid w:val="1FF97FC2"/>
    <w:rsid w:val="1FFE6560"/>
    <w:rsid w:val="2005562F"/>
    <w:rsid w:val="20080C55"/>
    <w:rsid w:val="200C3123"/>
    <w:rsid w:val="201A7347"/>
    <w:rsid w:val="201D3BC8"/>
    <w:rsid w:val="202B1E9A"/>
    <w:rsid w:val="202B21AB"/>
    <w:rsid w:val="202C3834"/>
    <w:rsid w:val="203824D6"/>
    <w:rsid w:val="203A66F3"/>
    <w:rsid w:val="204318CD"/>
    <w:rsid w:val="20582DC0"/>
    <w:rsid w:val="206639CF"/>
    <w:rsid w:val="20693D14"/>
    <w:rsid w:val="206D77CF"/>
    <w:rsid w:val="207B0A50"/>
    <w:rsid w:val="20802E3F"/>
    <w:rsid w:val="20873093"/>
    <w:rsid w:val="20945D19"/>
    <w:rsid w:val="20A90579"/>
    <w:rsid w:val="20AC181C"/>
    <w:rsid w:val="20AE2B7F"/>
    <w:rsid w:val="20B0426B"/>
    <w:rsid w:val="20C10765"/>
    <w:rsid w:val="20C71902"/>
    <w:rsid w:val="20DA11DC"/>
    <w:rsid w:val="20E6228F"/>
    <w:rsid w:val="20EA4B4A"/>
    <w:rsid w:val="20EE5693"/>
    <w:rsid w:val="20EF6BFC"/>
    <w:rsid w:val="2102528F"/>
    <w:rsid w:val="21116678"/>
    <w:rsid w:val="21274235"/>
    <w:rsid w:val="21336371"/>
    <w:rsid w:val="213515B0"/>
    <w:rsid w:val="2142275D"/>
    <w:rsid w:val="21491A04"/>
    <w:rsid w:val="214A37CA"/>
    <w:rsid w:val="215B422B"/>
    <w:rsid w:val="215C157C"/>
    <w:rsid w:val="2160112A"/>
    <w:rsid w:val="21670FF9"/>
    <w:rsid w:val="21687A61"/>
    <w:rsid w:val="216B578E"/>
    <w:rsid w:val="21711703"/>
    <w:rsid w:val="217B0FDF"/>
    <w:rsid w:val="217C665D"/>
    <w:rsid w:val="217F1F60"/>
    <w:rsid w:val="21833D4B"/>
    <w:rsid w:val="21883A15"/>
    <w:rsid w:val="219317F9"/>
    <w:rsid w:val="21932EFD"/>
    <w:rsid w:val="219F3547"/>
    <w:rsid w:val="21A8375C"/>
    <w:rsid w:val="21B433BF"/>
    <w:rsid w:val="21BF58D2"/>
    <w:rsid w:val="21C13DFC"/>
    <w:rsid w:val="21C2286B"/>
    <w:rsid w:val="21C60052"/>
    <w:rsid w:val="21CC0AF1"/>
    <w:rsid w:val="21CD1478"/>
    <w:rsid w:val="21D034DB"/>
    <w:rsid w:val="21D64ED2"/>
    <w:rsid w:val="21F10960"/>
    <w:rsid w:val="21F950C2"/>
    <w:rsid w:val="21FA282A"/>
    <w:rsid w:val="220E160A"/>
    <w:rsid w:val="220E7090"/>
    <w:rsid w:val="220F64AD"/>
    <w:rsid w:val="22114D0C"/>
    <w:rsid w:val="221705F9"/>
    <w:rsid w:val="221F5313"/>
    <w:rsid w:val="22214CE1"/>
    <w:rsid w:val="22262965"/>
    <w:rsid w:val="223F06DE"/>
    <w:rsid w:val="224349B7"/>
    <w:rsid w:val="22466F32"/>
    <w:rsid w:val="22563B4D"/>
    <w:rsid w:val="225841D5"/>
    <w:rsid w:val="226E46DE"/>
    <w:rsid w:val="227B5575"/>
    <w:rsid w:val="227D40CC"/>
    <w:rsid w:val="228A049E"/>
    <w:rsid w:val="228B3A8F"/>
    <w:rsid w:val="228B48EB"/>
    <w:rsid w:val="228D26A1"/>
    <w:rsid w:val="229157C6"/>
    <w:rsid w:val="22990B8A"/>
    <w:rsid w:val="229F0B24"/>
    <w:rsid w:val="22A73568"/>
    <w:rsid w:val="22AE40C4"/>
    <w:rsid w:val="22B00C7D"/>
    <w:rsid w:val="22B53B0A"/>
    <w:rsid w:val="22B95B0D"/>
    <w:rsid w:val="22C5774C"/>
    <w:rsid w:val="22D957AD"/>
    <w:rsid w:val="22E154FF"/>
    <w:rsid w:val="22E90646"/>
    <w:rsid w:val="23046A0E"/>
    <w:rsid w:val="230B5403"/>
    <w:rsid w:val="23110A3A"/>
    <w:rsid w:val="2313453C"/>
    <w:rsid w:val="23186C8C"/>
    <w:rsid w:val="231A100E"/>
    <w:rsid w:val="231B3689"/>
    <w:rsid w:val="231D776C"/>
    <w:rsid w:val="232220BD"/>
    <w:rsid w:val="232A0E0A"/>
    <w:rsid w:val="232C2272"/>
    <w:rsid w:val="232F35F5"/>
    <w:rsid w:val="2339760A"/>
    <w:rsid w:val="23397D03"/>
    <w:rsid w:val="233D24EF"/>
    <w:rsid w:val="23423DF9"/>
    <w:rsid w:val="234660B6"/>
    <w:rsid w:val="234D5D22"/>
    <w:rsid w:val="236642F4"/>
    <w:rsid w:val="23707C62"/>
    <w:rsid w:val="237520D4"/>
    <w:rsid w:val="23815D43"/>
    <w:rsid w:val="238273EA"/>
    <w:rsid w:val="238B6E1A"/>
    <w:rsid w:val="23960939"/>
    <w:rsid w:val="239C7E8E"/>
    <w:rsid w:val="23B574D6"/>
    <w:rsid w:val="23B92C97"/>
    <w:rsid w:val="23BC08DD"/>
    <w:rsid w:val="23CD4433"/>
    <w:rsid w:val="23CE637F"/>
    <w:rsid w:val="23CE796A"/>
    <w:rsid w:val="23CF4351"/>
    <w:rsid w:val="23D06469"/>
    <w:rsid w:val="23D10304"/>
    <w:rsid w:val="23D37102"/>
    <w:rsid w:val="23D90C22"/>
    <w:rsid w:val="23E725AB"/>
    <w:rsid w:val="23E8600F"/>
    <w:rsid w:val="23E907F8"/>
    <w:rsid w:val="23F0038C"/>
    <w:rsid w:val="23F259A1"/>
    <w:rsid w:val="23F93E97"/>
    <w:rsid w:val="23FE5E8B"/>
    <w:rsid w:val="240355A1"/>
    <w:rsid w:val="2408129F"/>
    <w:rsid w:val="24165D3A"/>
    <w:rsid w:val="241C19EF"/>
    <w:rsid w:val="242835DD"/>
    <w:rsid w:val="242A36A9"/>
    <w:rsid w:val="24360BA2"/>
    <w:rsid w:val="243E62B6"/>
    <w:rsid w:val="245B636D"/>
    <w:rsid w:val="245C3342"/>
    <w:rsid w:val="24610E5F"/>
    <w:rsid w:val="24632DD8"/>
    <w:rsid w:val="246B5B64"/>
    <w:rsid w:val="246D5884"/>
    <w:rsid w:val="246F3BE0"/>
    <w:rsid w:val="24704D94"/>
    <w:rsid w:val="24770297"/>
    <w:rsid w:val="24884DF1"/>
    <w:rsid w:val="24A6603E"/>
    <w:rsid w:val="24A91DB2"/>
    <w:rsid w:val="24AF46BA"/>
    <w:rsid w:val="24B42ECF"/>
    <w:rsid w:val="24C32BDB"/>
    <w:rsid w:val="24C93330"/>
    <w:rsid w:val="24D206F7"/>
    <w:rsid w:val="24D232AB"/>
    <w:rsid w:val="24D3427C"/>
    <w:rsid w:val="24D3672D"/>
    <w:rsid w:val="24D50C58"/>
    <w:rsid w:val="24E3003C"/>
    <w:rsid w:val="24E66B12"/>
    <w:rsid w:val="24E857F5"/>
    <w:rsid w:val="24ED785E"/>
    <w:rsid w:val="24F4252D"/>
    <w:rsid w:val="24F4560B"/>
    <w:rsid w:val="24F50666"/>
    <w:rsid w:val="24F677DA"/>
    <w:rsid w:val="25005097"/>
    <w:rsid w:val="25023BA5"/>
    <w:rsid w:val="25137321"/>
    <w:rsid w:val="25147A8F"/>
    <w:rsid w:val="251D6FC1"/>
    <w:rsid w:val="251E4A8D"/>
    <w:rsid w:val="251F57E4"/>
    <w:rsid w:val="2521771B"/>
    <w:rsid w:val="252427AC"/>
    <w:rsid w:val="253949B6"/>
    <w:rsid w:val="253C328A"/>
    <w:rsid w:val="253E5E6B"/>
    <w:rsid w:val="254A7025"/>
    <w:rsid w:val="255D29FE"/>
    <w:rsid w:val="25715CD1"/>
    <w:rsid w:val="25857D21"/>
    <w:rsid w:val="25924F78"/>
    <w:rsid w:val="25A36F8D"/>
    <w:rsid w:val="25B61241"/>
    <w:rsid w:val="25BF2F86"/>
    <w:rsid w:val="25C21DF4"/>
    <w:rsid w:val="25C73798"/>
    <w:rsid w:val="25D634D2"/>
    <w:rsid w:val="25D70D57"/>
    <w:rsid w:val="25E26D02"/>
    <w:rsid w:val="25E4682C"/>
    <w:rsid w:val="25EC621F"/>
    <w:rsid w:val="25EF25DD"/>
    <w:rsid w:val="25F143F1"/>
    <w:rsid w:val="25F54805"/>
    <w:rsid w:val="25F601FF"/>
    <w:rsid w:val="25FC658B"/>
    <w:rsid w:val="25FD2A79"/>
    <w:rsid w:val="26053913"/>
    <w:rsid w:val="260F04E7"/>
    <w:rsid w:val="262117A5"/>
    <w:rsid w:val="262B1D01"/>
    <w:rsid w:val="26302534"/>
    <w:rsid w:val="26323802"/>
    <w:rsid w:val="26381356"/>
    <w:rsid w:val="264144DE"/>
    <w:rsid w:val="264461E9"/>
    <w:rsid w:val="26572471"/>
    <w:rsid w:val="26690742"/>
    <w:rsid w:val="266E6E30"/>
    <w:rsid w:val="2682627F"/>
    <w:rsid w:val="269456C9"/>
    <w:rsid w:val="26975132"/>
    <w:rsid w:val="26AB40C8"/>
    <w:rsid w:val="26AC08A1"/>
    <w:rsid w:val="26B4538B"/>
    <w:rsid w:val="26B71BB2"/>
    <w:rsid w:val="26BC27DF"/>
    <w:rsid w:val="26DB5966"/>
    <w:rsid w:val="26E01E8A"/>
    <w:rsid w:val="26EA252C"/>
    <w:rsid w:val="26F70E31"/>
    <w:rsid w:val="26FE2D00"/>
    <w:rsid w:val="27046DF8"/>
    <w:rsid w:val="27063AB7"/>
    <w:rsid w:val="27107352"/>
    <w:rsid w:val="272920C4"/>
    <w:rsid w:val="272D4A57"/>
    <w:rsid w:val="273A1588"/>
    <w:rsid w:val="27430296"/>
    <w:rsid w:val="27595D70"/>
    <w:rsid w:val="27714EC3"/>
    <w:rsid w:val="27714FC7"/>
    <w:rsid w:val="27755611"/>
    <w:rsid w:val="27791D4B"/>
    <w:rsid w:val="2779229A"/>
    <w:rsid w:val="277F7B3F"/>
    <w:rsid w:val="27876A83"/>
    <w:rsid w:val="278825D8"/>
    <w:rsid w:val="278B1F1E"/>
    <w:rsid w:val="27A236E5"/>
    <w:rsid w:val="27A258F2"/>
    <w:rsid w:val="27B05814"/>
    <w:rsid w:val="27B61C26"/>
    <w:rsid w:val="27BC6414"/>
    <w:rsid w:val="27C04E1E"/>
    <w:rsid w:val="27C27745"/>
    <w:rsid w:val="27CB135F"/>
    <w:rsid w:val="27D45BE8"/>
    <w:rsid w:val="27DB03E9"/>
    <w:rsid w:val="27E6484F"/>
    <w:rsid w:val="27EC7523"/>
    <w:rsid w:val="27EF5A5B"/>
    <w:rsid w:val="27F23FF3"/>
    <w:rsid w:val="27F26BA6"/>
    <w:rsid w:val="27FB0620"/>
    <w:rsid w:val="281B6553"/>
    <w:rsid w:val="281C30F1"/>
    <w:rsid w:val="28222F7F"/>
    <w:rsid w:val="2838463B"/>
    <w:rsid w:val="283A3D96"/>
    <w:rsid w:val="2841453F"/>
    <w:rsid w:val="284418D0"/>
    <w:rsid w:val="284808D0"/>
    <w:rsid w:val="28586EBC"/>
    <w:rsid w:val="285C087E"/>
    <w:rsid w:val="28695AF9"/>
    <w:rsid w:val="28703F3C"/>
    <w:rsid w:val="28770E45"/>
    <w:rsid w:val="28781968"/>
    <w:rsid w:val="287F650D"/>
    <w:rsid w:val="288D1D51"/>
    <w:rsid w:val="288E4CBF"/>
    <w:rsid w:val="28924878"/>
    <w:rsid w:val="28B058A9"/>
    <w:rsid w:val="28C96B4D"/>
    <w:rsid w:val="28D57CEB"/>
    <w:rsid w:val="28DA131D"/>
    <w:rsid w:val="28DB0449"/>
    <w:rsid w:val="28DB4677"/>
    <w:rsid w:val="28E04E93"/>
    <w:rsid w:val="28E314C9"/>
    <w:rsid w:val="28F12042"/>
    <w:rsid w:val="28F51376"/>
    <w:rsid w:val="28F807F9"/>
    <w:rsid w:val="28F87959"/>
    <w:rsid w:val="28FA7380"/>
    <w:rsid w:val="28FE3FA4"/>
    <w:rsid w:val="29050FCE"/>
    <w:rsid w:val="290672B7"/>
    <w:rsid w:val="290A5005"/>
    <w:rsid w:val="29116D2D"/>
    <w:rsid w:val="291C6C99"/>
    <w:rsid w:val="29222F96"/>
    <w:rsid w:val="294750EE"/>
    <w:rsid w:val="29497588"/>
    <w:rsid w:val="294D31B5"/>
    <w:rsid w:val="29517CC1"/>
    <w:rsid w:val="295E7F5C"/>
    <w:rsid w:val="296463BB"/>
    <w:rsid w:val="296E51C3"/>
    <w:rsid w:val="29813077"/>
    <w:rsid w:val="298832DE"/>
    <w:rsid w:val="29890BBD"/>
    <w:rsid w:val="298F5A7C"/>
    <w:rsid w:val="299B76F9"/>
    <w:rsid w:val="29B52722"/>
    <w:rsid w:val="29CA4542"/>
    <w:rsid w:val="29CE676D"/>
    <w:rsid w:val="29D165F5"/>
    <w:rsid w:val="29D23083"/>
    <w:rsid w:val="29DC1327"/>
    <w:rsid w:val="29E061CD"/>
    <w:rsid w:val="29E11FE2"/>
    <w:rsid w:val="29E21F65"/>
    <w:rsid w:val="29EE7376"/>
    <w:rsid w:val="29F23539"/>
    <w:rsid w:val="29F53B0B"/>
    <w:rsid w:val="2A094003"/>
    <w:rsid w:val="2A1B768F"/>
    <w:rsid w:val="2A2440E2"/>
    <w:rsid w:val="2A2F6092"/>
    <w:rsid w:val="2A3029C3"/>
    <w:rsid w:val="2A3405B2"/>
    <w:rsid w:val="2A381333"/>
    <w:rsid w:val="2A3B4177"/>
    <w:rsid w:val="2A3F3879"/>
    <w:rsid w:val="2A3F6063"/>
    <w:rsid w:val="2A4E14BC"/>
    <w:rsid w:val="2A542EC0"/>
    <w:rsid w:val="2A57673D"/>
    <w:rsid w:val="2A582024"/>
    <w:rsid w:val="2A597A0A"/>
    <w:rsid w:val="2A69773D"/>
    <w:rsid w:val="2A6A012F"/>
    <w:rsid w:val="2A6E77B9"/>
    <w:rsid w:val="2A711398"/>
    <w:rsid w:val="2A760D9B"/>
    <w:rsid w:val="2A7A0757"/>
    <w:rsid w:val="2A872D1A"/>
    <w:rsid w:val="2A8B6907"/>
    <w:rsid w:val="2A9E6A2B"/>
    <w:rsid w:val="2A9F1C94"/>
    <w:rsid w:val="2AA468F3"/>
    <w:rsid w:val="2ABC37E0"/>
    <w:rsid w:val="2ABD201C"/>
    <w:rsid w:val="2ABF3E5C"/>
    <w:rsid w:val="2ADB3464"/>
    <w:rsid w:val="2ADD5EC9"/>
    <w:rsid w:val="2AFF5ACD"/>
    <w:rsid w:val="2B094539"/>
    <w:rsid w:val="2B0A45F1"/>
    <w:rsid w:val="2B0B4450"/>
    <w:rsid w:val="2B25679F"/>
    <w:rsid w:val="2B2E4D45"/>
    <w:rsid w:val="2B367606"/>
    <w:rsid w:val="2B4764FD"/>
    <w:rsid w:val="2B4F5D80"/>
    <w:rsid w:val="2B52257E"/>
    <w:rsid w:val="2B555405"/>
    <w:rsid w:val="2B626321"/>
    <w:rsid w:val="2B687A1F"/>
    <w:rsid w:val="2B690D2C"/>
    <w:rsid w:val="2B6922BB"/>
    <w:rsid w:val="2B6B4750"/>
    <w:rsid w:val="2B764D07"/>
    <w:rsid w:val="2B7D5A33"/>
    <w:rsid w:val="2B7E2B2A"/>
    <w:rsid w:val="2B830AB9"/>
    <w:rsid w:val="2B8C382E"/>
    <w:rsid w:val="2B962274"/>
    <w:rsid w:val="2B9D12B1"/>
    <w:rsid w:val="2B9F327A"/>
    <w:rsid w:val="2BA936E5"/>
    <w:rsid w:val="2BBC23F7"/>
    <w:rsid w:val="2BD64523"/>
    <w:rsid w:val="2BE4717A"/>
    <w:rsid w:val="2BE96729"/>
    <w:rsid w:val="2BED0E99"/>
    <w:rsid w:val="2BF06B13"/>
    <w:rsid w:val="2C014B81"/>
    <w:rsid w:val="2C0B7CC7"/>
    <w:rsid w:val="2C137FB1"/>
    <w:rsid w:val="2C174DDE"/>
    <w:rsid w:val="2C256AEA"/>
    <w:rsid w:val="2C29586A"/>
    <w:rsid w:val="2C4D092A"/>
    <w:rsid w:val="2C4E2323"/>
    <w:rsid w:val="2C5575A8"/>
    <w:rsid w:val="2C637C78"/>
    <w:rsid w:val="2C66499A"/>
    <w:rsid w:val="2C6E789B"/>
    <w:rsid w:val="2C8F151B"/>
    <w:rsid w:val="2C980C01"/>
    <w:rsid w:val="2CA07521"/>
    <w:rsid w:val="2CA869C4"/>
    <w:rsid w:val="2CB12BB3"/>
    <w:rsid w:val="2CB912C9"/>
    <w:rsid w:val="2CB93111"/>
    <w:rsid w:val="2CBA4A6D"/>
    <w:rsid w:val="2CD24B05"/>
    <w:rsid w:val="2CDD6D6B"/>
    <w:rsid w:val="2CEC13CE"/>
    <w:rsid w:val="2CF662B9"/>
    <w:rsid w:val="2CF7037C"/>
    <w:rsid w:val="2CF91E13"/>
    <w:rsid w:val="2CFF1349"/>
    <w:rsid w:val="2CFF364E"/>
    <w:rsid w:val="2D03592A"/>
    <w:rsid w:val="2D2B058C"/>
    <w:rsid w:val="2D304328"/>
    <w:rsid w:val="2D311F79"/>
    <w:rsid w:val="2D3327E6"/>
    <w:rsid w:val="2D372272"/>
    <w:rsid w:val="2D373806"/>
    <w:rsid w:val="2D397452"/>
    <w:rsid w:val="2D4D19C7"/>
    <w:rsid w:val="2D4D4617"/>
    <w:rsid w:val="2D532184"/>
    <w:rsid w:val="2D54377B"/>
    <w:rsid w:val="2D682DDF"/>
    <w:rsid w:val="2D6E1B49"/>
    <w:rsid w:val="2D717329"/>
    <w:rsid w:val="2D7D0CA6"/>
    <w:rsid w:val="2D7D4879"/>
    <w:rsid w:val="2D8A3FAA"/>
    <w:rsid w:val="2D9368A4"/>
    <w:rsid w:val="2D99768D"/>
    <w:rsid w:val="2DAF3F89"/>
    <w:rsid w:val="2DB21E9C"/>
    <w:rsid w:val="2DBC64AF"/>
    <w:rsid w:val="2DC65191"/>
    <w:rsid w:val="2DD23FF3"/>
    <w:rsid w:val="2DDE4F96"/>
    <w:rsid w:val="2DEA0D42"/>
    <w:rsid w:val="2DEF0F79"/>
    <w:rsid w:val="2DF80FE1"/>
    <w:rsid w:val="2DF92695"/>
    <w:rsid w:val="2DFB1475"/>
    <w:rsid w:val="2DFC0D3F"/>
    <w:rsid w:val="2DFF588A"/>
    <w:rsid w:val="2E03185A"/>
    <w:rsid w:val="2E092AD5"/>
    <w:rsid w:val="2E0C2C53"/>
    <w:rsid w:val="2E150BEF"/>
    <w:rsid w:val="2E2750E4"/>
    <w:rsid w:val="2E2E6068"/>
    <w:rsid w:val="2E2E6E69"/>
    <w:rsid w:val="2E3C0C81"/>
    <w:rsid w:val="2E4357E9"/>
    <w:rsid w:val="2E467440"/>
    <w:rsid w:val="2E4D0EB0"/>
    <w:rsid w:val="2E703947"/>
    <w:rsid w:val="2E761568"/>
    <w:rsid w:val="2E787628"/>
    <w:rsid w:val="2E7E5A7F"/>
    <w:rsid w:val="2E875424"/>
    <w:rsid w:val="2E8A6383"/>
    <w:rsid w:val="2E8B5EFC"/>
    <w:rsid w:val="2E8F2EF1"/>
    <w:rsid w:val="2E9046F8"/>
    <w:rsid w:val="2EAD0D41"/>
    <w:rsid w:val="2EB4502C"/>
    <w:rsid w:val="2EBA47C2"/>
    <w:rsid w:val="2EC901A1"/>
    <w:rsid w:val="2ECC643E"/>
    <w:rsid w:val="2ECE3E87"/>
    <w:rsid w:val="2ED61B6F"/>
    <w:rsid w:val="2ED76931"/>
    <w:rsid w:val="2EE510D7"/>
    <w:rsid w:val="2EE67A83"/>
    <w:rsid w:val="2F281D6E"/>
    <w:rsid w:val="2F2A2D77"/>
    <w:rsid w:val="2F2F4D87"/>
    <w:rsid w:val="2F3C723F"/>
    <w:rsid w:val="2F401FC1"/>
    <w:rsid w:val="2F4105CC"/>
    <w:rsid w:val="2F441BE7"/>
    <w:rsid w:val="2F515CBA"/>
    <w:rsid w:val="2F571D59"/>
    <w:rsid w:val="2F627E54"/>
    <w:rsid w:val="2F664AFB"/>
    <w:rsid w:val="2F664BAB"/>
    <w:rsid w:val="2F6B1374"/>
    <w:rsid w:val="2F751794"/>
    <w:rsid w:val="2F781090"/>
    <w:rsid w:val="2F8051AA"/>
    <w:rsid w:val="2F815D5A"/>
    <w:rsid w:val="2F936E45"/>
    <w:rsid w:val="2F943E7D"/>
    <w:rsid w:val="2F974A8F"/>
    <w:rsid w:val="2F992E02"/>
    <w:rsid w:val="2FA163C6"/>
    <w:rsid w:val="2FA80E2E"/>
    <w:rsid w:val="2FC21B6E"/>
    <w:rsid w:val="2FCC5BA4"/>
    <w:rsid w:val="2FEB1F6F"/>
    <w:rsid w:val="2FF05CCB"/>
    <w:rsid w:val="2FF73B8A"/>
    <w:rsid w:val="2FFC48EE"/>
    <w:rsid w:val="301163BC"/>
    <w:rsid w:val="30224011"/>
    <w:rsid w:val="30301FC3"/>
    <w:rsid w:val="303C2891"/>
    <w:rsid w:val="304740E3"/>
    <w:rsid w:val="30497E77"/>
    <w:rsid w:val="304A7283"/>
    <w:rsid w:val="304C7174"/>
    <w:rsid w:val="30577057"/>
    <w:rsid w:val="305E0FD1"/>
    <w:rsid w:val="305E719A"/>
    <w:rsid w:val="306A690E"/>
    <w:rsid w:val="307E5DEC"/>
    <w:rsid w:val="30876B0E"/>
    <w:rsid w:val="308F5800"/>
    <w:rsid w:val="30987016"/>
    <w:rsid w:val="309A06E5"/>
    <w:rsid w:val="30A94E1C"/>
    <w:rsid w:val="30BD00EB"/>
    <w:rsid w:val="30BD524F"/>
    <w:rsid w:val="30C931E9"/>
    <w:rsid w:val="30D06059"/>
    <w:rsid w:val="30DA636C"/>
    <w:rsid w:val="30DA652D"/>
    <w:rsid w:val="30DC6439"/>
    <w:rsid w:val="30E42A5C"/>
    <w:rsid w:val="30ED3DAC"/>
    <w:rsid w:val="30FC3D17"/>
    <w:rsid w:val="310C41C8"/>
    <w:rsid w:val="31132DFD"/>
    <w:rsid w:val="31227B1B"/>
    <w:rsid w:val="312327DF"/>
    <w:rsid w:val="31285DBC"/>
    <w:rsid w:val="312C1CA5"/>
    <w:rsid w:val="312F30F5"/>
    <w:rsid w:val="31345B59"/>
    <w:rsid w:val="313E486E"/>
    <w:rsid w:val="314A7688"/>
    <w:rsid w:val="31640F40"/>
    <w:rsid w:val="31711252"/>
    <w:rsid w:val="31747094"/>
    <w:rsid w:val="3187479A"/>
    <w:rsid w:val="318B0E12"/>
    <w:rsid w:val="318E593A"/>
    <w:rsid w:val="31AE1406"/>
    <w:rsid w:val="31B07297"/>
    <w:rsid w:val="31B4318C"/>
    <w:rsid w:val="31CA778D"/>
    <w:rsid w:val="31CB5CD1"/>
    <w:rsid w:val="31CE0A33"/>
    <w:rsid w:val="31D14FCA"/>
    <w:rsid w:val="31D45394"/>
    <w:rsid w:val="31E14A19"/>
    <w:rsid w:val="31E3608B"/>
    <w:rsid w:val="31E7379E"/>
    <w:rsid w:val="31FE2AFA"/>
    <w:rsid w:val="32115E17"/>
    <w:rsid w:val="32122D44"/>
    <w:rsid w:val="32151F96"/>
    <w:rsid w:val="321869CE"/>
    <w:rsid w:val="321C1FD0"/>
    <w:rsid w:val="32270104"/>
    <w:rsid w:val="32393FE6"/>
    <w:rsid w:val="32396FA1"/>
    <w:rsid w:val="323C5780"/>
    <w:rsid w:val="324B6941"/>
    <w:rsid w:val="325721D6"/>
    <w:rsid w:val="327546FD"/>
    <w:rsid w:val="32755F54"/>
    <w:rsid w:val="328108D3"/>
    <w:rsid w:val="32880916"/>
    <w:rsid w:val="328B6CD2"/>
    <w:rsid w:val="3291224F"/>
    <w:rsid w:val="32954716"/>
    <w:rsid w:val="32981916"/>
    <w:rsid w:val="32983299"/>
    <w:rsid w:val="32B3648B"/>
    <w:rsid w:val="32B364FA"/>
    <w:rsid w:val="32C22E35"/>
    <w:rsid w:val="32D45F34"/>
    <w:rsid w:val="32E20D1C"/>
    <w:rsid w:val="32E3678F"/>
    <w:rsid w:val="32F42C4A"/>
    <w:rsid w:val="33083D02"/>
    <w:rsid w:val="33171B6D"/>
    <w:rsid w:val="33185A65"/>
    <w:rsid w:val="331A2B20"/>
    <w:rsid w:val="331D1157"/>
    <w:rsid w:val="3328188D"/>
    <w:rsid w:val="332E70EA"/>
    <w:rsid w:val="33341FBC"/>
    <w:rsid w:val="33453F59"/>
    <w:rsid w:val="334C7F9B"/>
    <w:rsid w:val="334E08A9"/>
    <w:rsid w:val="33506247"/>
    <w:rsid w:val="33531602"/>
    <w:rsid w:val="3371074C"/>
    <w:rsid w:val="33747E2E"/>
    <w:rsid w:val="3383415E"/>
    <w:rsid w:val="339822E9"/>
    <w:rsid w:val="33A1266C"/>
    <w:rsid w:val="33A872F6"/>
    <w:rsid w:val="33AF43A8"/>
    <w:rsid w:val="33C3717D"/>
    <w:rsid w:val="33E24C00"/>
    <w:rsid w:val="33E47FC4"/>
    <w:rsid w:val="33EB3E22"/>
    <w:rsid w:val="33F624CA"/>
    <w:rsid w:val="33FD36AB"/>
    <w:rsid w:val="33FE3583"/>
    <w:rsid w:val="340A7239"/>
    <w:rsid w:val="341158AC"/>
    <w:rsid w:val="34133C14"/>
    <w:rsid w:val="342D44AD"/>
    <w:rsid w:val="34473EEE"/>
    <w:rsid w:val="344F37FB"/>
    <w:rsid w:val="346166BD"/>
    <w:rsid w:val="346A25CB"/>
    <w:rsid w:val="34717467"/>
    <w:rsid w:val="3472676D"/>
    <w:rsid w:val="347B5C0F"/>
    <w:rsid w:val="347B7980"/>
    <w:rsid w:val="34912A8E"/>
    <w:rsid w:val="34975E1B"/>
    <w:rsid w:val="34AA6DCB"/>
    <w:rsid w:val="34AD5D10"/>
    <w:rsid w:val="34B17FC7"/>
    <w:rsid w:val="34B92404"/>
    <w:rsid w:val="34BC1958"/>
    <w:rsid w:val="34BD1DD5"/>
    <w:rsid w:val="34C66193"/>
    <w:rsid w:val="34D833D1"/>
    <w:rsid w:val="34E7755B"/>
    <w:rsid w:val="3504032D"/>
    <w:rsid w:val="35042C21"/>
    <w:rsid w:val="350A335F"/>
    <w:rsid w:val="350B3A53"/>
    <w:rsid w:val="350F2C29"/>
    <w:rsid w:val="35131C78"/>
    <w:rsid w:val="3521675C"/>
    <w:rsid w:val="35220483"/>
    <w:rsid w:val="35264668"/>
    <w:rsid w:val="353214F8"/>
    <w:rsid w:val="353273AD"/>
    <w:rsid w:val="3536073D"/>
    <w:rsid w:val="353672D1"/>
    <w:rsid w:val="353F08E7"/>
    <w:rsid w:val="3541499E"/>
    <w:rsid w:val="35457B56"/>
    <w:rsid w:val="3548002C"/>
    <w:rsid w:val="35576229"/>
    <w:rsid w:val="356747EE"/>
    <w:rsid w:val="356C7B56"/>
    <w:rsid w:val="356D545C"/>
    <w:rsid w:val="356E100C"/>
    <w:rsid w:val="356F4A47"/>
    <w:rsid w:val="3572474E"/>
    <w:rsid w:val="3575692A"/>
    <w:rsid w:val="35786D7F"/>
    <w:rsid w:val="357A7A1F"/>
    <w:rsid w:val="357E47CE"/>
    <w:rsid w:val="35925577"/>
    <w:rsid w:val="359B2FE8"/>
    <w:rsid w:val="359B38A5"/>
    <w:rsid w:val="35A60883"/>
    <w:rsid w:val="35AB3605"/>
    <w:rsid w:val="35AC5A91"/>
    <w:rsid w:val="35BD5E80"/>
    <w:rsid w:val="35C2581F"/>
    <w:rsid w:val="35C74463"/>
    <w:rsid w:val="35CD252B"/>
    <w:rsid w:val="35D128A0"/>
    <w:rsid w:val="35D567BA"/>
    <w:rsid w:val="35DB6CFF"/>
    <w:rsid w:val="35E26CED"/>
    <w:rsid w:val="35E35D09"/>
    <w:rsid w:val="35E66259"/>
    <w:rsid w:val="35E70184"/>
    <w:rsid w:val="35E8343C"/>
    <w:rsid w:val="35E92B0C"/>
    <w:rsid w:val="35EC4230"/>
    <w:rsid w:val="35F86A2E"/>
    <w:rsid w:val="35FC47A0"/>
    <w:rsid w:val="360030CF"/>
    <w:rsid w:val="360424CF"/>
    <w:rsid w:val="36062E76"/>
    <w:rsid w:val="360B1530"/>
    <w:rsid w:val="360F7FF0"/>
    <w:rsid w:val="36152E66"/>
    <w:rsid w:val="36190530"/>
    <w:rsid w:val="361A162E"/>
    <w:rsid w:val="361B60F2"/>
    <w:rsid w:val="36247341"/>
    <w:rsid w:val="362B79E7"/>
    <w:rsid w:val="36303BDC"/>
    <w:rsid w:val="36327F9F"/>
    <w:rsid w:val="36360E02"/>
    <w:rsid w:val="364576B4"/>
    <w:rsid w:val="36475441"/>
    <w:rsid w:val="364E41FE"/>
    <w:rsid w:val="36602668"/>
    <w:rsid w:val="366B0B30"/>
    <w:rsid w:val="367066A7"/>
    <w:rsid w:val="367F4B80"/>
    <w:rsid w:val="369B394C"/>
    <w:rsid w:val="369D4E7A"/>
    <w:rsid w:val="36C269E0"/>
    <w:rsid w:val="36CB7198"/>
    <w:rsid w:val="36D76080"/>
    <w:rsid w:val="36D93BF1"/>
    <w:rsid w:val="36EF643D"/>
    <w:rsid w:val="36F15C92"/>
    <w:rsid w:val="36F25F0E"/>
    <w:rsid w:val="37021292"/>
    <w:rsid w:val="37090CEF"/>
    <w:rsid w:val="37235C5D"/>
    <w:rsid w:val="37271BB4"/>
    <w:rsid w:val="372B68C6"/>
    <w:rsid w:val="373B3C93"/>
    <w:rsid w:val="37401C39"/>
    <w:rsid w:val="37472592"/>
    <w:rsid w:val="37545642"/>
    <w:rsid w:val="37594926"/>
    <w:rsid w:val="375E4AB8"/>
    <w:rsid w:val="3761464F"/>
    <w:rsid w:val="376B756F"/>
    <w:rsid w:val="376D0729"/>
    <w:rsid w:val="37781502"/>
    <w:rsid w:val="377F269B"/>
    <w:rsid w:val="37854AD0"/>
    <w:rsid w:val="3788155A"/>
    <w:rsid w:val="378909E2"/>
    <w:rsid w:val="378A7764"/>
    <w:rsid w:val="37927B40"/>
    <w:rsid w:val="37AD03CA"/>
    <w:rsid w:val="37AF5E83"/>
    <w:rsid w:val="37B22192"/>
    <w:rsid w:val="37B67871"/>
    <w:rsid w:val="37B94CE0"/>
    <w:rsid w:val="37BC6996"/>
    <w:rsid w:val="37C152EB"/>
    <w:rsid w:val="37D43D1A"/>
    <w:rsid w:val="37D60BE1"/>
    <w:rsid w:val="37D925BB"/>
    <w:rsid w:val="37D97EDE"/>
    <w:rsid w:val="37DE3D3A"/>
    <w:rsid w:val="37E121F8"/>
    <w:rsid w:val="37E323CA"/>
    <w:rsid w:val="37E54E07"/>
    <w:rsid w:val="37E83122"/>
    <w:rsid w:val="37E94879"/>
    <w:rsid w:val="37F40F26"/>
    <w:rsid w:val="37F638EB"/>
    <w:rsid w:val="37F83EB2"/>
    <w:rsid w:val="37FB1892"/>
    <w:rsid w:val="38156BE3"/>
    <w:rsid w:val="38160C92"/>
    <w:rsid w:val="381B13AC"/>
    <w:rsid w:val="381C29E6"/>
    <w:rsid w:val="381D36B6"/>
    <w:rsid w:val="381D4906"/>
    <w:rsid w:val="382744BA"/>
    <w:rsid w:val="383809D0"/>
    <w:rsid w:val="38544765"/>
    <w:rsid w:val="385458CD"/>
    <w:rsid w:val="385A6F2B"/>
    <w:rsid w:val="385D6333"/>
    <w:rsid w:val="385F22C9"/>
    <w:rsid w:val="386133F5"/>
    <w:rsid w:val="386761B1"/>
    <w:rsid w:val="38693E6B"/>
    <w:rsid w:val="386A5D76"/>
    <w:rsid w:val="386A6330"/>
    <w:rsid w:val="387A7632"/>
    <w:rsid w:val="388161FF"/>
    <w:rsid w:val="38904ADD"/>
    <w:rsid w:val="389168C1"/>
    <w:rsid w:val="38935D49"/>
    <w:rsid w:val="38951150"/>
    <w:rsid w:val="38A900F8"/>
    <w:rsid w:val="38AD0E5B"/>
    <w:rsid w:val="38AD709D"/>
    <w:rsid w:val="38B007E9"/>
    <w:rsid w:val="38B80910"/>
    <w:rsid w:val="38C375B3"/>
    <w:rsid w:val="38D16912"/>
    <w:rsid w:val="38E036BB"/>
    <w:rsid w:val="38E37DB4"/>
    <w:rsid w:val="38E51474"/>
    <w:rsid w:val="38E968F0"/>
    <w:rsid w:val="38EE2165"/>
    <w:rsid w:val="38F90C6C"/>
    <w:rsid w:val="39032D0E"/>
    <w:rsid w:val="39046A49"/>
    <w:rsid w:val="39055473"/>
    <w:rsid w:val="390E09BA"/>
    <w:rsid w:val="390E559D"/>
    <w:rsid w:val="392205AC"/>
    <w:rsid w:val="392B11AE"/>
    <w:rsid w:val="392C53DD"/>
    <w:rsid w:val="393A1476"/>
    <w:rsid w:val="394117CD"/>
    <w:rsid w:val="394210F2"/>
    <w:rsid w:val="394A5D86"/>
    <w:rsid w:val="394B090D"/>
    <w:rsid w:val="394D4EB7"/>
    <w:rsid w:val="3955023E"/>
    <w:rsid w:val="395B12DD"/>
    <w:rsid w:val="395C6365"/>
    <w:rsid w:val="39632091"/>
    <w:rsid w:val="3965002F"/>
    <w:rsid w:val="39670200"/>
    <w:rsid w:val="396C395D"/>
    <w:rsid w:val="396D3868"/>
    <w:rsid w:val="39706F12"/>
    <w:rsid w:val="39763E48"/>
    <w:rsid w:val="398462B0"/>
    <w:rsid w:val="39893634"/>
    <w:rsid w:val="39B007A3"/>
    <w:rsid w:val="39B05EEF"/>
    <w:rsid w:val="39D24E2C"/>
    <w:rsid w:val="39E62978"/>
    <w:rsid w:val="39E8214C"/>
    <w:rsid w:val="39FE7251"/>
    <w:rsid w:val="3A076C61"/>
    <w:rsid w:val="3A0C1854"/>
    <w:rsid w:val="3A0F7102"/>
    <w:rsid w:val="3A0F7C27"/>
    <w:rsid w:val="3A123E5D"/>
    <w:rsid w:val="3A2176B8"/>
    <w:rsid w:val="3A2E5C10"/>
    <w:rsid w:val="3A2F6EA7"/>
    <w:rsid w:val="3A340298"/>
    <w:rsid w:val="3A396EF9"/>
    <w:rsid w:val="3A56192A"/>
    <w:rsid w:val="3A5A575B"/>
    <w:rsid w:val="3A5F7895"/>
    <w:rsid w:val="3A8B7E06"/>
    <w:rsid w:val="3A8E0D74"/>
    <w:rsid w:val="3A903DBF"/>
    <w:rsid w:val="3A923CF9"/>
    <w:rsid w:val="3A9D5B30"/>
    <w:rsid w:val="3A9F2EFD"/>
    <w:rsid w:val="3AA032DA"/>
    <w:rsid w:val="3AA57E7A"/>
    <w:rsid w:val="3AB23F75"/>
    <w:rsid w:val="3AB81C0D"/>
    <w:rsid w:val="3AC37254"/>
    <w:rsid w:val="3AC56835"/>
    <w:rsid w:val="3AD2657F"/>
    <w:rsid w:val="3AD31C55"/>
    <w:rsid w:val="3AD63293"/>
    <w:rsid w:val="3AE858A5"/>
    <w:rsid w:val="3AF97D5B"/>
    <w:rsid w:val="3AFF388A"/>
    <w:rsid w:val="3B081906"/>
    <w:rsid w:val="3B26109D"/>
    <w:rsid w:val="3B277D0E"/>
    <w:rsid w:val="3B2B5F25"/>
    <w:rsid w:val="3B321C8E"/>
    <w:rsid w:val="3B3463CF"/>
    <w:rsid w:val="3B4206FE"/>
    <w:rsid w:val="3B53532F"/>
    <w:rsid w:val="3B551785"/>
    <w:rsid w:val="3B591078"/>
    <w:rsid w:val="3B5A0957"/>
    <w:rsid w:val="3B656DC3"/>
    <w:rsid w:val="3B6E51A8"/>
    <w:rsid w:val="3B7A7F4F"/>
    <w:rsid w:val="3B843A84"/>
    <w:rsid w:val="3B8C6612"/>
    <w:rsid w:val="3BB1132A"/>
    <w:rsid w:val="3BB2303E"/>
    <w:rsid w:val="3BB36CA1"/>
    <w:rsid w:val="3BBF0BB3"/>
    <w:rsid w:val="3BCF1706"/>
    <w:rsid w:val="3BD0259C"/>
    <w:rsid w:val="3BD3658A"/>
    <w:rsid w:val="3BDC771F"/>
    <w:rsid w:val="3BE23DF2"/>
    <w:rsid w:val="3BE27D86"/>
    <w:rsid w:val="3BE57DF0"/>
    <w:rsid w:val="3BEB53D8"/>
    <w:rsid w:val="3BED4FDF"/>
    <w:rsid w:val="3BF37E17"/>
    <w:rsid w:val="3BF53C13"/>
    <w:rsid w:val="3BF5439E"/>
    <w:rsid w:val="3BF615D5"/>
    <w:rsid w:val="3C01099F"/>
    <w:rsid w:val="3C0D14F8"/>
    <w:rsid w:val="3C0E08AE"/>
    <w:rsid w:val="3C1E3413"/>
    <w:rsid w:val="3C2378CF"/>
    <w:rsid w:val="3C262806"/>
    <w:rsid w:val="3C290C7C"/>
    <w:rsid w:val="3C295E22"/>
    <w:rsid w:val="3C2D7F13"/>
    <w:rsid w:val="3C3038BF"/>
    <w:rsid w:val="3C37287F"/>
    <w:rsid w:val="3C383582"/>
    <w:rsid w:val="3C391C03"/>
    <w:rsid w:val="3C3E5335"/>
    <w:rsid w:val="3C40530C"/>
    <w:rsid w:val="3C616F32"/>
    <w:rsid w:val="3C6240F3"/>
    <w:rsid w:val="3C650FDC"/>
    <w:rsid w:val="3C6B0008"/>
    <w:rsid w:val="3C6F5C0C"/>
    <w:rsid w:val="3C821C2B"/>
    <w:rsid w:val="3C9E6E01"/>
    <w:rsid w:val="3CA43B49"/>
    <w:rsid w:val="3CB70C1B"/>
    <w:rsid w:val="3CBB358C"/>
    <w:rsid w:val="3CBE033C"/>
    <w:rsid w:val="3CBE48A2"/>
    <w:rsid w:val="3CBE55BE"/>
    <w:rsid w:val="3CC44C97"/>
    <w:rsid w:val="3CC44FC7"/>
    <w:rsid w:val="3CD16D8E"/>
    <w:rsid w:val="3CD22FC5"/>
    <w:rsid w:val="3CE15FD6"/>
    <w:rsid w:val="3D0E7C2D"/>
    <w:rsid w:val="3D1B0C18"/>
    <w:rsid w:val="3D1B3688"/>
    <w:rsid w:val="3D1B5909"/>
    <w:rsid w:val="3D1E4822"/>
    <w:rsid w:val="3D210438"/>
    <w:rsid w:val="3D2A3B60"/>
    <w:rsid w:val="3D2C5226"/>
    <w:rsid w:val="3D2D6CCE"/>
    <w:rsid w:val="3D32373A"/>
    <w:rsid w:val="3D352C74"/>
    <w:rsid w:val="3D3F72E5"/>
    <w:rsid w:val="3D4050A6"/>
    <w:rsid w:val="3D436FF3"/>
    <w:rsid w:val="3D48166B"/>
    <w:rsid w:val="3D594E54"/>
    <w:rsid w:val="3D5B4F7B"/>
    <w:rsid w:val="3D603B05"/>
    <w:rsid w:val="3D6E27D4"/>
    <w:rsid w:val="3D7E6242"/>
    <w:rsid w:val="3D87535C"/>
    <w:rsid w:val="3D967ADB"/>
    <w:rsid w:val="3D9B4907"/>
    <w:rsid w:val="3D9F7EA5"/>
    <w:rsid w:val="3DA067C2"/>
    <w:rsid w:val="3DAB675B"/>
    <w:rsid w:val="3DB62CB7"/>
    <w:rsid w:val="3DE2501D"/>
    <w:rsid w:val="3DE87202"/>
    <w:rsid w:val="3DF74D00"/>
    <w:rsid w:val="3DF85CAB"/>
    <w:rsid w:val="3E015693"/>
    <w:rsid w:val="3E017621"/>
    <w:rsid w:val="3E1B52B4"/>
    <w:rsid w:val="3E1D1D19"/>
    <w:rsid w:val="3E1F386D"/>
    <w:rsid w:val="3E2609EC"/>
    <w:rsid w:val="3E2B7A51"/>
    <w:rsid w:val="3E354BA1"/>
    <w:rsid w:val="3E38273D"/>
    <w:rsid w:val="3E38394A"/>
    <w:rsid w:val="3E386B66"/>
    <w:rsid w:val="3E3D3087"/>
    <w:rsid w:val="3E3E4F11"/>
    <w:rsid w:val="3E591A51"/>
    <w:rsid w:val="3E5A52EE"/>
    <w:rsid w:val="3E631EAD"/>
    <w:rsid w:val="3E741734"/>
    <w:rsid w:val="3E793B41"/>
    <w:rsid w:val="3E7C2E50"/>
    <w:rsid w:val="3E85663A"/>
    <w:rsid w:val="3E872998"/>
    <w:rsid w:val="3E8844A1"/>
    <w:rsid w:val="3EA528E6"/>
    <w:rsid w:val="3EAB55F5"/>
    <w:rsid w:val="3EB96558"/>
    <w:rsid w:val="3EC02B21"/>
    <w:rsid w:val="3ECD4494"/>
    <w:rsid w:val="3ECE5FCF"/>
    <w:rsid w:val="3EF26461"/>
    <w:rsid w:val="3F096987"/>
    <w:rsid w:val="3F103C80"/>
    <w:rsid w:val="3F142337"/>
    <w:rsid w:val="3F1703E4"/>
    <w:rsid w:val="3F272F70"/>
    <w:rsid w:val="3F337753"/>
    <w:rsid w:val="3F3626C2"/>
    <w:rsid w:val="3F46052E"/>
    <w:rsid w:val="3F554D82"/>
    <w:rsid w:val="3F5F5B1C"/>
    <w:rsid w:val="3F743673"/>
    <w:rsid w:val="3F81659C"/>
    <w:rsid w:val="3F846E14"/>
    <w:rsid w:val="3F8A3238"/>
    <w:rsid w:val="3F8D6F4E"/>
    <w:rsid w:val="3F9073AE"/>
    <w:rsid w:val="3F96232E"/>
    <w:rsid w:val="3F9A5C0F"/>
    <w:rsid w:val="3FA44F46"/>
    <w:rsid w:val="3FAA64FB"/>
    <w:rsid w:val="3FAD1C1C"/>
    <w:rsid w:val="3FB01AC9"/>
    <w:rsid w:val="3FB47F8F"/>
    <w:rsid w:val="3FB52F11"/>
    <w:rsid w:val="3FB57192"/>
    <w:rsid w:val="3FB9770E"/>
    <w:rsid w:val="3FC6281A"/>
    <w:rsid w:val="3FC730EB"/>
    <w:rsid w:val="3FD401A0"/>
    <w:rsid w:val="3FD57943"/>
    <w:rsid w:val="3FF01FD2"/>
    <w:rsid w:val="3FF04991"/>
    <w:rsid w:val="3FF10510"/>
    <w:rsid w:val="3FFE326A"/>
    <w:rsid w:val="4000427C"/>
    <w:rsid w:val="400E682E"/>
    <w:rsid w:val="40127EEB"/>
    <w:rsid w:val="4018054D"/>
    <w:rsid w:val="401827A6"/>
    <w:rsid w:val="40287F30"/>
    <w:rsid w:val="402F6290"/>
    <w:rsid w:val="40382F4A"/>
    <w:rsid w:val="40520C51"/>
    <w:rsid w:val="40533BBF"/>
    <w:rsid w:val="40543B35"/>
    <w:rsid w:val="40591F00"/>
    <w:rsid w:val="40673076"/>
    <w:rsid w:val="406A6178"/>
    <w:rsid w:val="408A6F22"/>
    <w:rsid w:val="40910F7F"/>
    <w:rsid w:val="40943390"/>
    <w:rsid w:val="409B7B2F"/>
    <w:rsid w:val="409E7E91"/>
    <w:rsid w:val="40A1639D"/>
    <w:rsid w:val="40A37FA5"/>
    <w:rsid w:val="40A64EF1"/>
    <w:rsid w:val="40B14E33"/>
    <w:rsid w:val="40BF2309"/>
    <w:rsid w:val="40C64E4C"/>
    <w:rsid w:val="40C90628"/>
    <w:rsid w:val="40C97166"/>
    <w:rsid w:val="40CE10B3"/>
    <w:rsid w:val="40D106CB"/>
    <w:rsid w:val="40D33E5D"/>
    <w:rsid w:val="40D876F4"/>
    <w:rsid w:val="40F10DF5"/>
    <w:rsid w:val="41037097"/>
    <w:rsid w:val="410607D6"/>
    <w:rsid w:val="410914E4"/>
    <w:rsid w:val="411D4E9E"/>
    <w:rsid w:val="412636B6"/>
    <w:rsid w:val="412C1F1A"/>
    <w:rsid w:val="412D7E4D"/>
    <w:rsid w:val="412E142F"/>
    <w:rsid w:val="413229AC"/>
    <w:rsid w:val="413915EF"/>
    <w:rsid w:val="414678B4"/>
    <w:rsid w:val="414B6D1E"/>
    <w:rsid w:val="41537D49"/>
    <w:rsid w:val="4156681C"/>
    <w:rsid w:val="416337DE"/>
    <w:rsid w:val="416F1095"/>
    <w:rsid w:val="418115C5"/>
    <w:rsid w:val="41931FC5"/>
    <w:rsid w:val="419904D4"/>
    <w:rsid w:val="41997DCF"/>
    <w:rsid w:val="41AB76D1"/>
    <w:rsid w:val="41B03D14"/>
    <w:rsid w:val="41B72F70"/>
    <w:rsid w:val="41C8647D"/>
    <w:rsid w:val="41CD3A56"/>
    <w:rsid w:val="41CE0F83"/>
    <w:rsid w:val="41D75C85"/>
    <w:rsid w:val="41DA7CE6"/>
    <w:rsid w:val="41F03127"/>
    <w:rsid w:val="41F62DD9"/>
    <w:rsid w:val="42016FB1"/>
    <w:rsid w:val="42163EF5"/>
    <w:rsid w:val="421D65F2"/>
    <w:rsid w:val="42294572"/>
    <w:rsid w:val="422B6337"/>
    <w:rsid w:val="422C2D70"/>
    <w:rsid w:val="42362094"/>
    <w:rsid w:val="42382635"/>
    <w:rsid w:val="42391645"/>
    <w:rsid w:val="423C06C5"/>
    <w:rsid w:val="424E4E5A"/>
    <w:rsid w:val="424F1DD1"/>
    <w:rsid w:val="42592708"/>
    <w:rsid w:val="42652269"/>
    <w:rsid w:val="427E7D67"/>
    <w:rsid w:val="428B63CC"/>
    <w:rsid w:val="428E5CD1"/>
    <w:rsid w:val="428F101A"/>
    <w:rsid w:val="42993DF2"/>
    <w:rsid w:val="429E214F"/>
    <w:rsid w:val="42AC2A77"/>
    <w:rsid w:val="42C02F03"/>
    <w:rsid w:val="42C118AC"/>
    <w:rsid w:val="42C539CB"/>
    <w:rsid w:val="42C72307"/>
    <w:rsid w:val="42CB6ADA"/>
    <w:rsid w:val="42DB69F9"/>
    <w:rsid w:val="42DF20FE"/>
    <w:rsid w:val="42E5579D"/>
    <w:rsid w:val="42E60FA6"/>
    <w:rsid w:val="42E87DF1"/>
    <w:rsid w:val="42FC5DDD"/>
    <w:rsid w:val="432302C0"/>
    <w:rsid w:val="43247821"/>
    <w:rsid w:val="43355ED0"/>
    <w:rsid w:val="4342737F"/>
    <w:rsid w:val="434875AD"/>
    <w:rsid w:val="434C71E7"/>
    <w:rsid w:val="43585353"/>
    <w:rsid w:val="43594DE5"/>
    <w:rsid w:val="4367354F"/>
    <w:rsid w:val="436F78DA"/>
    <w:rsid w:val="43755DB7"/>
    <w:rsid w:val="437D0736"/>
    <w:rsid w:val="43931ADB"/>
    <w:rsid w:val="439E0063"/>
    <w:rsid w:val="43A3375D"/>
    <w:rsid w:val="43BA161A"/>
    <w:rsid w:val="43CF215A"/>
    <w:rsid w:val="43D81C3C"/>
    <w:rsid w:val="43E34108"/>
    <w:rsid w:val="43F10C15"/>
    <w:rsid w:val="43F53318"/>
    <w:rsid w:val="43F73130"/>
    <w:rsid w:val="43F8747C"/>
    <w:rsid w:val="440942E6"/>
    <w:rsid w:val="44156ECD"/>
    <w:rsid w:val="442334A8"/>
    <w:rsid w:val="442C3D1D"/>
    <w:rsid w:val="442F0125"/>
    <w:rsid w:val="44331A91"/>
    <w:rsid w:val="443713B2"/>
    <w:rsid w:val="44391AA5"/>
    <w:rsid w:val="443D319A"/>
    <w:rsid w:val="44453145"/>
    <w:rsid w:val="444A47B1"/>
    <w:rsid w:val="444D3ED3"/>
    <w:rsid w:val="44511703"/>
    <w:rsid w:val="4459068A"/>
    <w:rsid w:val="44632F65"/>
    <w:rsid w:val="44652FEA"/>
    <w:rsid w:val="44685FC2"/>
    <w:rsid w:val="44693E8E"/>
    <w:rsid w:val="446A0A3C"/>
    <w:rsid w:val="446A0DAA"/>
    <w:rsid w:val="44844A72"/>
    <w:rsid w:val="448E78DF"/>
    <w:rsid w:val="448F621E"/>
    <w:rsid w:val="449540D0"/>
    <w:rsid w:val="449B45BA"/>
    <w:rsid w:val="44A4148D"/>
    <w:rsid w:val="44A534C7"/>
    <w:rsid w:val="44B44928"/>
    <w:rsid w:val="44B75D9E"/>
    <w:rsid w:val="44B90AD5"/>
    <w:rsid w:val="44C4010A"/>
    <w:rsid w:val="44C81DD6"/>
    <w:rsid w:val="44C8532B"/>
    <w:rsid w:val="44E72238"/>
    <w:rsid w:val="44EA22EF"/>
    <w:rsid w:val="44F2148B"/>
    <w:rsid w:val="44F2192B"/>
    <w:rsid w:val="44F2789B"/>
    <w:rsid w:val="44F573DA"/>
    <w:rsid w:val="44F87442"/>
    <w:rsid w:val="44FD57A6"/>
    <w:rsid w:val="44FD6C47"/>
    <w:rsid w:val="44FF1519"/>
    <w:rsid w:val="45166FEA"/>
    <w:rsid w:val="451850F6"/>
    <w:rsid w:val="451B4165"/>
    <w:rsid w:val="452F4D7E"/>
    <w:rsid w:val="45330776"/>
    <w:rsid w:val="453A554B"/>
    <w:rsid w:val="45467593"/>
    <w:rsid w:val="45473572"/>
    <w:rsid w:val="454F6CFC"/>
    <w:rsid w:val="45535A9F"/>
    <w:rsid w:val="45585FEF"/>
    <w:rsid w:val="455D028A"/>
    <w:rsid w:val="456922A6"/>
    <w:rsid w:val="456D0AFC"/>
    <w:rsid w:val="456E0CD4"/>
    <w:rsid w:val="457334CE"/>
    <w:rsid w:val="45834182"/>
    <w:rsid w:val="45850375"/>
    <w:rsid w:val="45935926"/>
    <w:rsid w:val="459E2297"/>
    <w:rsid w:val="45A30C76"/>
    <w:rsid w:val="45AC5CD6"/>
    <w:rsid w:val="45BC0867"/>
    <w:rsid w:val="45BD5CA8"/>
    <w:rsid w:val="45C2448B"/>
    <w:rsid w:val="45C50EB1"/>
    <w:rsid w:val="45C93623"/>
    <w:rsid w:val="45E60589"/>
    <w:rsid w:val="45EC676F"/>
    <w:rsid w:val="45FC6057"/>
    <w:rsid w:val="46002B79"/>
    <w:rsid w:val="460116F1"/>
    <w:rsid w:val="46011948"/>
    <w:rsid w:val="460433AC"/>
    <w:rsid w:val="461B420D"/>
    <w:rsid w:val="462B2592"/>
    <w:rsid w:val="46321205"/>
    <w:rsid w:val="463D62DC"/>
    <w:rsid w:val="46414454"/>
    <w:rsid w:val="464F534D"/>
    <w:rsid w:val="4662437A"/>
    <w:rsid w:val="467E5B25"/>
    <w:rsid w:val="467F3EE7"/>
    <w:rsid w:val="468D2BD6"/>
    <w:rsid w:val="46946929"/>
    <w:rsid w:val="46960BEB"/>
    <w:rsid w:val="469C1B9B"/>
    <w:rsid w:val="46A50120"/>
    <w:rsid w:val="46AC42C4"/>
    <w:rsid w:val="46AE104F"/>
    <w:rsid w:val="46B8079D"/>
    <w:rsid w:val="46B851D7"/>
    <w:rsid w:val="46B94E73"/>
    <w:rsid w:val="46C461F5"/>
    <w:rsid w:val="46C747E0"/>
    <w:rsid w:val="46CA6520"/>
    <w:rsid w:val="46DE112E"/>
    <w:rsid w:val="46E352B2"/>
    <w:rsid w:val="46E5791B"/>
    <w:rsid w:val="46EA7BCE"/>
    <w:rsid w:val="46F24E2D"/>
    <w:rsid w:val="46F942DC"/>
    <w:rsid w:val="46FC4204"/>
    <w:rsid w:val="46FD7F94"/>
    <w:rsid w:val="470D6DBA"/>
    <w:rsid w:val="47163A5C"/>
    <w:rsid w:val="472522F6"/>
    <w:rsid w:val="472814D6"/>
    <w:rsid w:val="472B1ACE"/>
    <w:rsid w:val="47326A40"/>
    <w:rsid w:val="47327B56"/>
    <w:rsid w:val="473B5E1F"/>
    <w:rsid w:val="47434362"/>
    <w:rsid w:val="474A76E9"/>
    <w:rsid w:val="47516220"/>
    <w:rsid w:val="475722D6"/>
    <w:rsid w:val="475E33B7"/>
    <w:rsid w:val="47677356"/>
    <w:rsid w:val="476E5A54"/>
    <w:rsid w:val="47762ECA"/>
    <w:rsid w:val="47825EFA"/>
    <w:rsid w:val="4789567F"/>
    <w:rsid w:val="47897A39"/>
    <w:rsid w:val="478D3825"/>
    <w:rsid w:val="479E4E6C"/>
    <w:rsid w:val="47B24436"/>
    <w:rsid w:val="47BD2ED7"/>
    <w:rsid w:val="47C65425"/>
    <w:rsid w:val="47C81690"/>
    <w:rsid w:val="47E46BEB"/>
    <w:rsid w:val="47E50F9C"/>
    <w:rsid w:val="47E6293D"/>
    <w:rsid w:val="47E91C6B"/>
    <w:rsid w:val="47F17620"/>
    <w:rsid w:val="47F64643"/>
    <w:rsid w:val="47F85CCB"/>
    <w:rsid w:val="47F90A79"/>
    <w:rsid w:val="48021A05"/>
    <w:rsid w:val="48077D7A"/>
    <w:rsid w:val="480B026E"/>
    <w:rsid w:val="48247595"/>
    <w:rsid w:val="482814FE"/>
    <w:rsid w:val="48352F49"/>
    <w:rsid w:val="48402A3A"/>
    <w:rsid w:val="48485263"/>
    <w:rsid w:val="484B10B5"/>
    <w:rsid w:val="484D270C"/>
    <w:rsid w:val="484D5210"/>
    <w:rsid w:val="48526599"/>
    <w:rsid w:val="48587D5C"/>
    <w:rsid w:val="4859359F"/>
    <w:rsid w:val="488E352D"/>
    <w:rsid w:val="488F29F5"/>
    <w:rsid w:val="489C0640"/>
    <w:rsid w:val="48A407B2"/>
    <w:rsid w:val="48DE2A0C"/>
    <w:rsid w:val="48DE6768"/>
    <w:rsid w:val="48E17D42"/>
    <w:rsid w:val="48E465BF"/>
    <w:rsid w:val="48ED38F8"/>
    <w:rsid w:val="48FB2E7D"/>
    <w:rsid w:val="48FE3526"/>
    <w:rsid w:val="48FF7219"/>
    <w:rsid w:val="49082D94"/>
    <w:rsid w:val="490D6C6B"/>
    <w:rsid w:val="49177753"/>
    <w:rsid w:val="491E446B"/>
    <w:rsid w:val="4922078F"/>
    <w:rsid w:val="492D08FB"/>
    <w:rsid w:val="49352195"/>
    <w:rsid w:val="4936640A"/>
    <w:rsid w:val="493A3DB0"/>
    <w:rsid w:val="493F672A"/>
    <w:rsid w:val="494163AC"/>
    <w:rsid w:val="4943226A"/>
    <w:rsid w:val="49564F02"/>
    <w:rsid w:val="495E759E"/>
    <w:rsid w:val="49633C30"/>
    <w:rsid w:val="49634F74"/>
    <w:rsid w:val="496840CC"/>
    <w:rsid w:val="49773BF3"/>
    <w:rsid w:val="497A49A6"/>
    <w:rsid w:val="49852435"/>
    <w:rsid w:val="49896E62"/>
    <w:rsid w:val="49935DF1"/>
    <w:rsid w:val="49A139B3"/>
    <w:rsid w:val="49A65185"/>
    <w:rsid w:val="49A86A5D"/>
    <w:rsid w:val="49AB158E"/>
    <w:rsid w:val="49B430BF"/>
    <w:rsid w:val="49BA4CEC"/>
    <w:rsid w:val="49BF66BB"/>
    <w:rsid w:val="49C420D1"/>
    <w:rsid w:val="49C569F1"/>
    <w:rsid w:val="49CD28AF"/>
    <w:rsid w:val="49E851EC"/>
    <w:rsid w:val="49F335FF"/>
    <w:rsid w:val="49F97233"/>
    <w:rsid w:val="49FB4E6F"/>
    <w:rsid w:val="4A0067C0"/>
    <w:rsid w:val="4A022383"/>
    <w:rsid w:val="4A0F2E34"/>
    <w:rsid w:val="4A0F790A"/>
    <w:rsid w:val="4A1B4F01"/>
    <w:rsid w:val="4A1E441C"/>
    <w:rsid w:val="4A1F0D8D"/>
    <w:rsid w:val="4A3D2B22"/>
    <w:rsid w:val="4A582FF8"/>
    <w:rsid w:val="4A6238F8"/>
    <w:rsid w:val="4A674B68"/>
    <w:rsid w:val="4A882FBC"/>
    <w:rsid w:val="4A887871"/>
    <w:rsid w:val="4AA0233A"/>
    <w:rsid w:val="4AA42E58"/>
    <w:rsid w:val="4AA52103"/>
    <w:rsid w:val="4AA867A4"/>
    <w:rsid w:val="4ABF389C"/>
    <w:rsid w:val="4ABF7695"/>
    <w:rsid w:val="4AC25788"/>
    <w:rsid w:val="4ACB3253"/>
    <w:rsid w:val="4ACF4E83"/>
    <w:rsid w:val="4AD30F4C"/>
    <w:rsid w:val="4AD52E54"/>
    <w:rsid w:val="4AE32164"/>
    <w:rsid w:val="4B051AD7"/>
    <w:rsid w:val="4B151DF3"/>
    <w:rsid w:val="4B20457C"/>
    <w:rsid w:val="4B24267B"/>
    <w:rsid w:val="4B30769D"/>
    <w:rsid w:val="4B3C5EBE"/>
    <w:rsid w:val="4B3E50B1"/>
    <w:rsid w:val="4B412FF4"/>
    <w:rsid w:val="4B463821"/>
    <w:rsid w:val="4B490511"/>
    <w:rsid w:val="4B5669A1"/>
    <w:rsid w:val="4B566B68"/>
    <w:rsid w:val="4B5A492C"/>
    <w:rsid w:val="4B642104"/>
    <w:rsid w:val="4B650192"/>
    <w:rsid w:val="4B6A63B4"/>
    <w:rsid w:val="4B704B5C"/>
    <w:rsid w:val="4B7706B8"/>
    <w:rsid w:val="4B886C0D"/>
    <w:rsid w:val="4B8C1216"/>
    <w:rsid w:val="4B8E5B0A"/>
    <w:rsid w:val="4B910961"/>
    <w:rsid w:val="4BA4682E"/>
    <w:rsid w:val="4BA54A63"/>
    <w:rsid w:val="4BA86BF3"/>
    <w:rsid w:val="4BB40C14"/>
    <w:rsid w:val="4BCC6A53"/>
    <w:rsid w:val="4BD12729"/>
    <w:rsid w:val="4BF24259"/>
    <w:rsid w:val="4C025CE1"/>
    <w:rsid w:val="4C0E24F2"/>
    <w:rsid w:val="4C1C554C"/>
    <w:rsid w:val="4C1F3109"/>
    <w:rsid w:val="4C3251B4"/>
    <w:rsid w:val="4C327E4C"/>
    <w:rsid w:val="4C394398"/>
    <w:rsid w:val="4C437BA6"/>
    <w:rsid w:val="4C576CE2"/>
    <w:rsid w:val="4C7B499B"/>
    <w:rsid w:val="4C7F5841"/>
    <w:rsid w:val="4C89498D"/>
    <w:rsid w:val="4C8B2053"/>
    <w:rsid w:val="4C9D6220"/>
    <w:rsid w:val="4CA5271B"/>
    <w:rsid w:val="4CB04726"/>
    <w:rsid w:val="4CBF5E0E"/>
    <w:rsid w:val="4CC02A3A"/>
    <w:rsid w:val="4CC42DE8"/>
    <w:rsid w:val="4CC62C3D"/>
    <w:rsid w:val="4CC81AED"/>
    <w:rsid w:val="4CD00C15"/>
    <w:rsid w:val="4CD73163"/>
    <w:rsid w:val="4CDC010B"/>
    <w:rsid w:val="4CDC0FCE"/>
    <w:rsid w:val="4CE330DA"/>
    <w:rsid w:val="4CF359C9"/>
    <w:rsid w:val="4CF56CBE"/>
    <w:rsid w:val="4D1F3EC0"/>
    <w:rsid w:val="4D2066BC"/>
    <w:rsid w:val="4D280DA9"/>
    <w:rsid w:val="4D2D2FEA"/>
    <w:rsid w:val="4D380989"/>
    <w:rsid w:val="4D383007"/>
    <w:rsid w:val="4D3F218B"/>
    <w:rsid w:val="4D3F6F4E"/>
    <w:rsid w:val="4D50492E"/>
    <w:rsid w:val="4D512617"/>
    <w:rsid w:val="4D52397D"/>
    <w:rsid w:val="4D5477BB"/>
    <w:rsid w:val="4D6C6715"/>
    <w:rsid w:val="4D793698"/>
    <w:rsid w:val="4D817191"/>
    <w:rsid w:val="4D91013E"/>
    <w:rsid w:val="4D985111"/>
    <w:rsid w:val="4D9932EA"/>
    <w:rsid w:val="4D9D62EB"/>
    <w:rsid w:val="4DA365DD"/>
    <w:rsid w:val="4DA42C85"/>
    <w:rsid w:val="4DAE4D36"/>
    <w:rsid w:val="4DB306D9"/>
    <w:rsid w:val="4DB502D7"/>
    <w:rsid w:val="4DB64CF5"/>
    <w:rsid w:val="4DBC3845"/>
    <w:rsid w:val="4DC342F2"/>
    <w:rsid w:val="4DCF7B83"/>
    <w:rsid w:val="4DD935C9"/>
    <w:rsid w:val="4DE00F31"/>
    <w:rsid w:val="4DE04994"/>
    <w:rsid w:val="4DE627AE"/>
    <w:rsid w:val="4DF5050D"/>
    <w:rsid w:val="4DFC306F"/>
    <w:rsid w:val="4E041D57"/>
    <w:rsid w:val="4E102FA9"/>
    <w:rsid w:val="4E14795D"/>
    <w:rsid w:val="4E1F72FF"/>
    <w:rsid w:val="4E226DCA"/>
    <w:rsid w:val="4E2D345A"/>
    <w:rsid w:val="4E2F5DF0"/>
    <w:rsid w:val="4E3F3F51"/>
    <w:rsid w:val="4E432023"/>
    <w:rsid w:val="4E4A4898"/>
    <w:rsid w:val="4E590678"/>
    <w:rsid w:val="4E8228FA"/>
    <w:rsid w:val="4E823267"/>
    <w:rsid w:val="4E9170A7"/>
    <w:rsid w:val="4E9E77AF"/>
    <w:rsid w:val="4EAE7E94"/>
    <w:rsid w:val="4EB422FB"/>
    <w:rsid w:val="4EC13B48"/>
    <w:rsid w:val="4EC56FC6"/>
    <w:rsid w:val="4ECE51C0"/>
    <w:rsid w:val="4ED20715"/>
    <w:rsid w:val="4EF70123"/>
    <w:rsid w:val="4F0113CF"/>
    <w:rsid w:val="4F0B2C8B"/>
    <w:rsid w:val="4F0D775A"/>
    <w:rsid w:val="4F2272B0"/>
    <w:rsid w:val="4F291245"/>
    <w:rsid w:val="4F342163"/>
    <w:rsid w:val="4F423DB6"/>
    <w:rsid w:val="4F4453D4"/>
    <w:rsid w:val="4F4E5C8F"/>
    <w:rsid w:val="4F4F07F5"/>
    <w:rsid w:val="4F5347DE"/>
    <w:rsid w:val="4F583928"/>
    <w:rsid w:val="4F784AC8"/>
    <w:rsid w:val="4F7E3B4C"/>
    <w:rsid w:val="4F7F6038"/>
    <w:rsid w:val="4F81064E"/>
    <w:rsid w:val="4F8462D0"/>
    <w:rsid w:val="4F956448"/>
    <w:rsid w:val="4F99078B"/>
    <w:rsid w:val="4F9D3325"/>
    <w:rsid w:val="4FA12A55"/>
    <w:rsid w:val="4FAB7E97"/>
    <w:rsid w:val="4FAD6B49"/>
    <w:rsid w:val="4FCD7727"/>
    <w:rsid w:val="4FD02F2F"/>
    <w:rsid w:val="4FD313E2"/>
    <w:rsid w:val="4FD86E5A"/>
    <w:rsid w:val="4FE74DD8"/>
    <w:rsid w:val="4FF27FC1"/>
    <w:rsid w:val="4FF94382"/>
    <w:rsid w:val="50001CD4"/>
    <w:rsid w:val="50056213"/>
    <w:rsid w:val="501040D8"/>
    <w:rsid w:val="50141886"/>
    <w:rsid w:val="501E0D55"/>
    <w:rsid w:val="50432602"/>
    <w:rsid w:val="5057006C"/>
    <w:rsid w:val="505865A3"/>
    <w:rsid w:val="5064517C"/>
    <w:rsid w:val="506E74A7"/>
    <w:rsid w:val="507613F9"/>
    <w:rsid w:val="507772AC"/>
    <w:rsid w:val="507D348B"/>
    <w:rsid w:val="50827B38"/>
    <w:rsid w:val="50A63535"/>
    <w:rsid w:val="50AF3D4E"/>
    <w:rsid w:val="50B17BDC"/>
    <w:rsid w:val="50C21E25"/>
    <w:rsid w:val="50C9197A"/>
    <w:rsid w:val="50D751CE"/>
    <w:rsid w:val="50DE3917"/>
    <w:rsid w:val="50E4717E"/>
    <w:rsid w:val="50F576EC"/>
    <w:rsid w:val="50F73405"/>
    <w:rsid w:val="50FD6128"/>
    <w:rsid w:val="50FE63EB"/>
    <w:rsid w:val="51054B7F"/>
    <w:rsid w:val="51084545"/>
    <w:rsid w:val="510B4DAD"/>
    <w:rsid w:val="511672F6"/>
    <w:rsid w:val="51237AD3"/>
    <w:rsid w:val="51242EDE"/>
    <w:rsid w:val="512D570C"/>
    <w:rsid w:val="513A31D5"/>
    <w:rsid w:val="513B2A2C"/>
    <w:rsid w:val="51542584"/>
    <w:rsid w:val="51551482"/>
    <w:rsid w:val="51635981"/>
    <w:rsid w:val="51694E4B"/>
    <w:rsid w:val="51777B62"/>
    <w:rsid w:val="517A275C"/>
    <w:rsid w:val="517C651C"/>
    <w:rsid w:val="517D68BE"/>
    <w:rsid w:val="5190340F"/>
    <w:rsid w:val="51927E19"/>
    <w:rsid w:val="51941B47"/>
    <w:rsid w:val="519571AF"/>
    <w:rsid w:val="519D2300"/>
    <w:rsid w:val="51A21D6C"/>
    <w:rsid w:val="51A94585"/>
    <w:rsid w:val="51AA472A"/>
    <w:rsid w:val="51B02C2A"/>
    <w:rsid w:val="51B035F8"/>
    <w:rsid w:val="51B1256E"/>
    <w:rsid w:val="51B505E4"/>
    <w:rsid w:val="51C41E70"/>
    <w:rsid w:val="51C5091E"/>
    <w:rsid w:val="51C61D42"/>
    <w:rsid w:val="51D34CF2"/>
    <w:rsid w:val="51D65A57"/>
    <w:rsid w:val="51DE44FE"/>
    <w:rsid w:val="51E0245F"/>
    <w:rsid w:val="51E13930"/>
    <w:rsid w:val="51E579E9"/>
    <w:rsid w:val="51F649DE"/>
    <w:rsid w:val="51F847F6"/>
    <w:rsid w:val="51FB48A4"/>
    <w:rsid w:val="52054B1C"/>
    <w:rsid w:val="5218505E"/>
    <w:rsid w:val="521F4A6B"/>
    <w:rsid w:val="52325124"/>
    <w:rsid w:val="524021D8"/>
    <w:rsid w:val="52474456"/>
    <w:rsid w:val="524E3367"/>
    <w:rsid w:val="524E613D"/>
    <w:rsid w:val="524F7036"/>
    <w:rsid w:val="52526455"/>
    <w:rsid w:val="525C313F"/>
    <w:rsid w:val="525D282D"/>
    <w:rsid w:val="525D6ECD"/>
    <w:rsid w:val="525E3F81"/>
    <w:rsid w:val="52766D95"/>
    <w:rsid w:val="52775C30"/>
    <w:rsid w:val="527A1F08"/>
    <w:rsid w:val="528A4B77"/>
    <w:rsid w:val="529F06C4"/>
    <w:rsid w:val="52A341E2"/>
    <w:rsid w:val="52A37835"/>
    <w:rsid w:val="52AB27BE"/>
    <w:rsid w:val="52B11103"/>
    <w:rsid w:val="52B25AAF"/>
    <w:rsid w:val="52BF1519"/>
    <w:rsid w:val="52CA6CDF"/>
    <w:rsid w:val="52D03BF6"/>
    <w:rsid w:val="52D52D32"/>
    <w:rsid w:val="52F92C1D"/>
    <w:rsid w:val="530B3942"/>
    <w:rsid w:val="530D1CB1"/>
    <w:rsid w:val="53137051"/>
    <w:rsid w:val="53180436"/>
    <w:rsid w:val="532C4BDA"/>
    <w:rsid w:val="532E4B8D"/>
    <w:rsid w:val="533524EA"/>
    <w:rsid w:val="53384675"/>
    <w:rsid w:val="53525F9D"/>
    <w:rsid w:val="53560D9C"/>
    <w:rsid w:val="53696BC9"/>
    <w:rsid w:val="537107FA"/>
    <w:rsid w:val="538B45A4"/>
    <w:rsid w:val="53972F41"/>
    <w:rsid w:val="539A1B0D"/>
    <w:rsid w:val="539A48AB"/>
    <w:rsid w:val="53AC7D9B"/>
    <w:rsid w:val="53AD0A5E"/>
    <w:rsid w:val="53AF02C9"/>
    <w:rsid w:val="53AF4820"/>
    <w:rsid w:val="53B253CD"/>
    <w:rsid w:val="53C14F25"/>
    <w:rsid w:val="53C82302"/>
    <w:rsid w:val="53D73C06"/>
    <w:rsid w:val="53DB7CE6"/>
    <w:rsid w:val="53E66C44"/>
    <w:rsid w:val="53E73D45"/>
    <w:rsid w:val="53F3060C"/>
    <w:rsid w:val="540A3591"/>
    <w:rsid w:val="540C4A53"/>
    <w:rsid w:val="5412354E"/>
    <w:rsid w:val="54182DAD"/>
    <w:rsid w:val="54292CC6"/>
    <w:rsid w:val="542C37E8"/>
    <w:rsid w:val="542C5ED1"/>
    <w:rsid w:val="54375245"/>
    <w:rsid w:val="54393536"/>
    <w:rsid w:val="543C2231"/>
    <w:rsid w:val="543F3658"/>
    <w:rsid w:val="543F6409"/>
    <w:rsid w:val="54465DD9"/>
    <w:rsid w:val="54597DFD"/>
    <w:rsid w:val="545E1CC8"/>
    <w:rsid w:val="545F1842"/>
    <w:rsid w:val="546108C1"/>
    <w:rsid w:val="546B0D83"/>
    <w:rsid w:val="546B1404"/>
    <w:rsid w:val="546E3319"/>
    <w:rsid w:val="548E4C14"/>
    <w:rsid w:val="54964804"/>
    <w:rsid w:val="54A33C59"/>
    <w:rsid w:val="54A510D6"/>
    <w:rsid w:val="54AE4A9A"/>
    <w:rsid w:val="54AF71B4"/>
    <w:rsid w:val="54C053AD"/>
    <w:rsid w:val="54CD45DD"/>
    <w:rsid w:val="54D578B1"/>
    <w:rsid w:val="54D7669E"/>
    <w:rsid w:val="54D832B3"/>
    <w:rsid w:val="54D95188"/>
    <w:rsid w:val="54DE641F"/>
    <w:rsid w:val="54E024F0"/>
    <w:rsid w:val="54EA1E55"/>
    <w:rsid w:val="54F06C5B"/>
    <w:rsid w:val="54F44A37"/>
    <w:rsid w:val="54FC5A94"/>
    <w:rsid w:val="550B04FE"/>
    <w:rsid w:val="550E53E6"/>
    <w:rsid w:val="55175A8C"/>
    <w:rsid w:val="55180699"/>
    <w:rsid w:val="551D4378"/>
    <w:rsid w:val="551E3728"/>
    <w:rsid w:val="5524750F"/>
    <w:rsid w:val="552E781E"/>
    <w:rsid w:val="5544519F"/>
    <w:rsid w:val="5545389C"/>
    <w:rsid w:val="55504177"/>
    <w:rsid w:val="55541457"/>
    <w:rsid w:val="55561C06"/>
    <w:rsid w:val="555712F9"/>
    <w:rsid w:val="555B1623"/>
    <w:rsid w:val="556D7BD5"/>
    <w:rsid w:val="55764628"/>
    <w:rsid w:val="55821820"/>
    <w:rsid w:val="55855F50"/>
    <w:rsid w:val="558A5078"/>
    <w:rsid w:val="55935EB5"/>
    <w:rsid w:val="55A24821"/>
    <w:rsid w:val="55A33923"/>
    <w:rsid w:val="55AC149B"/>
    <w:rsid w:val="55B012B5"/>
    <w:rsid w:val="55C106DF"/>
    <w:rsid w:val="55D16CC0"/>
    <w:rsid w:val="55D5193F"/>
    <w:rsid w:val="55D541B6"/>
    <w:rsid w:val="55D90BF0"/>
    <w:rsid w:val="55DB4507"/>
    <w:rsid w:val="55DE662C"/>
    <w:rsid w:val="55E06DCD"/>
    <w:rsid w:val="55E215C0"/>
    <w:rsid w:val="55E70320"/>
    <w:rsid w:val="55F0302D"/>
    <w:rsid w:val="55FB3C96"/>
    <w:rsid w:val="560A441C"/>
    <w:rsid w:val="560C255D"/>
    <w:rsid w:val="560D607A"/>
    <w:rsid w:val="56653278"/>
    <w:rsid w:val="566A06FE"/>
    <w:rsid w:val="567045B9"/>
    <w:rsid w:val="56706181"/>
    <w:rsid w:val="56735C7A"/>
    <w:rsid w:val="567B791F"/>
    <w:rsid w:val="568304AB"/>
    <w:rsid w:val="56836E69"/>
    <w:rsid w:val="56886BB8"/>
    <w:rsid w:val="568D0966"/>
    <w:rsid w:val="568F7E83"/>
    <w:rsid w:val="56947ECF"/>
    <w:rsid w:val="56AC4EDA"/>
    <w:rsid w:val="56B44E3D"/>
    <w:rsid w:val="56B868DF"/>
    <w:rsid w:val="56D20EAB"/>
    <w:rsid w:val="56F44BEF"/>
    <w:rsid w:val="56F5366D"/>
    <w:rsid w:val="56FB6116"/>
    <w:rsid w:val="56FC5DAB"/>
    <w:rsid w:val="56FD005C"/>
    <w:rsid w:val="57002829"/>
    <w:rsid w:val="570E5477"/>
    <w:rsid w:val="570F6E73"/>
    <w:rsid w:val="572205FC"/>
    <w:rsid w:val="572719B6"/>
    <w:rsid w:val="57292F35"/>
    <w:rsid w:val="57300513"/>
    <w:rsid w:val="57355974"/>
    <w:rsid w:val="5738231B"/>
    <w:rsid w:val="574129FF"/>
    <w:rsid w:val="57471B14"/>
    <w:rsid w:val="574B39F8"/>
    <w:rsid w:val="57511889"/>
    <w:rsid w:val="57514FD8"/>
    <w:rsid w:val="575A3FC0"/>
    <w:rsid w:val="575F17EA"/>
    <w:rsid w:val="576D2FE7"/>
    <w:rsid w:val="57705973"/>
    <w:rsid w:val="577C7048"/>
    <w:rsid w:val="577E5C7F"/>
    <w:rsid w:val="5784356E"/>
    <w:rsid w:val="578D3FC1"/>
    <w:rsid w:val="57A91BFE"/>
    <w:rsid w:val="57AE5BAA"/>
    <w:rsid w:val="57B54D86"/>
    <w:rsid w:val="57B72531"/>
    <w:rsid w:val="57B9063C"/>
    <w:rsid w:val="57BF30D9"/>
    <w:rsid w:val="57D27C08"/>
    <w:rsid w:val="57D738D8"/>
    <w:rsid w:val="57DE102F"/>
    <w:rsid w:val="57DF6470"/>
    <w:rsid w:val="57FE0BC8"/>
    <w:rsid w:val="58165445"/>
    <w:rsid w:val="581A037E"/>
    <w:rsid w:val="581A12D0"/>
    <w:rsid w:val="581C6B5A"/>
    <w:rsid w:val="581D4DC1"/>
    <w:rsid w:val="58204875"/>
    <w:rsid w:val="58261067"/>
    <w:rsid w:val="582C3A16"/>
    <w:rsid w:val="582F3DA8"/>
    <w:rsid w:val="58322B41"/>
    <w:rsid w:val="58332DED"/>
    <w:rsid w:val="58377556"/>
    <w:rsid w:val="583E7AAA"/>
    <w:rsid w:val="5840727D"/>
    <w:rsid w:val="58422FD9"/>
    <w:rsid w:val="58445AA2"/>
    <w:rsid w:val="584B0D9F"/>
    <w:rsid w:val="584D721D"/>
    <w:rsid w:val="5869461A"/>
    <w:rsid w:val="586E0BDB"/>
    <w:rsid w:val="586E5A2F"/>
    <w:rsid w:val="58756D36"/>
    <w:rsid w:val="587B60DC"/>
    <w:rsid w:val="587F5871"/>
    <w:rsid w:val="588E6902"/>
    <w:rsid w:val="589B5D6C"/>
    <w:rsid w:val="58A566AF"/>
    <w:rsid w:val="58BB421A"/>
    <w:rsid w:val="58BD65F8"/>
    <w:rsid w:val="58C46032"/>
    <w:rsid w:val="58DB76BF"/>
    <w:rsid w:val="58E16170"/>
    <w:rsid w:val="58E84B1D"/>
    <w:rsid w:val="58F828F8"/>
    <w:rsid w:val="590313BA"/>
    <w:rsid w:val="59065A8A"/>
    <w:rsid w:val="593B7A0A"/>
    <w:rsid w:val="594F59CD"/>
    <w:rsid w:val="59546EEC"/>
    <w:rsid w:val="59641D8E"/>
    <w:rsid w:val="597972FB"/>
    <w:rsid w:val="59893954"/>
    <w:rsid w:val="598C6835"/>
    <w:rsid w:val="59901F71"/>
    <w:rsid w:val="599224DB"/>
    <w:rsid w:val="59990C0E"/>
    <w:rsid w:val="59A35F26"/>
    <w:rsid w:val="59A95094"/>
    <w:rsid w:val="59C07519"/>
    <w:rsid w:val="59CB5A84"/>
    <w:rsid w:val="59D1392B"/>
    <w:rsid w:val="59D273EB"/>
    <w:rsid w:val="59DA08AC"/>
    <w:rsid w:val="59EF7B1D"/>
    <w:rsid w:val="5A010D6D"/>
    <w:rsid w:val="5A146BE2"/>
    <w:rsid w:val="5A161B5E"/>
    <w:rsid w:val="5A1A7B90"/>
    <w:rsid w:val="5A1E2052"/>
    <w:rsid w:val="5A266D08"/>
    <w:rsid w:val="5A273AAE"/>
    <w:rsid w:val="5A2758EB"/>
    <w:rsid w:val="5A2F30C7"/>
    <w:rsid w:val="5A400322"/>
    <w:rsid w:val="5A4060BB"/>
    <w:rsid w:val="5A41394D"/>
    <w:rsid w:val="5A442669"/>
    <w:rsid w:val="5A4B6955"/>
    <w:rsid w:val="5A541993"/>
    <w:rsid w:val="5A6271F1"/>
    <w:rsid w:val="5A6771E6"/>
    <w:rsid w:val="5A6C07BF"/>
    <w:rsid w:val="5A7340BA"/>
    <w:rsid w:val="5A7E7B0D"/>
    <w:rsid w:val="5A7F791E"/>
    <w:rsid w:val="5A880A9C"/>
    <w:rsid w:val="5A973ADC"/>
    <w:rsid w:val="5A9817AE"/>
    <w:rsid w:val="5A9B6BC4"/>
    <w:rsid w:val="5AA05EA2"/>
    <w:rsid w:val="5AB346E8"/>
    <w:rsid w:val="5AB96A6D"/>
    <w:rsid w:val="5AB96F62"/>
    <w:rsid w:val="5ABB1FC2"/>
    <w:rsid w:val="5ACE4AE2"/>
    <w:rsid w:val="5AD54989"/>
    <w:rsid w:val="5ADA7BDC"/>
    <w:rsid w:val="5ADE69E7"/>
    <w:rsid w:val="5AE86405"/>
    <w:rsid w:val="5AEE0B41"/>
    <w:rsid w:val="5B046BC5"/>
    <w:rsid w:val="5B07015B"/>
    <w:rsid w:val="5B084BE2"/>
    <w:rsid w:val="5B0F7469"/>
    <w:rsid w:val="5B13093D"/>
    <w:rsid w:val="5B137EA3"/>
    <w:rsid w:val="5B1536E3"/>
    <w:rsid w:val="5B153B2C"/>
    <w:rsid w:val="5B1E2F04"/>
    <w:rsid w:val="5B3558D7"/>
    <w:rsid w:val="5B362F08"/>
    <w:rsid w:val="5B4061C1"/>
    <w:rsid w:val="5B485CB9"/>
    <w:rsid w:val="5B4B4221"/>
    <w:rsid w:val="5B4D40AA"/>
    <w:rsid w:val="5B567ED3"/>
    <w:rsid w:val="5B645DB5"/>
    <w:rsid w:val="5B862CE5"/>
    <w:rsid w:val="5B8D1603"/>
    <w:rsid w:val="5B8F28B4"/>
    <w:rsid w:val="5B9F3B11"/>
    <w:rsid w:val="5BB35599"/>
    <w:rsid w:val="5BB36A30"/>
    <w:rsid w:val="5BC82E64"/>
    <w:rsid w:val="5BC916CD"/>
    <w:rsid w:val="5BDC4E94"/>
    <w:rsid w:val="5BE943CE"/>
    <w:rsid w:val="5BF81BF5"/>
    <w:rsid w:val="5BFF47DB"/>
    <w:rsid w:val="5C032CDE"/>
    <w:rsid w:val="5C0809DA"/>
    <w:rsid w:val="5C0A20DF"/>
    <w:rsid w:val="5C13795C"/>
    <w:rsid w:val="5C295840"/>
    <w:rsid w:val="5C343455"/>
    <w:rsid w:val="5C4413E7"/>
    <w:rsid w:val="5C474606"/>
    <w:rsid w:val="5C5A79BD"/>
    <w:rsid w:val="5C612824"/>
    <w:rsid w:val="5C640D9F"/>
    <w:rsid w:val="5C6B7072"/>
    <w:rsid w:val="5C777A79"/>
    <w:rsid w:val="5C881C64"/>
    <w:rsid w:val="5C8D16E5"/>
    <w:rsid w:val="5C9E0A4D"/>
    <w:rsid w:val="5CAE6272"/>
    <w:rsid w:val="5CBB616E"/>
    <w:rsid w:val="5CBE3F57"/>
    <w:rsid w:val="5CC80A79"/>
    <w:rsid w:val="5CC86CF4"/>
    <w:rsid w:val="5CC9184B"/>
    <w:rsid w:val="5CD95589"/>
    <w:rsid w:val="5CD97B24"/>
    <w:rsid w:val="5CDE2E02"/>
    <w:rsid w:val="5CE15161"/>
    <w:rsid w:val="5CE51BB8"/>
    <w:rsid w:val="5CE9004F"/>
    <w:rsid w:val="5CEB56DC"/>
    <w:rsid w:val="5CF45C54"/>
    <w:rsid w:val="5CF62EF1"/>
    <w:rsid w:val="5D0D0F47"/>
    <w:rsid w:val="5D0E6803"/>
    <w:rsid w:val="5D0F6326"/>
    <w:rsid w:val="5D153962"/>
    <w:rsid w:val="5D1F712E"/>
    <w:rsid w:val="5D2243D4"/>
    <w:rsid w:val="5D3016AC"/>
    <w:rsid w:val="5D333C9D"/>
    <w:rsid w:val="5D343C5C"/>
    <w:rsid w:val="5D4074E2"/>
    <w:rsid w:val="5D62048B"/>
    <w:rsid w:val="5D660FA3"/>
    <w:rsid w:val="5D727496"/>
    <w:rsid w:val="5D7D7DFB"/>
    <w:rsid w:val="5D846127"/>
    <w:rsid w:val="5D8617A6"/>
    <w:rsid w:val="5D997D5B"/>
    <w:rsid w:val="5DAF2861"/>
    <w:rsid w:val="5DC67CAD"/>
    <w:rsid w:val="5DD41524"/>
    <w:rsid w:val="5DDE4033"/>
    <w:rsid w:val="5DFF2D92"/>
    <w:rsid w:val="5DFF3493"/>
    <w:rsid w:val="5E184277"/>
    <w:rsid w:val="5E2328B2"/>
    <w:rsid w:val="5E2937B3"/>
    <w:rsid w:val="5E372999"/>
    <w:rsid w:val="5E3915A5"/>
    <w:rsid w:val="5E447E4F"/>
    <w:rsid w:val="5E4A5707"/>
    <w:rsid w:val="5E600A19"/>
    <w:rsid w:val="5E673E40"/>
    <w:rsid w:val="5E704EF7"/>
    <w:rsid w:val="5E714FA9"/>
    <w:rsid w:val="5E7C49A6"/>
    <w:rsid w:val="5E7D7D8C"/>
    <w:rsid w:val="5E8B7289"/>
    <w:rsid w:val="5E8C04B4"/>
    <w:rsid w:val="5E936221"/>
    <w:rsid w:val="5E9866E0"/>
    <w:rsid w:val="5EA37DB5"/>
    <w:rsid w:val="5EA8029F"/>
    <w:rsid w:val="5ECC5E19"/>
    <w:rsid w:val="5ECE1671"/>
    <w:rsid w:val="5ECE2FF9"/>
    <w:rsid w:val="5ECE5F14"/>
    <w:rsid w:val="5ED16609"/>
    <w:rsid w:val="5ED4091B"/>
    <w:rsid w:val="5EDA581B"/>
    <w:rsid w:val="5EE04C5A"/>
    <w:rsid w:val="5EE13E2F"/>
    <w:rsid w:val="5EF03AC8"/>
    <w:rsid w:val="5EF37F6C"/>
    <w:rsid w:val="5EFA4C8A"/>
    <w:rsid w:val="5EFF7BFE"/>
    <w:rsid w:val="5F0171FA"/>
    <w:rsid w:val="5F057132"/>
    <w:rsid w:val="5F0576C5"/>
    <w:rsid w:val="5F0E0C46"/>
    <w:rsid w:val="5F17205A"/>
    <w:rsid w:val="5F1E4FEB"/>
    <w:rsid w:val="5F2762A7"/>
    <w:rsid w:val="5F2E3851"/>
    <w:rsid w:val="5F333085"/>
    <w:rsid w:val="5F3C53BF"/>
    <w:rsid w:val="5F417215"/>
    <w:rsid w:val="5F445797"/>
    <w:rsid w:val="5F49308E"/>
    <w:rsid w:val="5F637A63"/>
    <w:rsid w:val="5F646904"/>
    <w:rsid w:val="5F650DB6"/>
    <w:rsid w:val="5F6C6EA0"/>
    <w:rsid w:val="5F727BF4"/>
    <w:rsid w:val="5F746160"/>
    <w:rsid w:val="5F75494A"/>
    <w:rsid w:val="5F857C0D"/>
    <w:rsid w:val="5F8A560A"/>
    <w:rsid w:val="5F8C5453"/>
    <w:rsid w:val="5F946872"/>
    <w:rsid w:val="5FA07B23"/>
    <w:rsid w:val="5FA72726"/>
    <w:rsid w:val="5FB8606F"/>
    <w:rsid w:val="5FC7704D"/>
    <w:rsid w:val="5FCF7DC4"/>
    <w:rsid w:val="5FD538DB"/>
    <w:rsid w:val="5FD71A57"/>
    <w:rsid w:val="5FDD24CB"/>
    <w:rsid w:val="5FF030F9"/>
    <w:rsid w:val="5FF97B3E"/>
    <w:rsid w:val="600229EC"/>
    <w:rsid w:val="600C73BC"/>
    <w:rsid w:val="600D2A3D"/>
    <w:rsid w:val="601107AB"/>
    <w:rsid w:val="60111087"/>
    <w:rsid w:val="60112BED"/>
    <w:rsid w:val="60145AEB"/>
    <w:rsid w:val="60180C3C"/>
    <w:rsid w:val="601D5042"/>
    <w:rsid w:val="601D7C25"/>
    <w:rsid w:val="60262571"/>
    <w:rsid w:val="60330663"/>
    <w:rsid w:val="6037670E"/>
    <w:rsid w:val="60427BFA"/>
    <w:rsid w:val="60440B6C"/>
    <w:rsid w:val="60587EC3"/>
    <w:rsid w:val="6059414E"/>
    <w:rsid w:val="605A5887"/>
    <w:rsid w:val="605B1BBE"/>
    <w:rsid w:val="60660A4F"/>
    <w:rsid w:val="60725B4A"/>
    <w:rsid w:val="608A0A30"/>
    <w:rsid w:val="608B6BCF"/>
    <w:rsid w:val="609438C8"/>
    <w:rsid w:val="60A06BC9"/>
    <w:rsid w:val="60A077C9"/>
    <w:rsid w:val="60BA696A"/>
    <w:rsid w:val="60C50CB4"/>
    <w:rsid w:val="60C846CA"/>
    <w:rsid w:val="60CC09F6"/>
    <w:rsid w:val="60D13894"/>
    <w:rsid w:val="60D232F5"/>
    <w:rsid w:val="60E25CF6"/>
    <w:rsid w:val="60E445A2"/>
    <w:rsid w:val="60E615DC"/>
    <w:rsid w:val="60F03DD1"/>
    <w:rsid w:val="60F0753D"/>
    <w:rsid w:val="60F47FB5"/>
    <w:rsid w:val="61090480"/>
    <w:rsid w:val="611D3A5C"/>
    <w:rsid w:val="61207139"/>
    <w:rsid w:val="61221600"/>
    <w:rsid w:val="61237999"/>
    <w:rsid w:val="612E0481"/>
    <w:rsid w:val="613179E3"/>
    <w:rsid w:val="61365F6B"/>
    <w:rsid w:val="61393BE1"/>
    <w:rsid w:val="613D12FF"/>
    <w:rsid w:val="61450972"/>
    <w:rsid w:val="61496C0D"/>
    <w:rsid w:val="614E2DE0"/>
    <w:rsid w:val="615D234A"/>
    <w:rsid w:val="6162445F"/>
    <w:rsid w:val="6182051B"/>
    <w:rsid w:val="61842FA5"/>
    <w:rsid w:val="61901DFB"/>
    <w:rsid w:val="619103D8"/>
    <w:rsid w:val="619961BF"/>
    <w:rsid w:val="619F751A"/>
    <w:rsid w:val="61A340A5"/>
    <w:rsid w:val="61AC1A12"/>
    <w:rsid w:val="61AF4D5C"/>
    <w:rsid w:val="61AF603C"/>
    <w:rsid w:val="61B27191"/>
    <w:rsid w:val="61B84833"/>
    <w:rsid w:val="61BA1F7E"/>
    <w:rsid w:val="61C645C9"/>
    <w:rsid w:val="61CD53D7"/>
    <w:rsid w:val="61DA5FBC"/>
    <w:rsid w:val="61DA6D2D"/>
    <w:rsid w:val="61DB355B"/>
    <w:rsid w:val="61DF3158"/>
    <w:rsid w:val="61E1620D"/>
    <w:rsid w:val="61E407E3"/>
    <w:rsid w:val="61EC5886"/>
    <w:rsid w:val="61F32A21"/>
    <w:rsid w:val="61F4178C"/>
    <w:rsid w:val="62013402"/>
    <w:rsid w:val="620D2B27"/>
    <w:rsid w:val="620D6E85"/>
    <w:rsid w:val="62125750"/>
    <w:rsid w:val="62157709"/>
    <w:rsid w:val="6220081A"/>
    <w:rsid w:val="622279E1"/>
    <w:rsid w:val="623766E8"/>
    <w:rsid w:val="62451A52"/>
    <w:rsid w:val="6245267C"/>
    <w:rsid w:val="62495CD0"/>
    <w:rsid w:val="62507397"/>
    <w:rsid w:val="625077D9"/>
    <w:rsid w:val="6260150F"/>
    <w:rsid w:val="626D3647"/>
    <w:rsid w:val="626E6F5B"/>
    <w:rsid w:val="627455BD"/>
    <w:rsid w:val="62844290"/>
    <w:rsid w:val="62870049"/>
    <w:rsid w:val="629E6142"/>
    <w:rsid w:val="629F7673"/>
    <w:rsid w:val="62A86AEF"/>
    <w:rsid w:val="62B05159"/>
    <w:rsid w:val="62B07FCC"/>
    <w:rsid w:val="62E25877"/>
    <w:rsid w:val="62F73E21"/>
    <w:rsid w:val="62F77DDB"/>
    <w:rsid w:val="630820ED"/>
    <w:rsid w:val="63084F44"/>
    <w:rsid w:val="630A770B"/>
    <w:rsid w:val="630C37C4"/>
    <w:rsid w:val="630F077C"/>
    <w:rsid w:val="63164D97"/>
    <w:rsid w:val="631A64F2"/>
    <w:rsid w:val="633A0B41"/>
    <w:rsid w:val="633D54BC"/>
    <w:rsid w:val="63527BA5"/>
    <w:rsid w:val="63696BF3"/>
    <w:rsid w:val="636B6314"/>
    <w:rsid w:val="63704378"/>
    <w:rsid w:val="637B2617"/>
    <w:rsid w:val="637D5842"/>
    <w:rsid w:val="637F748B"/>
    <w:rsid w:val="63895C18"/>
    <w:rsid w:val="639E3151"/>
    <w:rsid w:val="63A95E99"/>
    <w:rsid w:val="63AF6A65"/>
    <w:rsid w:val="63B36638"/>
    <w:rsid w:val="63B516D7"/>
    <w:rsid w:val="63BF2B1F"/>
    <w:rsid w:val="63D416C5"/>
    <w:rsid w:val="63DA1FF5"/>
    <w:rsid w:val="63DE7736"/>
    <w:rsid w:val="63E70DB6"/>
    <w:rsid w:val="63E775E5"/>
    <w:rsid w:val="63EF2AB4"/>
    <w:rsid w:val="63F501D9"/>
    <w:rsid w:val="64011E83"/>
    <w:rsid w:val="6405370F"/>
    <w:rsid w:val="64105541"/>
    <w:rsid w:val="64115B7B"/>
    <w:rsid w:val="641E0467"/>
    <w:rsid w:val="643334F6"/>
    <w:rsid w:val="6437593A"/>
    <w:rsid w:val="64401D4F"/>
    <w:rsid w:val="644F04A8"/>
    <w:rsid w:val="64512883"/>
    <w:rsid w:val="6453230A"/>
    <w:rsid w:val="645424F9"/>
    <w:rsid w:val="645D29D0"/>
    <w:rsid w:val="646F5E1F"/>
    <w:rsid w:val="648F4C3F"/>
    <w:rsid w:val="64972C8C"/>
    <w:rsid w:val="649A3A03"/>
    <w:rsid w:val="64A843D2"/>
    <w:rsid w:val="64A90710"/>
    <w:rsid w:val="64AA7971"/>
    <w:rsid w:val="64AB79E4"/>
    <w:rsid w:val="64B0687B"/>
    <w:rsid w:val="64B67387"/>
    <w:rsid w:val="64C12F2C"/>
    <w:rsid w:val="64D0196A"/>
    <w:rsid w:val="64DA0B6F"/>
    <w:rsid w:val="64DD6B86"/>
    <w:rsid w:val="64E87C4A"/>
    <w:rsid w:val="64ED0521"/>
    <w:rsid w:val="65097A16"/>
    <w:rsid w:val="650A0C30"/>
    <w:rsid w:val="650D18B3"/>
    <w:rsid w:val="65106C49"/>
    <w:rsid w:val="65120F22"/>
    <w:rsid w:val="6523174E"/>
    <w:rsid w:val="652B78D4"/>
    <w:rsid w:val="65367F52"/>
    <w:rsid w:val="6539131C"/>
    <w:rsid w:val="653C36E3"/>
    <w:rsid w:val="653F71EA"/>
    <w:rsid w:val="6547050F"/>
    <w:rsid w:val="654E23E1"/>
    <w:rsid w:val="65504421"/>
    <w:rsid w:val="65550516"/>
    <w:rsid w:val="65551609"/>
    <w:rsid w:val="65554E6C"/>
    <w:rsid w:val="655753CD"/>
    <w:rsid w:val="65777BD6"/>
    <w:rsid w:val="65870E9E"/>
    <w:rsid w:val="658D7A5F"/>
    <w:rsid w:val="65902AEE"/>
    <w:rsid w:val="65A5110F"/>
    <w:rsid w:val="65A951BC"/>
    <w:rsid w:val="65B749E7"/>
    <w:rsid w:val="65B7711F"/>
    <w:rsid w:val="65BF2F65"/>
    <w:rsid w:val="65C30B44"/>
    <w:rsid w:val="65C40E1A"/>
    <w:rsid w:val="65E01A6F"/>
    <w:rsid w:val="65E051A0"/>
    <w:rsid w:val="65FD2C6B"/>
    <w:rsid w:val="660C41CA"/>
    <w:rsid w:val="661001DD"/>
    <w:rsid w:val="661051DD"/>
    <w:rsid w:val="66163C30"/>
    <w:rsid w:val="661C17C2"/>
    <w:rsid w:val="661C7E65"/>
    <w:rsid w:val="662B1FF8"/>
    <w:rsid w:val="66320A16"/>
    <w:rsid w:val="663415FC"/>
    <w:rsid w:val="66457A07"/>
    <w:rsid w:val="66582D27"/>
    <w:rsid w:val="666C0585"/>
    <w:rsid w:val="666E0ACE"/>
    <w:rsid w:val="66764B1B"/>
    <w:rsid w:val="668619B1"/>
    <w:rsid w:val="668B4A62"/>
    <w:rsid w:val="668C4C03"/>
    <w:rsid w:val="669C636D"/>
    <w:rsid w:val="66A0151A"/>
    <w:rsid w:val="66A2717A"/>
    <w:rsid w:val="66AB5976"/>
    <w:rsid w:val="66AF3215"/>
    <w:rsid w:val="66B64D44"/>
    <w:rsid w:val="66D012DE"/>
    <w:rsid w:val="66D224D5"/>
    <w:rsid w:val="66E302B5"/>
    <w:rsid w:val="66E40A9C"/>
    <w:rsid w:val="66EB53D9"/>
    <w:rsid w:val="66EF55BD"/>
    <w:rsid w:val="66F937FC"/>
    <w:rsid w:val="66FB4B95"/>
    <w:rsid w:val="66FD3F68"/>
    <w:rsid w:val="670414C6"/>
    <w:rsid w:val="6713091F"/>
    <w:rsid w:val="67164DAB"/>
    <w:rsid w:val="672102CB"/>
    <w:rsid w:val="672403A9"/>
    <w:rsid w:val="67242574"/>
    <w:rsid w:val="672E30D6"/>
    <w:rsid w:val="673174C2"/>
    <w:rsid w:val="67364108"/>
    <w:rsid w:val="673C5FAD"/>
    <w:rsid w:val="67437236"/>
    <w:rsid w:val="6767502B"/>
    <w:rsid w:val="67714DFF"/>
    <w:rsid w:val="677A0248"/>
    <w:rsid w:val="67877995"/>
    <w:rsid w:val="679150C1"/>
    <w:rsid w:val="679275A1"/>
    <w:rsid w:val="679A5C0C"/>
    <w:rsid w:val="67A02D57"/>
    <w:rsid w:val="67A62A9E"/>
    <w:rsid w:val="67B52226"/>
    <w:rsid w:val="67CE16C8"/>
    <w:rsid w:val="67D5648B"/>
    <w:rsid w:val="67D85288"/>
    <w:rsid w:val="67D96B95"/>
    <w:rsid w:val="67DA1767"/>
    <w:rsid w:val="67DF3D69"/>
    <w:rsid w:val="67E178D0"/>
    <w:rsid w:val="67ED3D88"/>
    <w:rsid w:val="67F1448F"/>
    <w:rsid w:val="67F26A19"/>
    <w:rsid w:val="67FB2BFC"/>
    <w:rsid w:val="67FF1C32"/>
    <w:rsid w:val="68013071"/>
    <w:rsid w:val="682674D9"/>
    <w:rsid w:val="68287AC5"/>
    <w:rsid w:val="685B4B1D"/>
    <w:rsid w:val="68646169"/>
    <w:rsid w:val="68692131"/>
    <w:rsid w:val="687826C3"/>
    <w:rsid w:val="6879666C"/>
    <w:rsid w:val="688A1EA7"/>
    <w:rsid w:val="689226FF"/>
    <w:rsid w:val="68A65C30"/>
    <w:rsid w:val="68B7567F"/>
    <w:rsid w:val="68BE33EC"/>
    <w:rsid w:val="68BF55A5"/>
    <w:rsid w:val="68C75DEF"/>
    <w:rsid w:val="68ED327F"/>
    <w:rsid w:val="68F06CB9"/>
    <w:rsid w:val="68F25DB9"/>
    <w:rsid w:val="68F91876"/>
    <w:rsid w:val="68FE1ECD"/>
    <w:rsid w:val="690B4907"/>
    <w:rsid w:val="690C78AA"/>
    <w:rsid w:val="690D424D"/>
    <w:rsid w:val="69110E5A"/>
    <w:rsid w:val="69146C65"/>
    <w:rsid w:val="69167C6D"/>
    <w:rsid w:val="691A50A0"/>
    <w:rsid w:val="691C5B03"/>
    <w:rsid w:val="692F1C68"/>
    <w:rsid w:val="6932624D"/>
    <w:rsid w:val="693A0BAE"/>
    <w:rsid w:val="693C4D0A"/>
    <w:rsid w:val="693D690D"/>
    <w:rsid w:val="693F6A83"/>
    <w:rsid w:val="69485A9E"/>
    <w:rsid w:val="694C5C3C"/>
    <w:rsid w:val="694D2CE0"/>
    <w:rsid w:val="694D777D"/>
    <w:rsid w:val="695D6DEA"/>
    <w:rsid w:val="697836CB"/>
    <w:rsid w:val="697A0882"/>
    <w:rsid w:val="697B1F6B"/>
    <w:rsid w:val="697E1710"/>
    <w:rsid w:val="69810EC0"/>
    <w:rsid w:val="698F2163"/>
    <w:rsid w:val="699A64AB"/>
    <w:rsid w:val="699B38AE"/>
    <w:rsid w:val="699D1D44"/>
    <w:rsid w:val="699E660F"/>
    <w:rsid w:val="69A139BB"/>
    <w:rsid w:val="69A65068"/>
    <w:rsid w:val="69AF6BC2"/>
    <w:rsid w:val="69B10C10"/>
    <w:rsid w:val="69BF60C6"/>
    <w:rsid w:val="69D219EE"/>
    <w:rsid w:val="6A096A22"/>
    <w:rsid w:val="6A163C14"/>
    <w:rsid w:val="6A426427"/>
    <w:rsid w:val="6A4C1BEA"/>
    <w:rsid w:val="6A547936"/>
    <w:rsid w:val="6A582FCE"/>
    <w:rsid w:val="6A65698B"/>
    <w:rsid w:val="6A6A6F88"/>
    <w:rsid w:val="6A713DBE"/>
    <w:rsid w:val="6A9012D3"/>
    <w:rsid w:val="6AB23DE2"/>
    <w:rsid w:val="6ABE21C7"/>
    <w:rsid w:val="6AD21FE6"/>
    <w:rsid w:val="6AE26E7E"/>
    <w:rsid w:val="6AE46D33"/>
    <w:rsid w:val="6AEC28A8"/>
    <w:rsid w:val="6AEC3687"/>
    <w:rsid w:val="6AEE746E"/>
    <w:rsid w:val="6AF2430C"/>
    <w:rsid w:val="6AF563E5"/>
    <w:rsid w:val="6AFC0BD6"/>
    <w:rsid w:val="6B02461E"/>
    <w:rsid w:val="6B0C1542"/>
    <w:rsid w:val="6B150B86"/>
    <w:rsid w:val="6B2F0F97"/>
    <w:rsid w:val="6B325A27"/>
    <w:rsid w:val="6B343F0E"/>
    <w:rsid w:val="6B3D34B0"/>
    <w:rsid w:val="6B3E517F"/>
    <w:rsid w:val="6B4015DF"/>
    <w:rsid w:val="6B4B0DEA"/>
    <w:rsid w:val="6B51540E"/>
    <w:rsid w:val="6B564271"/>
    <w:rsid w:val="6B721DFF"/>
    <w:rsid w:val="6B7674C3"/>
    <w:rsid w:val="6B7D6EEA"/>
    <w:rsid w:val="6B8B5FF5"/>
    <w:rsid w:val="6B944057"/>
    <w:rsid w:val="6B9A6C1E"/>
    <w:rsid w:val="6BA1695A"/>
    <w:rsid w:val="6BC641C1"/>
    <w:rsid w:val="6BC64634"/>
    <w:rsid w:val="6BCB1D87"/>
    <w:rsid w:val="6BCD0329"/>
    <w:rsid w:val="6BDC4E52"/>
    <w:rsid w:val="6BDE35A6"/>
    <w:rsid w:val="6BE43043"/>
    <w:rsid w:val="6BEB2C03"/>
    <w:rsid w:val="6BEC3655"/>
    <w:rsid w:val="6BED5A10"/>
    <w:rsid w:val="6BEE255F"/>
    <w:rsid w:val="6BF15E9E"/>
    <w:rsid w:val="6C2B20F2"/>
    <w:rsid w:val="6C346504"/>
    <w:rsid w:val="6C363D37"/>
    <w:rsid w:val="6C391B9D"/>
    <w:rsid w:val="6C431EAC"/>
    <w:rsid w:val="6C4E5B61"/>
    <w:rsid w:val="6C643713"/>
    <w:rsid w:val="6C664608"/>
    <w:rsid w:val="6C664B8B"/>
    <w:rsid w:val="6C702F96"/>
    <w:rsid w:val="6C7701CE"/>
    <w:rsid w:val="6C775F1E"/>
    <w:rsid w:val="6C91559F"/>
    <w:rsid w:val="6C9B2E57"/>
    <w:rsid w:val="6CA0477A"/>
    <w:rsid w:val="6CA33A4E"/>
    <w:rsid w:val="6CA725D7"/>
    <w:rsid w:val="6CB071D5"/>
    <w:rsid w:val="6CB7673C"/>
    <w:rsid w:val="6CB77AC4"/>
    <w:rsid w:val="6CB84766"/>
    <w:rsid w:val="6CBC2E0C"/>
    <w:rsid w:val="6CCB6C59"/>
    <w:rsid w:val="6CCC10B0"/>
    <w:rsid w:val="6CD16FD6"/>
    <w:rsid w:val="6CD22893"/>
    <w:rsid w:val="6CD866C1"/>
    <w:rsid w:val="6CE84295"/>
    <w:rsid w:val="6CED1B9D"/>
    <w:rsid w:val="6D157A0A"/>
    <w:rsid w:val="6D19279C"/>
    <w:rsid w:val="6D2E0500"/>
    <w:rsid w:val="6D34549C"/>
    <w:rsid w:val="6D3F5C08"/>
    <w:rsid w:val="6D417029"/>
    <w:rsid w:val="6D4736D2"/>
    <w:rsid w:val="6D5C4245"/>
    <w:rsid w:val="6D622DEC"/>
    <w:rsid w:val="6D665E7B"/>
    <w:rsid w:val="6D804D29"/>
    <w:rsid w:val="6D805A01"/>
    <w:rsid w:val="6D842483"/>
    <w:rsid w:val="6D9D4C06"/>
    <w:rsid w:val="6DA8590D"/>
    <w:rsid w:val="6DBB406C"/>
    <w:rsid w:val="6DCC0879"/>
    <w:rsid w:val="6DCC72AE"/>
    <w:rsid w:val="6DCC730F"/>
    <w:rsid w:val="6DDD0E48"/>
    <w:rsid w:val="6DEC25D1"/>
    <w:rsid w:val="6DF83AD5"/>
    <w:rsid w:val="6E132231"/>
    <w:rsid w:val="6E2529BF"/>
    <w:rsid w:val="6E2602AD"/>
    <w:rsid w:val="6E2655D3"/>
    <w:rsid w:val="6E2A2F06"/>
    <w:rsid w:val="6E2E1D34"/>
    <w:rsid w:val="6E404D61"/>
    <w:rsid w:val="6E44220B"/>
    <w:rsid w:val="6E484AB9"/>
    <w:rsid w:val="6E4C4821"/>
    <w:rsid w:val="6E666F89"/>
    <w:rsid w:val="6E6A3F40"/>
    <w:rsid w:val="6E6E5C99"/>
    <w:rsid w:val="6E8E0A3B"/>
    <w:rsid w:val="6E902946"/>
    <w:rsid w:val="6E916255"/>
    <w:rsid w:val="6E984891"/>
    <w:rsid w:val="6EA051FE"/>
    <w:rsid w:val="6EA264AB"/>
    <w:rsid w:val="6EAC0D68"/>
    <w:rsid w:val="6EB4177F"/>
    <w:rsid w:val="6EBB2A7B"/>
    <w:rsid w:val="6EBF2CD6"/>
    <w:rsid w:val="6EC555CF"/>
    <w:rsid w:val="6ED33984"/>
    <w:rsid w:val="6ED7626A"/>
    <w:rsid w:val="6EF674F3"/>
    <w:rsid w:val="6EFB5393"/>
    <w:rsid w:val="6EFB54C1"/>
    <w:rsid w:val="6F040F04"/>
    <w:rsid w:val="6F045140"/>
    <w:rsid w:val="6F067485"/>
    <w:rsid w:val="6F210A96"/>
    <w:rsid w:val="6F246877"/>
    <w:rsid w:val="6F2C3C86"/>
    <w:rsid w:val="6F2C4280"/>
    <w:rsid w:val="6F367858"/>
    <w:rsid w:val="6F3911C6"/>
    <w:rsid w:val="6F3F25A1"/>
    <w:rsid w:val="6F4F526A"/>
    <w:rsid w:val="6F5575CD"/>
    <w:rsid w:val="6F6A4320"/>
    <w:rsid w:val="6F746DEC"/>
    <w:rsid w:val="6F763AE4"/>
    <w:rsid w:val="6F834FDF"/>
    <w:rsid w:val="6F9643B5"/>
    <w:rsid w:val="6FA22277"/>
    <w:rsid w:val="6FA267BB"/>
    <w:rsid w:val="6FA60A88"/>
    <w:rsid w:val="6FAB65E8"/>
    <w:rsid w:val="6FB319FC"/>
    <w:rsid w:val="6FB333D4"/>
    <w:rsid w:val="6FBF1586"/>
    <w:rsid w:val="6FC43DEE"/>
    <w:rsid w:val="6FC95F61"/>
    <w:rsid w:val="6FCB4AC2"/>
    <w:rsid w:val="6FCF022C"/>
    <w:rsid w:val="6FE20BE2"/>
    <w:rsid w:val="6FF03E4C"/>
    <w:rsid w:val="6FF51FA5"/>
    <w:rsid w:val="6FF60446"/>
    <w:rsid w:val="6FFB5059"/>
    <w:rsid w:val="70012A9E"/>
    <w:rsid w:val="700E46E8"/>
    <w:rsid w:val="701429D2"/>
    <w:rsid w:val="701547CB"/>
    <w:rsid w:val="701879C9"/>
    <w:rsid w:val="701A471B"/>
    <w:rsid w:val="701B6360"/>
    <w:rsid w:val="701C26D1"/>
    <w:rsid w:val="7023036D"/>
    <w:rsid w:val="702437D4"/>
    <w:rsid w:val="702B7DCE"/>
    <w:rsid w:val="702E49C7"/>
    <w:rsid w:val="703662FC"/>
    <w:rsid w:val="70377C2F"/>
    <w:rsid w:val="70673795"/>
    <w:rsid w:val="706F77E8"/>
    <w:rsid w:val="707002FF"/>
    <w:rsid w:val="707D2692"/>
    <w:rsid w:val="707D44A6"/>
    <w:rsid w:val="707F4F99"/>
    <w:rsid w:val="7084051F"/>
    <w:rsid w:val="70840B81"/>
    <w:rsid w:val="708D59E4"/>
    <w:rsid w:val="709C007F"/>
    <w:rsid w:val="709C72D2"/>
    <w:rsid w:val="70B56474"/>
    <w:rsid w:val="70B625CB"/>
    <w:rsid w:val="70BB4622"/>
    <w:rsid w:val="70BD050A"/>
    <w:rsid w:val="70C92BA5"/>
    <w:rsid w:val="70CB7E4A"/>
    <w:rsid w:val="70D45D44"/>
    <w:rsid w:val="70D77DAF"/>
    <w:rsid w:val="70D9042F"/>
    <w:rsid w:val="70DB19BA"/>
    <w:rsid w:val="70E85E34"/>
    <w:rsid w:val="7100344D"/>
    <w:rsid w:val="71070F2E"/>
    <w:rsid w:val="711426EF"/>
    <w:rsid w:val="712359D5"/>
    <w:rsid w:val="713A4DF9"/>
    <w:rsid w:val="713D4DC1"/>
    <w:rsid w:val="713E008A"/>
    <w:rsid w:val="71462D90"/>
    <w:rsid w:val="71481D6A"/>
    <w:rsid w:val="714A6F39"/>
    <w:rsid w:val="71504507"/>
    <w:rsid w:val="71576989"/>
    <w:rsid w:val="715D6BE0"/>
    <w:rsid w:val="716014DE"/>
    <w:rsid w:val="71683356"/>
    <w:rsid w:val="71782A30"/>
    <w:rsid w:val="71873EC5"/>
    <w:rsid w:val="71A543A6"/>
    <w:rsid w:val="71A65F5E"/>
    <w:rsid w:val="71A735BC"/>
    <w:rsid w:val="71B95DEB"/>
    <w:rsid w:val="71C1040E"/>
    <w:rsid w:val="71C65A0A"/>
    <w:rsid w:val="71CF0FFC"/>
    <w:rsid w:val="71D01401"/>
    <w:rsid w:val="71D47017"/>
    <w:rsid w:val="71D97353"/>
    <w:rsid w:val="71EC1F8A"/>
    <w:rsid w:val="71F74FAF"/>
    <w:rsid w:val="71F801FF"/>
    <w:rsid w:val="71FA4CEB"/>
    <w:rsid w:val="71FA679B"/>
    <w:rsid w:val="72005BAD"/>
    <w:rsid w:val="720E73FF"/>
    <w:rsid w:val="7210686C"/>
    <w:rsid w:val="721D2B14"/>
    <w:rsid w:val="72242A4D"/>
    <w:rsid w:val="722449D8"/>
    <w:rsid w:val="72250E1D"/>
    <w:rsid w:val="722F0B5C"/>
    <w:rsid w:val="724107D7"/>
    <w:rsid w:val="72424BA2"/>
    <w:rsid w:val="724B5D79"/>
    <w:rsid w:val="72571C7F"/>
    <w:rsid w:val="72597617"/>
    <w:rsid w:val="725A01B8"/>
    <w:rsid w:val="72607BC4"/>
    <w:rsid w:val="72641760"/>
    <w:rsid w:val="72671255"/>
    <w:rsid w:val="727F79EE"/>
    <w:rsid w:val="729158A4"/>
    <w:rsid w:val="72923380"/>
    <w:rsid w:val="7297747D"/>
    <w:rsid w:val="72A6457D"/>
    <w:rsid w:val="72B2501A"/>
    <w:rsid w:val="72CB7E87"/>
    <w:rsid w:val="72DC09A6"/>
    <w:rsid w:val="72F40972"/>
    <w:rsid w:val="72F65C5A"/>
    <w:rsid w:val="72FA5907"/>
    <w:rsid w:val="72FB67EE"/>
    <w:rsid w:val="73041AFC"/>
    <w:rsid w:val="73107A03"/>
    <w:rsid w:val="731F5D38"/>
    <w:rsid w:val="7336217C"/>
    <w:rsid w:val="733A1427"/>
    <w:rsid w:val="73453DC9"/>
    <w:rsid w:val="73486B32"/>
    <w:rsid w:val="73555609"/>
    <w:rsid w:val="73645A97"/>
    <w:rsid w:val="7365639E"/>
    <w:rsid w:val="736E11D3"/>
    <w:rsid w:val="737A7196"/>
    <w:rsid w:val="73827F39"/>
    <w:rsid w:val="73907CCF"/>
    <w:rsid w:val="73930E05"/>
    <w:rsid w:val="73962F34"/>
    <w:rsid w:val="739F081F"/>
    <w:rsid w:val="73A7451F"/>
    <w:rsid w:val="73BE5400"/>
    <w:rsid w:val="73BF67EB"/>
    <w:rsid w:val="73C52F7C"/>
    <w:rsid w:val="73CE0876"/>
    <w:rsid w:val="73D57168"/>
    <w:rsid w:val="73FF4CCC"/>
    <w:rsid w:val="74056E30"/>
    <w:rsid w:val="742D701A"/>
    <w:rsid w:val="74382650"/>
    <w:rsid w:val="744B493D"/>
    <w:rsid w:val="744C0D5A"/>
    <w:rsid w:val="745B4347"/>
    <w:rsid w:val="746C0732"/>
    <w:rsid w:val="746C66DA"/>
    <w:rsid w:val="74784689"/>
    <w:rsid w:val="749412FB"/>
    <w:rsid w:val="74987E87"/>
    <w:rsid w:val="74A35447"/>
    <w:rsid w:val="74B26404"/>
    <w:rsid w:val="74C31038"/>
    <w:rsid w:val="74C7369D"/>
    <w:rsid w:val="74D01B26"/>
    <w:rsid w:val="74D26699"/>
    <w:rsid w:val="74D32A9A"/>
    <w:rsid w:val="74E342A9"/>
    <w:rsid w:val="74E65471"/>
    <w:rsid w:val="74F60172"/>
    <w:rsid w:val="75162BE5"/>
    <w:rsid w:val="751C0FF3"/>
    <w:rsid w:val="75215819"/>
    <w:rsid w:val="7522432C"/>
    <w:rsid w:val="753848DA"/>
    <w:rsid w:val="753E4FE3"/>
    <w:rsid w:val="75484A04"/>
    <w:rsid w:val="754E04D9"/>
    <w:rsid w:val="75721BC0"/>
    <w:rsid w:val="757D5E87"/>
    <w:rsid w:val="759C2E64"/>
    <w:rsid w:val="75A61AB8"/>
    <w:rsid w:val="75A71D4C"/>
    <w:rsid w:val="75A74BD4"/>
    <w:rsid w:val="75B6057B"/>
    <w:rsid w:val="75B96E81"/>
    <w:rsid w:val="75BA435B"/>
    <w:rsid w:val="75BA6F8A"/>
    <w:rsid w:val="75BB0AA4"/>
    <w:rsid w:val="75BC5234"/>
    <w:rsid w:val="75C3397C"/>
    <w:rsid w:val="75C65049"/>
    <w:rsid w:val="75CF5C5B"/>
    <w:rsid w:val="75DA4DAF"/>
    <w:rsid w:val="75ED4A3E"/>
    <w:rsid w:val="75EE778D"/>
    <w:rsid w:val="7601392E"/>
    <w:rsid w:val="761A5878"/>
    <w:rsid w:val="762F646D"/>
    <w:rsid w:val="7636781B"/>
    <w:rsid w:val="76433055"/>
    <w:rsid w:val="7646095B"/>
    <w:rsid w:val="7647098E"/>
    <w:rsid w:val="76525E1E"/>
    <w:rsid w:val="76572601"/>
    <w:rsid w:val="765B4DE3"/>
    <w:rsid w:val="765E0927"/>
    <w:rsid w:val="7661597E"/>
    <w:rsid w:val="766A2BC8"/>
    <w:rsid w:val="766D11DD"/>
    <w:rsid w:val="7672393E"/>
    <w:rsid w:val="76756576"/>
    <w:rsid w:val="767E4D38"/>
    <w:rsid w:val="768310BA"/>
    <w:rsid w:val="768D7E43"/>
    <w:rsid w:val="76900C2D"/>
    <w:rsid w:val="76A10913"/>
    <w:rsid w:val="76B472B5"/>
    <w:rsid w:val="76C24C1F"/>
    <w:rsid w:val="76CE6FEB"/>
    <w:rsid w:val="76D06DA0"/>
    <w:rsid w:val="76E72BCD"/>
    <w:rsid w:val="76E9389A"/>
    <w:rsid w:val="76EE0E7C"/>
    <w:rsid w:val="76EF7082"/>
    <w:rsid w:val="76F6763B"/>
    <w:rsid w:val="76FA6765"/>
    <w:rsid w:val="770965DB"/>
    <w:rsid w:val="770A00D4"/>
    <w:rsid w:val="770C7121"/>
    <w:rsid w:val="77113176"/>
    <w:rsid w:val="77124402"/>
    <w:rsid w:val="77222F8A"/>
    <w:rsid w:val="772B0B34"/>
    <w:rsid w:val="7730020F"/>
    <w:rsid w:val="77397D76"/>
    <w:rsid w:val="7747150D"/>
    <w:rsid w:val="7748451D"/>
    <w:rsid w:val="775836D4"/>
    <w:rsid w:val="775B650F"/>
    <w:rsid w:val="77612531"/>
    <w:rsid w:val="777B0FC7"/>
    <w:rsid w:val="77841C5B"/>
    <w:rsid w:val="77982BF7"/>
    <w:rsid w:val="77A75FEE"/>
    <w:rsid w:val="77BC48DB"/>
    <w:rsid w:val="77C1040F"/>
    <w:rsid w:val="77C61A15"/>
    <w:rsid w:val="77C962A7"/>
    <w:rsid w:val="77E8616F"/>
    <w:rsid w:val="77EB5913"/>
    <w:rsid w:val="77EF5AA8"/>
    <w:rsid w:val="77F53F1D"/>
    <w:rsid w:val="780F47A6"/>
    <w:rsid w:val="782302AB"/>
    <w:rsid w:val="782413B0"/>
    <w:rsid w:val="78334001"/>
    <w:rsid w:val="78554E4B"/>
    <w:rsid w:val="785F65A6"/>
    <w:rsid w:val="78605B95"/>
    <w:rsid w:val="78667C1B"/>
    <w:rsid w:val="786D0FD5"/>
    <w:rsid w:val="787A64D8"/>
    <w:rsid w:val="787E31BA"/>
    <w:rsid w:val="787E448B"/>
    <w:rsid w:val="78876B5E"/>
    <w:rsid w:val="788A739C"/>
    <w:rsid w:val="788F574B"/>
    <w:rsid w:val="789716FC"/>
    <w:rsid w:val="7898134D"/>
    <w:rsid w:val="78A320BF"/>
    <w:rsid w:val="78BA7357"/>
    <w:rsid w:val="78C62E10"/>
    <w:rsid w:val="78D17B6D"/>
    <w:rsid w:val="78D51C26"/>
    <w:rsid w:val="78DC3D02"/>
    <w:rsid w:val="78DE54D9"/>
    <w:rsid w:val="78E161D7"/>
    <w:rsid w:val="78E24E18"/>
    <w:rsid w:val="78EC0338"/>
    <w:rsid w:val="79005746"/>
    <w:rsid w:val="790568F6"/>
    <w:rsid w:val="790712D3"/>
    <w:rsid w:val="790820FF"/>
    <w:rsid w:val="790A2439"/>
    <w:rsid w:val="792649C5"/>
    <w:rsid w:val="79293F06"/>
    <w:rsid w:val="792D3C81"/>
    <w:rsid w:val="7930361F"/>
    <w:rsid w:val="793133DE"/>
    <w:rsid w:val="79333B2A"/>
    <w:rsid w:val="79385E76"/>
    <w:rsid w:val="794708DD"/>
    <w:rsid w:val="794D1DB9"/>
    <w:rsid w:val="795253A4"/>
    <w:rsid w:val="7954523E"/>
    <w:rsid w:val="79557A7A"/>
    <w:rsid w:val="79602951"/>
    <w:rsid w:val="796A0B32"/>
    <w:rsid w:val="796F418A"/>
    <w:rsid w:val="79736BEC"/>
    <w:rsid w:val="798F3F15"/>
    <w:rsid w:val="799A150A"/>
    <w:rsid w:val="799F3154"/>
    <w:rsid w:val="79B31B45"/>
    <w:rsid w:val="79BA4ED7"/>
    <w:rsid w:val="79BA76C6"/>
    <w:rsid w:val="79C5618B"/>
    <w:rsid w:val="79CD40C3"/>
    <w:rsid w:val="79E75469"/>
    <w:rsid w:val="79F3350B"/>
    <w:rsid w:val="79FA647C"/>
    <w:rsid w:val="79FB76D5"/>
    <w:rsid w:val="79FE7F68"/>
    <w:rsid w:val="7A0D4125"/>
    <w:rsid w:val="7A0E0ACC"/>
    <w:rsid w:val="7A107A76"/>
    <w:rsid w:val="7A1C56E0"/>
    <w:rsid w:val="7A203BC4"/>
    <w:rsid w:val="7A2370D5"/>
    <w:rsid w:val="7A3066D8"/>
    <w:rsid w:val="7A395439"/>
    <w:rsid w:val="7A3D6A2D"/>
    <w:rsid w:val="7A4B4415"/>
    <w:rsid w:val="7A4F0518"/>
    <w:rsid w:val="7A5670EC"/>
    <w:rsid w:val="7A5B3D88"/>
    <w:rsid w:val="7A6A1637"/>
    <w:rsid w:val="7A6C2B76"/>
    <w:rsid w:val="7A7441F5"/>
    <w:rsid w:val="7A7A4676"/>
    <w:rsid w:val="7A836229"/>
    <w:rsid w:val="7A8E3907"/>
    <w:rsid w:val="7A944894"/>
    <w:rsid w:val="7A947C1C"/>
    <w:rsid w:val="7A9836B4"/>
    <w:rsid w:val="7A986D14"/>
    <w:rsid w:val="7A9B554E"/>
    <w:rsid w:val="7AB35B11"/>
    <w:rsid w:val="7AB97BEF"/>
    <w:rsid w:val="7AC32536"/>
    <w:rsid w:val="7AC5271C"/>
    <w:rsid w:val="7AC568D2"/>
    <w:rsid w:val="7AC7726B"/>
    <w:rsid w:val="7ACA0553"/>
    <w:rsid w:val="7ACC5887"/>
    <w:rsid w:val="7AD11A44"/>
    <w:rsid w:val="7AD22143"/>
    <w:rsid w:val="7AD2741E"/>
    <w:rsid w:val="7ADA1D46"/>
    <w:rsid w:val="7ADD51B7"/>
    <w:rsid w:val="7AF52CAA"/>
    <w:rsid w:val="7AFA0F2F"/>
    <w:rsid w:val="7AFD7730"/>
    <w:rsid w:val="7B077C75"/>
    <w:rsid w:val="7B1C43A1"/>
    <w:rsid w:val="7B1F715F"/>
    <w:rsid w:val="7B202194"/>
    <w:rsid w:val="7B2214A3"/>
    <w:rsid w:val="7B2B60A1"/>
    <w:rsid w:val="7B3B5402"/>
    <w:rsid w:val="7B443350"/>
    <w:rsid w:val="7B5F424C"/>
    <w:rsid w:val="7B6C2B8A"/>
    <w:rsid w:val="7B7219EA"/>
    <w:rsid w:val="7B726769"/>
    <w:rsid w:val="7B7F549A"/>
    <w:rsid w:val="7B976061"/>
    <w:rsid w:val="7BAA3A7A"/>
    <w:rsid w:val="7BB5055E"/>
    <w:rsid w:val="7BB554F8"/>
    <w:rsid w:val="7BC23A11"/>
    <w:rsid w:val="7BCB5F63"/>
    <w:rsid w:val="7BD46F6C"/>
    <w:rsid w:val="7BD57D80"/>
    <w:rsid w:val="7BD74B2E"/>
    <w:rsid w:val="7BDE1166"/>
    <w:rsid w:val="7BDE1CF6"/>
    <w:rsid w:val="7BFF0416"/>
    <w:rsid w:val="7C030352"/>
    <w:rsid w:val="7C051D15"/>
    <w:rsid w:val="7C0C53AC"/>
    <w:rsid w:val="7C1B3A8A"/>
    <w:rsid w:val="7C1D3BA9"/>
    <w:rsid w:val="7C1E2D35"/>
    <w:rsid w:val="7C28314B"/>
    <w:rsid w:val="7C2907F6"/>
    <w:rsid w:val="7C294C62"/>
    <w:rsid w:val="7C407322"/>
    <w:rsid w:val="7C414428"/>
    <w:rsid w:val="7C4459AF"/>
    <w:rsid w:val="7C49638C"/>
    <w:rsid w:val="7C4B775B"/>
    <w:rsid w:val="7C694F6C"/>
    <w:rsid w:val="7C6E1DC0"/>
    <w:rsid w:val="7C6E24C8"/>
    <w:rsid w:val="7C7B0637"/>
    <w:rsid w:val="7C7C3339"/>
    <w:rsid w:val="7C7E601B"/>
    <w:rsid w:val="7C844076"/>
    <w:rsid w:val="7C870820"/>
    <w:rsid w:val="7C8D2725"/>
    <w:rsid w:val="7C8F6B12"/>
    <w:rsid w:val="7C932E68"/>
    <w:rsid w:val="7CA36289"/>
    <w:rsid w:val="7CBA28A7"/>
    <w:rsid w:val="7CC26C85"/>
    <w:rsid w:val="7CCF1B08"/>
    <w:rsid w:val="7CFE49AB"/>
    <w:rsid w:val="7CFF2F2A"/>
    <w:rsid w:val="7D0721FC"/>
    <w:rsid w:val="7D08409D"/>
    <w:rsid w:val="7D241126"/>
    <w:rsid w:val="7D261C64"/>
    <w:rsid w:val="7D583DBD"/>
    <w:rsid w:val="7D5D2C15"/>
    <w:rsid w:val="7D6914C6"/>
    <w:rsid w:val="7D724057"/>
    <w:rsid w:val="7D742D2B"/>
    <w:rsid w:val="7D88379F"/>
    <w:rsid w:val="7D8E7D3D"/>
    <w:rsid w:val="7D946693"/>
    <w:rsid w:val="7DA6102D"/>
    <w:rsid w:val="7DBA49A4"/>
    <w:rsid w:val="7DC04B2F"/>
    <w:rsid w:val="7DC7325C"/>
    <w:rsid w:val="7DD32B63"/>
    <w:rsid w:val="7DD80059"/>
    <w:rsid w:val="7DDB1850"/>
    <w:rsid w:val="7DDC1E52"/>
    <w:rsid w:val="7DDF310C"/>
    <w:rsid w:val="7DE24F87"/>
    <w:rsid w:val="7DEA0B83"/>
    <w:rsid w:val="7DFE61DE"/>
    <w:rsid w:val="7E174F59"/>
    <w:rsid w:val="7E1B73DA"/>
    <w:rsid w:val="7E2C3C31"/>
    <w:rsid w:val="7E396EB9"/>
    <w:rsid w:val="7E496E13"/>
    <w:rsid w:val="7E547393"/>
    <w:rsid w:val="7E582FED"/>
    <w:rsid w:val="7E5C4F74"/>
    <w:rsid w:val="7E6763CF"/>
    <w:rsid w:val="7E6A0BB8"/>
    <w:rsid w:val="7E6E67A8"/>
    <w:rsid w:val="7E7315C3"/>
    <w:rsid w:val="7E73615E"/>
    <w:rsid w:val="7E74015E"/>
    <w:rsid w:val="7E7B49EC"/>
    <w:rsid w:val="7E80592A"/>
    <w:rsid w:val="7E82019B"/>
    <w:rsid w:val="7E83789F"/>
    <w:rsid w:val="7E890783"/>
    <w:rsid w:val="7E9A4C30"/>
    <w:rsid w:val="7EA41FAF"/>
    <w:rsid w:val="7EAB46DE"/>
    <w:rsid w:val="7EB20AD0"/>
    <w:rsid w:val="7ECC5DFE"/>
    <w:rsid w:val="7ED801F2"/>
    <w:rsid w:val="7EDC34E4"/>
    <w:rsid w:val="7EE961E1"/>
    <w:rsid w:val="7EF61D80"/>
    <w:rsid w:val="7EF742E1"/>
    <w:rsid w:val="7EF81930"/>
    <w:rsid w:val="7F0A48B0"/>
    <w:rsid w:val="7F0D3F6F"/>
    <w:rsid w:val="7F0D5945"/>
    <w:rsid w:val="7F0E3FA5"/>
    <w:rsid w:val="7F1138E4"/>
    <w:rsid w:val="7F140427"/>
    <w:rsid w:val="7F15492E"/>
    <w:rsid w:val="7F165F89"/>
    <w:rsid w:val="7F1E7C89"/>
    <w:rsid w:val="7F2938A9"/>
    <w:rsid w:val="7F2D53A3"/>
    <w:rsid w:val="7F350290"/>
    <w:rsid w:val="7F3E70B6"/>
    <w:rsid w:val="7F4C64EF"/>
    <w:rsid w:val="7F4D00B4"/>
    <w:rsid w:val="7F547BD0"/>
    <w:rsid w:val="7F67306C"/>
    <w:rsid w:val="7F687B1A"/>
    <w:rsid w:val="7F704B61"/>
    <w:rsid w:val="7F7674A9"/>
    <w:rsid w:val="7F784B43"/>
    <w:rsid w:val="7F7D0B16"/>
    <w:rsid w:val="7F926D21"/>
    <w:rsid w:val="7FA476DF"/>
    <w:rsid w:val="7FBB00F8"/>
    <w:rsid w:val="7FBF61B0"/>
    <w:rsid w:val="7FD925A3"/>
    <w:rsid w:val="7FE3168A"/>
    <w:rsid w:val="7FEA0C47"/>
    <w:rsid w:val="7FEF1371"/>
    <w:rsid w:val="7FEF5BD3"/>
    <w:rsid w:val="7FF11D39"/>
    <w:rsid w:val="7FFF2B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rules v:ext="edit">
        <o:r id="V:Rule1" type="connector" idref="#_x0000_s2050"/>
        <o:r id="V:Rule2" type="connector" idref="#_x0000_s205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utlineLvl w:val="0"/>
    </w:pPr>
    <w:rPr>
      <w:rFonts w:eastAsia="黑体"/>
      <w:b/>
      <w:bCs/>
      <w:sz w:val="28"/>
    </w:rPr>
  </w:style>
  <w:style w:type="paragraph" w:styleId="4">
    <w:name w:val="heading 2"/>
    <w:basedOn w:val="1"/>
    <w:next w:val="1"/>
    <w:qFormat/>
    <w:uiPriority w:val="0"/>
    <w:pPr>
      <w:keepNext/>
      <w:outlineLvl w:val="1"/>
    </w:pPr>
    <w:rPr>
      <w:rFonts w:ascii="黑体" w:eastAsia="楷体_GB2312"/>
    </w:rPr>
  </w:style>
  <w:style w:type="paragraph" w:styleId="5">
    <w:name w:val="heading 3"/>
    <w:basedOn w:val="1"/>
    <w:next w:val="1"/>
    <w:link w:val="76"/>
    <w:qFormat/>
    <w:uiPriority w:val="0"/>
    <w:pPr>
      <w:keepNext/>
      <w:spacing w:line="200" w:lineRule="exact"/>
      <w:jc w:val="distribute"/>
      <w:outlineLvl w:val="2"/>
    </w:pPr>
    <w:rPr>
      <w:rFonts w:eastAsia="仿宋_GB2312"/>
      <w:bCs/>
      <w:sz w:val="15"/>
      <w:szCs w:val="18"/>
    </w:rPr>
  </w:style>
  <w:style w:type="paragraph" w:styleId="6">
    <w:name w:val="heading 4"/>
    <w:basedOn w:val="1"/>
    <w:next w:val="1"/>
    <w:qFormat/>
    <w:uiPriority w:val="0"/>
    <w:pPr>
      <w:keepNext/>
      <w:keepLines/>
      <w:adjustRightInd w:val="0"/>
      <w:spacing w:before="120" w:after="120"/>
      <w:jc w:val="left"/>
      <w:textAlignment w:val="baseline"/>
      <w:outlineLvl w:val="3"/>
    </w:pPr>
    <w:rPr>
      <w:rFonts w:ascii="Arial" w:hAnsi="Arial"/>
      <w:sz w:val="24"/>
      <w:szCs w:val="20"/>
    </w:rPr>
  </w:style>
  <w:style w:type="paragraph" w:styleId="7">
    <w:name w:val="heading 5"/>
    <w:basedOn w:val="1"/>
    <w:next w:val="2"/>
    <w:qFormat/>
    <w:uiPriority w:val="0"/>
    <w:pPr>
      <w:keepNext/>
      <w:keepLines/>
      <w:tabs>
        <w:tab w:val="left" w:pos="360"/>
        <w:tab w:val="left" w:pos="2627"/>
      </w:tabs>
      <w:spacing w:before="40" w:after="40" w:line="400" w:lineRule="atLeast"/>
      <w:ind w:left="2627" w:hanging="420"/>
      <w:outlineLvl w:val="4"/>
    </w:pPr>
    <w:rPr>
      <w:sz w:val="28"/>
      <w:szCs w:val="20"/>
    </w:rPr>
  </w:style>
  <w:style w:type="paragraph" w:styleId="8">
    <w:name w:val="heading 6"/>
    <w:basedOn w:val="1"/>
    <w:next w:val="1"/>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2"/>
    <w:qFormat/>
    <w:uiPriority w:val="0"/>
    <w:pPr>
      <w:keepNext/>
      <w:widowControl/>
      <w:numPr>
        <w:ilvl w:val="0"/>
        <w:numId w:val="1"/>
      </w:numPr>
      <w:autoSpaceDE w:val="0"/>
      <w:autoSpaceDN w:val="0"/>
      <w:spacing w:line="480" w:lineRule="atLeast"/>
      <w:textAlignment w:val="bottom"/>
      <w:outlineLvl w:val="6"/>
    </w:pPr>
    <w:rPr>
      <w:rFonts w:eastAsia="楷体_GB2312"/>
      <w:b/>
      <w:sz w:val="28"/>
      <w:szCs w:val="20"/>
    </w:rPr>
  </w:style>
  <w:style w:type="paragraph" w:styleId="10">
    <w:name w:val="heading 8"/>
    <w:basedOn w:val="1"/>
    <w:next w:val="2"/>
    <w:qFormat/>
    <w:uiPriority w:val="0"/>
    <w:pPr>
      <w:keepNext/>
      <w:numPr>
        <w:ilvl w:val="0"/>
        <w:numId w:val="2"/>
      </w:numPr>
      <w:jc w:val="center"/>
      <w:outlineLvl w:val="7"/>
    </w:pPr>
    <w:rPr>
      <w:rFonts w:ascii="Arial" w:hAnsi="Arial" w:eastAsia="楷体_GB2312"/>
      <w:b/>
      <w:color w:val="000000"/>
      <w:kern w:val="0"/>
      <w:sz w:val="28"/>
      <w:szCs w:val="20"/>
    </w:rPr>
  </w:style>
  <w:style w:type="paragraph" w:styleId="11">
    <w:name w:val="heading 9"/>
    <w:basedOn w:val="1"/>
    <w:next w:val="1"/>
    <w:qFormat/>
    <w:uiPriority w:val="0"/>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105"/>
    <w:qFormat/>
    <w:uiPriority w:val="99"/>
    <w:pPr>
      <w:ind w:firstLine="420"/>
    </w:pPr>
    <w:rPr>
      <w:szCs w:val="20"/>
    </w:rPr>
  </w:style>
  <w:style w:type="paragraph" w:styleId="12">
    <w:name w:val="List 3"/>
    <w:basedOn w:val="1"/>
    <w:qFormat/>
    <w:uiPriority w:val="0"/>
    <w:pPr>
      <w:ind w:left="100" w:leftChars="400" w:hanging="200" w:hangingChars="200"/>
      <w:contextualSpacing/>
    </w:pPr>
  </w:style>
  <w:style w:type="paragraph" w:styleId="13">
    <w:name w:val="toc 7"/>
    <w:basedOn w:val="1"/>
    <w:next w:val="1"/>
    <w:semiHidden/>
    <w:qFormat/>
    <w:uiPriority w:val="0"/>
    <w:pPr>
      <w:ind w:left="2520" w:leftChars="1200"/>
    </w:pPr>
  </w:style>
  <w:style w:type="paragraph" w:styleId="14">
    <w:name w:val="List Number 2"/>
    <w:basedOn w:val="1"/>
    <w:qFormat/>
    <w:uiPriority w:val="0"/>
    <w:pPr>
      <w:tabs>
        <w:tab w:val="left" w:pos="420"/>
        <w:tab w:val="left" w:pos="907"/>
        <w:tab w:val="left" w:pos="927"/>
      </w:tabs>
      <w:jc w:val="center"/>
    </w:pPr>
    <w:rPr>
      <w:b/>
      <w:sz w:val="28"/>
      <w:szCs w:val="20"/>
    </w:rPr>
  </w:style>
  <w:style w:type="paragraph" w:styleId="15">
    <w:name w:val="List Number"/>
    <w:basedOn w:val="1"/>
    <w:qFormat/>
    <w:uiPriority w:val="0"/>
    <w:pPr>
      <w:pageBreakBefore/>
      <w:tabs>
        <w:tab w:val="left" w:pos="1134"/>
      </w:tabs>
      <w:ind w:left="1134" w:hanging="1134" w:hangingChars="200"/>
      <w:jc w:val="center"/>
      <w:outlineLvl w:val="0"/>
    </w:pPr>
    <w:rPr>
      <w:b/>
      <w:sz w:val="28"/>
      <w:szCs w:val="20"/>
    </w:rPr>
  </w:style>
  <w:style w:type="paragraph" w:styleId="16">
    <w:name w:val="caption"/>
    <w:basedOn w:val="1"/>
    <w:next w:val="1"/>
    <w:link w:val="132"/>
    <w:qFormat/>
    <w:uiPriority w:val="0"/>
    <w:pPr>
      <w:spacing w:before="120" w:after="120"/>
      <w:jc w:val="center"/>
    </w:pPr>
    <w:rPr>
      <w:rFonts w:ascii="Arial" w:hAnsi="Arial" w:cs="Arial"/>
      <w:sz w:val="24"/>
    </w:rPr>
  </w:style>
  <w:style w:type="paragraph" w:styleId="17">
    <w:name w:val="List Bullet"/>
    <w:basedOn w:val="1"/>
    <w:qFormat/>
    <w:uiPriority w:val="0"/>
    <w:pPr>
      <w:tabs>
        <w:tab w:val="left" w:pos="360"/>
      </w:tabs>
      <w:ind w:left="360" w:hanging="360" w:hangingChars="200"/>
    </w:pPr>
    <w:rPr>
      <w:kern w:val="0"/>
      <w:sz w:val="24"/>
      <w:szCs w:val="20"/>
    </w:rPr>
  </w:style>
  <w:style w:type="paragraph" w:styleId="18">
    <w:name w:val="Document Map"/>
    <w:basedOn w:val="1"/>
    <w:link w:val="148"/>
    <w:semiHidden/>
    <w:qFormat/>
    <w:uiPriority w:val="0"/>
    <w:pPr>
      <w:shd w:val="clear" w:color="auto" w:fill="000080"/>
    </w:pPr>
  </w:style>
  <w:style w:type="paragraph" w:styleId="19">
    <w:name w:val="annotation text"/>
    <w:basedOn w:val="1"/>
    <w:link w:val="87"/>
    <w:qFormat/>
    <w:uiPriority w:val="0"/>
    <w:pPr>
      <w:jc w:val="left"/>
    </w:pPr>
  </w:style>
  <w:style w:type="paragraph" w:styleId="20">
    <w:name w:val="Body Text 3"/>
    <w:basedOn w:val="1"/>
    <w:qFormat/>
    <w:uiPriority w:val="0"/>
    <w:pPr>
      <w:spacing w:line="500" w:lineRule="exact"/>
      <w:jc w:val="left"/>
    </w:pPr>
    <w:rPr>
      <w:sz w:val="24"/>
    </w:rPr>
  </w:style>
  <w:style w:type="paragraph" w:styleId="21">
    <w:name w:val="Body Text"/>
    <w:basedOn w:val="1"/>
    <w:qFormat/>
    <w:uiPriority w:val="0"/>
    <w:pPr>
      <w:spacing w:line="240" w:lineRule="exact"/>
      <w:jc w:val="center"/>
    </w:pPr>
    <w:rPr>
      <w:rFonts w:eastAsia="楷体_GB2312"/>
      <w:sz w:val="18"/>
    </w:rPr>
  </w:style>
  <w:style w:type="paragraph" w:styleId="22">
    <w:name w:val="Body Text Indent"/>
    <w:basedOn w:val="1"/>
    <w:link w:val="119"/>
    <w:qFormat/>
    <w:uiPriority w:val="0"/>
    <w:pPr>
      <w:spacing w:line="560" w:lineRule="exact"/>
      <w:ind w:firstLine="482" w:firstLineChars="200"/>
    </w:pPr>
    <w:rPr>
      <w:rFonts w:ascii="黑体" w:hAnsi="宋体" w:eastAsia="楷体_GB2312"/>
      <w:sz w:val="24"/>
    </w:rPr>
  </w:style>
  <w:style w:type="paragraph" w:styleId="23">
    <w:name w:val="List 2"/>
    <w:basedOn w:val="1"/>
    <w:qFormat/>
    <w:uiPriority w:val="0"/>
    <w:pPr>
      <w:spacing w:line="400" w:lineRule="atLeast"/>
      <w:jc w:val="center"/>
    </w:pPr>
    <w:rPr>
      <w:szCs w:val="21"/>
    </w:rPr>
  </w:style>
  <w:style w:type="paragraph" w:styleId="24">
    <w:name w:val="Block Text"/>
    <w:basedOn w:val="1"/>
    <w:qFormat/>
    <w:uiPriority w:val="0"/>
    <w:pPr>
      <w:spacing w:after="120"/>
      <w:ind w:left="1440" w:leftChars="700" w:right="1440" w:rightChars="700"/>
    </w:pPr>
  </w:style>
  <w:style w:type="paragraph" w:styleId="25">
    <w:name w:val="toc 5"/>
    <w:basedOn w:val="1"/>
    <w:next w:val="1"/>
    <w:semiHidden/>
    <w:qFormat/>
    <w:uiPriority w:val="0"/>
    <w:pPr>
      <w:ind w:left="1680" w:leftChars="800"/>
    </w:pPr>
  </w:style>
  <w:style w:type="paragraph" w:styleId="26">
    <w:name w:val="toc 3"/>
    <w:basedOn w:val="1"/>
    <w:next w:val="1"/>
    <w:semiHidden/>
    <w:qFormat/>
    <w:uiPriority w:val="0"/>
    <w:pPr>
      <w:ind w:left="840" w:leftChars="400"/>
    </w:pPr>
  </w:style>
  <w:style w:type="paragraph" w:styleId="27">
    <w:name w:val="Plain Text"/>
    <w:basedOn w:val="1"/>
    <w:link w:val="99"/>
    <w:qFormat/>
    <w:uiPriority w:val="0"/>
    <w:rPr>
      <w:rFonts w:ascii="宋体" w:hAnsi="Courier New"/>
      <w:szCs w:val="20"/>
    </w:rPr>
  </w:style>
  <w:style w:type="paragraph" w:styleId="28">
    <w:name w:val="toc 8"/>
    <w:basedOn w:val="1"/>
    <w:next w:val="1"/>
    <w:semiHidden/>
    <w:qFormat/>
    <w:uiPriority w:val="0"/>
    <w:pPr>
      <w:ind w:left="2940" w:leftChars="1400"/>
    </w:pPr>
  </w:style>
  <w:style w:type="paragraph" w:styleId="29">
    <w:name w:val="Date"/>
    <w:basedOn w:val="1"/>
    <w:next w:val="1"/>
    <w:qFormat/>
    <w:uiPriority w:val="0"/>
    <w:rPr>
      <w:sz w:val="24"/>
      <w:szCs w:val="20"/>
    </w:rPr>
  </w:style>
  <w:style w:type="paragraph" w:styleId="30">
    <w:name w:val="Body Text Indent 2"/>
    <w:basedOn w:val="1"/>
    <w:qFormat/>
    <w:uiPriority w:val="0"/>
    <w:pPr>
      <w:ind w:firstLine="480" w:firstLineChars="200"/>
    </w:pPr>
    <w:rPr>
      <w:rFonts w:ascii="黑体" w:hAnsi="宋体" w:eastAsia="楷体_GB2312"/>
      <w:b/>
      <w:bCs/>
      <w:sz w:val="24"/>
    </w:rPr>
  </w:style>
  <w:style w:type="paragraph" w:styleId="31">
    <w:name w:val="Balloon Text"/>
    <w:basedOn w:val="1"/>
    <w:semiHidden/>
    <w:qFormat/>
    <w:uiPriority w:val="0"/>
    <w:rPr>
      <w:rFonts w:eastAsia="楷体_GB2312"/>
      <w:sz w:val="18"/>
      <w:szCs w:val="18"/>
    </w:rPr>
  </w:style>
  <w:style w:type="paragraph" w:styleId="32">
    <w:name w:val="footer"/>
    <w:basedOn w:val="1"/>
    <w:link w:val="88"/>
    <w:qFormat/>
    <w:uiPriority w:val="0"/>
    <w:pPr>
      <w:tabs>
        <w:tab w:val="center" w:pos="4153"/>
        <w:tab w:val="right" w:pos="8306"/>
      </w:tabs>
      <w:snapToGrid w:val="0"/>
      <w:jc w:val="left"/>
    </w:pPr>
    <w:rPr>
      <w:sz w:val="18"/>
      <w:szCs w:val="18"/>
    </w:rPr>
  </w:style>
  <w:style w:type="paragraph" w:styleId="33">
    <w:name w:val="header"/>
    <w:basedOn w:val="1"/>
    <w:link w:val="72"/>
    <w:qFormat/>
    <w:uiPriority w:val="0"/>
    <w:pPr>
      <w:pBdr>
        <w:bottom w:val="single" w:color="auto" w:sz="6" w:space="1"/>
      </w:pBdr>
      <w:tabs>
        <w:tab w:val="center" w:pos="4153"/>
        <w:tab w:val="right" w:pos="8306"/>
      </w:tabs>
      <w:snapToGrid w:val="0"/>
      <w:jc w:val="center"/>
    </w:pPr>
    <w:rPr>
      <w:rFonts w:eastAsia="楷体_GB2312"/>
      <w:sz w:val="18"/>
      <w:szCs w:val="18"/>
    </w:rPr>
  </w:style>
  <w:style w:type="paragraph" w:styleId="34">
    <w:name w:val="toc 1"/>
    <w:basedOn w:val="1"/>
    <w:next w:val="1"/>
    <w:semiHidden/>
    <w:qFormat/>
    <w:uiPriority w:val="0"/>
    <w:pPr>
      <w:tabs>
        <w:tab w:val="right" w:leader="dot" w:pos="8302"/>
      </w:tabs>
      <w:spacing w:line="500" w:lineRule="exact"/>
    </w:pPr>
    <w:rPr>
      <w:b/>
      <w:bCs/>
      <w:color w:val="000000"/>
    </w:rPr>
  </w:style>
  <w:style w:type="paragraph" w:styleId="35">
    <w:name w:val="toc 4"/>
    <w:basedOn w:val="1"/>
    <w:next w:val="1"/>
    <w:semiHidden/>
    <w:qFormat/>
    <w:uiPriority w:val="0"/>
    <w:pPr>
      <w:ind w:left="1260" w:leftChars="600"/>
    </w:pPr>
  </w:style>
  <w:style w:type="paragraph" w:styleId="36">
    <w:name w:val="List"/>
    <w:basedOn w:val="1"/>
    <w:qFormat/>
    <w:uiPriority w:val="0"/>
    <w:pPr>
      <w:ind w:left="200" w:hanging="200" w:hangingChars="200"/>
    </w:pPr>
  </w:style>
  <w:style w:type="paragraph" w:styleId="37">
    <w:name w:val="toc 6"/>
    <w:basedOn w:val="1"/>
    <w:next w:val="1"/>
    <w:semiHidden/>
    <w:qFormat/>
    <w:uiPriority w:val="0"/>
    <w:pPr>
      <w:ind w:left="2100" w:leftChars="1000"/>
    </w:pPr>
  </w:style>
  <w:style w:type="paragraph" w:styleId="38">
    <w:name w:val="Body Text Indent 3"/>
    <w:basedOn w:val="1"/>
    <w:qFormat/>
    <w:uiPriority w:val="0"/>
    <w:pPr>
      <w:spacing w:line="560" w:lineRule="atLeast"/>
      <w:ind w:firstLine="480" w:firstLineChars="200"/>
    </w:pPr>
    <w:rPr>
      <w:rFonts w:ascii="黑体" w:hAnsi="宋体" w:eastAsia="楷体_GB2312"/>
      <w:b/>
      <w:bCs/>
      <w:color w:val="000000"/>
      <w:sz w:val="24"/>
      <w:szCs w:val="30"/>
    </w:rPr>
  </w:style>
  <w:style w:type="paragraph" w:styleId="39">
    <w:name w:val="table of figures"/>
    <w:basedOn w:val="1"/>
    <w:next w:val="1"/>
    <w:qFormat/>
    <w:uiPriority w:val="0"/>
    <w:pPr>
      <w:ind w:left="840" w:leftChars="200" w:hanging="420" w:hangingChars="200"/>
    </w:pPr>
    <w:rPr>
      <w:sz w:val="28"/>
      <w:szCs w:val="20"/>
    </w:rPr>
  </w:style>
  <w:style w:type="paragraph" w:styleId="40">
    <w:name w:val="toc 2"/>
    <w:basedOn w:val="1"/>
    <w:next w:val="1"/>
    <w:semiHidden/>
    <w:qFormat/>
    <w:uiPriority w:val="0"/>
    <w:pPr>
      <w:ind w:left="420" w:leftChars="200"/>
    </w:pPr>
  </w:style>
  <w:style w:type="paragraph" w:styleId="41">
    <w:name w:val="toc 9"/>
    <w:basedOn w:val="1"/>
    <w:next w:val="1"/>
    <w:semiHidden/>
    <w:qFormat/>
    <w:uiPriority w:val="0"/>
    <w:pPr>
      <w:ind w:left="3360" w:leftChars="1600"/>
    </w:pPr>
  </w:style>
  <w:style w:type="paragraph" w:styleId="42">
    <w:name w:val="Body Text 2"/>
    <w:basedOn w:val="1"/>
    <w:qFormat/>
    <w:uiPriority w:val="0"/>
    <w:pPr>
      <w:jc w:val="center"/>
    </w:pPr>
    <w:rPr>
      <w:color w:val="000000"/>
      <w:sz w:val="24"/>
    </w:rPr>
  </w:style>
  <w:style w:type="paragraph" w:styleId="4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4">
    <w:name w:val="Normal (Web)"/>
    <w:basedOn w:val="1"/>
    <w:link w:val="140"/>
    <w:qFormat/>
    <w:uiPriority w:val="99"/>
    <w:pPr>
      <w:widowControl/>
      <w:spacing w:before="100" w:beforeAutospacing="1" w:after="100" w:afterAutospacing="1"/>
      <w:jc w:val="left"/>
    </w:pPr>
    <w:rPr>
      <w:rFonts w:ascii="宋体" w:hAnsi="宋体"/>
      <w:kern w:val="0"/>
      <w:sz w:val="24"/>
    </w:rPr>
  </w:style>
  <w:style w:type="paragraph" w:styleId="45">
    <w:name w:val="index 1"/>
    <w:basedOn w:val="1"/>
    <w:next w:val="1"/>
    <w:semiHidden/>
    <w:qFormat/>
    <w:uiPriority w:val="0"/>
    <w:pPr>
      <w:adjustRightInd w:val="0"/>
      <w:snapToGrid w:val="0"/>
      <w:jc w:val="center"/>
    </w:pPr>
    <w:rPr>
      <w:color w:val="000000"/>
      <w:szCs w:val="21"/>
    </w:rPr>
  </w:style>
  <w:style w:type="paragraph" w:styleId="46">
    <w:name w:val="Title"/>
    <w:basedOn w:val="1"/>
    <w:qFormat/>
    <w:uiPriority w:val="0"/>
    <w:pPr>
      <w:pageBreakBefore/>
      <w:tabs>
        <w:tab w:val="left" w:pos="113"/>
        <w:tab w:val="left" w:pos="1680"/>
      </w:tabs>
      <w:spacing w:before="240" w:after="60"/>
      <w:ind w:left="113" w:firstLine="114"/>
      <w:jc w:val="center"/>
      <w:outlineLvl w:val="0"/>
    </w:pPr>
    <w:rPr>
      <w:rFonts w:ascii="Arial" w:hAnsi="Arial"/>
      <w:b/>
      <w:sz w:val="44"/>
      <w:szCs w:val="20"/>
    </w:rPr>
  </w:style>
  <w:style w:type="paragraph" w:styleId="47">
    <w:name w:val="annotation subject"/>
    <w:basedOn w:val="19"/>
    <w:next w:val="19"/>
    <w:semiHidden/>
    <w:qFormat/>
    <w:uiPriority w:val="0"/>
    <w:rPr>
      <w:b/>
      <w:bCs/>
      <w:kern w:val="0"/>
      <w:sz w:val="24"/>
      <w:szCs w:val="20"/>
    </w:rPr>
  </w:style>
  <w:style w:type="paragraph" w:styleId="48">
    <w:name w:val="Body Text First Indent"/>
    <w:basedOn w:val="21"/>
    <w:qFormat/>
    <w:uiPriority w:val="0"/>
    <w:pPr>
      <w:adjustRightInd w:val="0"/>
      <w:spacing w:line="360" w:lineRule="auto"/>
      <w:ind w:firstLine="560"/>
      <w:jc w:val="both"/>
      <w:textAlignment w:val="baseline"/>
    </w:pPr>
    <w:rPr>
      <w:rFonts w:ascii="宋体" w:eastAsia="宋体"/>
      <w:kern w:val="28"/>
      <w:sz w:val="24"/>
      <w:szCs w:val="20"/>
    </w:rPr>
  </w:style>
  <w:style w:type="paragraph" w:styleId="49">
    <w:name w:val="Body Text First Indent 2"/>
    <w:basedOn w:val="22"/>
    <w:qFormat/>
    <w:uiPriority w:val="0"/>
    <w:pPr>
      <w:spacing w:after="120" w:line="240" w:lineRule="auto"/>
      <w:ind w:left="420" w:leftChars="200" w:firstLine="420"/>
    </w:pPr>
    <w:rPr>
      <w:rFonts w:ascii="Times New Roman" w:hAnsi="Times New Roman"/>
      <w:sz w:val="18"/>
    </w:rPr>
  </w:style>
  <w:style w:type="table" w:styleId="51">
    <w:name w:val="Table Grid"/>
    <w:basedOn w:val="5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qFormat/>
    <w:uiPriority w:val="0"/>
    <w:rPr>
      <w:b/>
      <w:bCs/>
    </w:rPr>
  </w:style>
  <w:style w:type="character" w:styleId="54">
    <w:name w:val="page number"/>
    <w:basedOn w:val="52"/>
    <w:qFormat/>
    <w:uiPriority w:val="0"/>
  </w:style>
  <w:style w:type="character" w:styleId="55">
    <w:name w:val="FollowedHyperlink"/>
    <w:qFormat/>
    <w:uiPriority w:val="0"/>
    <w:rPr>
      <w:color w:val="800080"/>
      <w:u w:val="single"/>
    </w:rPr>
  </w:style>
  <w:style w:type="character" w:styleId="56">
    <w:name w:val="Emphasis"/>
    <w:qFormat/>
    <w:uiPriority w:val="0"/>
    <w:rPr>
      <w:color w:val="CC0033"/>
    </w:rPr>
  </w:style>
  <w:style w:type="character" w:styleId="57">
    <w:name w:val="Hyperlink"/>
    <w:qFormat/>
    <w:uiPriority w:val="0"/>
    <w:rPr>
      <w:color w:val="0000FF"/>
      <w:u w:val="single"/>
    </w:rPr>
  </w:style>
  <w:style w:type="character" w:styleId="58">
    <w:name w:val="HTML Code"/>
    <w:qFormat/>
    <w:uiPriority w:val="0"/>
    <w:rPr>
      <w:rFonts w:ascii="宋体" w:hAnsi="宋体" w:eastAsia="宋体" w:cs="宋体"/>
      <w:sz w:val="24"/>
      <w:szCs w:val="24"/>
    </w:rPr>
  </w:style>
  <w:style w:type="character" w:styleId="59">
    <w:name w:val="annotation reference"/>
    <w:qFormat/>
    <w:uiPriority w:val="99"/>
    <w:rPr>
      <w:sz w:val="21"/>
      <w:szCs w:val="21"/>
    </w:rPr>
  </w:style>
  <w:style w:type="character" w:customStyle="1" w:styleId="60">
    <w:name w:val="(a正文 Char Char"/>
    <w:link w:val="61"/>
    <w:qFormat/>
    <w:uiPriority w:val="0"/>
    <w:rPr>
      <w:rFonts w:eastAsia="仿宋_GB2312"/>
      <w:color w:val="000000"/>
      <w:kern w:val="2"/>
      <w:sz w:val="24"/>
      <w:lang w:bidi="ar-SA"/>
    </w:rPr>
  </w:style>
  <w:style w:type="paragraph" w:customStyle="1" w:styleId="61">
    <w:name w:val="(a正文 Char"/>
    <w:basedOn w:val="1"/>
    <w:link w:val="60"/>
    <w:qFormat/>
    <w:uiPriority w:val="0"/>
    <w:pPr>
      <w:spacing w:line="440" w:lineRule="exact"/>
      <w:ind w:firstLine="200" w:firstLineChars="200"/>
    </w:pPr>
    <w:rPr>
      <w:rFonts w:eastAsia="仿宋_GB2312"/>
      <w:color w:val="000000"/>
      <w:sz w:val="24"/>
      <w:szCs w:val="20"/>
    </w:rPr>
  </w:style>
  <w:style w:type="character" w:customStyle="1" w:styleId="62">
    <w:name w:val="正文文字标准 Char Char"/>
    <w:link w:val="63"/>
    <w:qFormat/>
    <w:uiPriority w:val="0"/>
    <w:rPr>
      <w:rFonts w:eastAsia="宋体"/>
      <w:kern w:val="2"/>
      <w:sz w:val="24"/>
      <w:szCs w:val="24"/>
      <w:lang w:val="en-US" w:eastAsia="zh-CN" w:bidi="ar-SA"/>
    </w:rPr>
  </w:style>
  <w:style w:type="paragraph" w:customStyle="1" w:styleId="63">
    <w:name w:val="正文文字标准"/>
    <w:basedOn w:val="48"/>
    <w:link w:val="62"/>
    <w:qFormat/>
    <w:uiPriority w:val="0"/>
    <w:pPr>
      <w:adjustRightInd/>
      <w:spacing w:line="480" w:lineRule="exact"/>
      <w:ind w:firstLine="200" w:firstLineChars="200"/>
      <w:textAlignment w:val="auto"/>
    </w:pPr>
    <w:rPr>
      <w:rFonts w:ascii="Times New Roman"/>
      <w:kern w:val="2"/>
      <w:szCs w:val="24"/>
    </w:rPr>
  </w:style>
  <w:style w:type="character" w:customStyle="1" w:styleId="64">
    <w:name w:val="样式 样式 二级标题 + + (符号) 宋体 Char"/>
    <w:link w:val="65"/>
    <w:qFormat/>
    <w:uiPriority w:val="0"/>
    <w:rPr>
      <w:b/>
      <w:bCs/>
      <w:snapToGrid w:val="0"/>
      <w:sz w:val="28"/>
      <w:szCs w:val="24"/>
      <w:lang w:bidi="ar-SA"/>
    </w:rPr>
  </w:style>
  <w:style w:type="paragraph" w:customStyle="1" w:styleId="65">
    <w:name w:val="样式 样式 二级标题 + + (符号) 宋体"/>
    <w:basedOn w:val="1"/>
    <w:link w:val="64"/>
    <w:qFormat/>
    <w:uiPriority w:val="0"/>
    <w:pPr>
      <w:spacing w:before="120" w:line="460" w:lineRule="exact"/>
      <w:outlineLvl w:val="1"/>
    </w:pPr>
    <w:rPr>
      <w:b/>
      <w:bCs/>
      <w:snapToGrid w:val="0"/>
      <w:kern w:val="0"/>
      <w:sz w:val="28"/>
    </w:rPr>
  </w:style>
  <w:style w:type="character" w:customStyle="1" w:styleId="66">
    <w:name w:val="表格 Char Char"/>
    <w:qFormat/>
    <w:uiPriority w:val="0"/>
    <w:rPr>
      <w:rFonts w:ascii="宋体" w:hAnsi="宋体" w:eastAsia="Times New Roman"/>
      <w:snapToGrid w:val="0"/>
      <w:sz w:val="21"/>
      <w:lang w:val="en-US" w:eastAsia="zh-CN" w:bidi="ar-SA"/>
    </w:rPr>
  </w:style>
  <w:style w:type="character" w:customStyle="1" w:styleId="67">
    <w:name w:val="图表标题 Char"/>
    <w:link w:val="68"/>
    <w:qFormat/>
    <w:uiPriority w:val="0"/>
    <w:rPr>
      <w:rFonts w:ascii="宋体" w:hAnsi="宋体" w:eastAsia="宋体"/>
      <w:b/>
      <w:kern w:val="2"/>
      <w:sz w:val="21"/>
      <w:szCs w:val="24"/>
      <w:lang w:val="en-US" w:eastAsia="zh-CN" w:bidi="ar-SA"/>
    </w:rPr>
  </w:style>
  <w:style w:type="paragraph" w:customStyle="1" w:styleId="68">
    <w:name w:val="图表标题"/>
    <w:basedOn w:val="1"/>
    <w:link w:val="67"/>
    <w:qFormat/>
    <w:uiPriority w:val="0"/>
    <w:pPr>
      <w:spacing w:beforeLines="25" w:afterLines="25" w:line="360" w:lineRule="auto"/>
      <w:jc w:val="center"/>
      <w:outlineLvl w:val="4"/>
    </w:pPr>
    <w:rPr>
      <w:rFonts w:ascii="宋体" w:hAnsi="宋体"/>
      <w:b/>
    </w:rPr>
  </w:style>
  <w:style w:type="character" w:customStyle="1" w:styleId="69">
    <w:name w:val="+正文-都 Char"/>
    <w:link w:val="70"/>
    <w:qFormat/>
    <w:uiPriority w:val="0"/>
    <w:rPr>
      <w:rFonts w:eastAsia="Times New Roman"/>
      <w:kern w:val="2"/>
      <w:sz w:val="24"/>
      <w:szCs w:val="28"/>
      <w:lang w:val="en-US" w:eastAsia="zh-CN" w:bidi="ar-SA"/>
    </w:rPr>
  </w:style>
  <w:style w:type="paragraph" w:customStyle="1" w:styleId="70">
    <w:name w:val="+正文-都"/>
    <w:link w:val="69"/>
    <w:qFormat/>
    <w:uiPriority w:val="0"/>
    <w:pPr>
      <w:spacing w:line="480" w:lineRule="exact"/>
      <w:ind w:firstLine="200" w:firstLineChars="200"/>
    </w:pPr>
    <w:rPr>
      <w:rFonts w:ascii="Times New Roman" w:hAnsi="Times New Roman" w:eastAsia="Times New Roman" w:cs="Times New Roman"/>
      <w:kern w:val="2"/>
      <w:sz w:val="24"/>
      <w:szCs w:val="28"/>
      <w:lang w:val="en-US" w:eastAsia="zh-CN" w:bidi="ar-SA"/>
    </w:rPr>
  </w:style>
  <w:style w:type="character" w:customStyle="1" w:styleId="71">
    <w:name w:val="正文01 Char1"/>
    <w:qFormat/>
    <w:uiPriority w:val="0"/>
    <w:rPr>
      <w:rFonts w:eastAsia="宋体"/>
      <w:kern w:val="2"/>
      <w:sz w:val="24"/>
      <w:szCs w:val="24"/>
      <w:lang w:val="en-US" w:eastAsia="zh-CN" w:bidi="ar-SA"/>
    </w:rPr>
  </w:style>
  <w:style w:type="character" w:customStyle="1" w:styleId="72">
    <w:name w:val="页眉 Char1"/>
    <w:link w:val="33"/>
    <w:qFormat/>
    <w:uiPriority w:val="0"/>
    <w:rPr>
      <w:rFonts w:eastAsia="楷体_GB2312"/>
      <w:kern w:val="2"/>
      <w:sz w:val="18"/>
      <w:szCs w:val="18"/>
      <w:lang w:val="en-US" w:eastAsia="zh-CN" w:bidi="ar-SA"/>
    </w:rPr>
  </w:style>
  <w:style w:type="character" w:customStyle="1" w:styleId="73">
    <w:name w:val="页眉 Char"/>
    <w:qFormat/>
    <w:uiPriority w:val="0"/>
    <w:rPr>
      <w:rFonts w:eastAsia="宋体"/>
      <w:kern w:val="2"/>
      <w:sz w:val="18"/>
      <w:szCs w:val="18"/>
      <w:lang w:val="en-US" w:eastAsia="zh-CN" w:bidi="ar-SA"/>
    </w:rPr>
  </w:style>
  <w:style w:type="character" w:customStyle="1" w:styleId="74">
    <w:name w:val="5文章(治) Char"/>
    <w:link w:val="75"/>
    <w:qFormat/>
    <w:uiPriority w:val="0"/>
    <w:rPr>
      <w:rFonts w:eastAsia="宋体" w:cs="Tahoma"/>
      <w:snapToGrid w:val="0"/>
      <w:sz w:val="24"/>
      <w:szCs w:val="21"/>
      <w:lang w:val="en-US" w:eastAsia="zh-CN" w:bidi="ar-SA"/>
    </w:rPr>
  </w:style>
  <w:style w:type="paragraph" w:customStyle="1" w:styleId="75">
    <w:name w:val="5文章(治)"/>
    <w:basedOn w:val="1"/>
    <w:link w:val="74"/>
    <w:qFormat/>
    <w:uiPriority w:val="0"/>
    <w:pPr>
      <w:spacing w:line="360" w:lineRule="auto"/>
      <w:ind w:firstLine="480" w:firstLineChars="200"/>
    </w:pPr>
    <w:rPr>
      <w:rFonts w:cs="Tahoma"/>
      <w:snapToGrid w:val="0"/>
      <w:kern w:val="0"/>
      <w:sz w:val="24"/>
      <w:szCs w:val="21"/>
    </w:rPr>
  </w:style>
  <w:style w:type="character" w:customStyle="1" w:styleId="76">
    <w:name w:val="标题 3 Char"/>
    <w:link w:val="5"/>
    <w:qFormat/>
    <w:uiPriority w:val="0"/>
    <w:rPr>
      <w:rFonts w:eastAsia="仿宋_GB2312"/>
      <w:bCs/>
      <w:kern w:val="2"/>
      <w:sz w:val="15"/>
      <w:szCs w:val="18"/>
      <w:lang w:val="en-US" w:eastAsia="zh-CN" w:bidi="ar-SA"/>
    </w:rPr>
  </w:style>
  <w:style w:type="character" w:customStyle="1" w:styleId="77">
    <w:name w:val="表格文字 Char"/>
    <w:qFormat/>
    <w:uiPriority w:val="0"/>
    <w:rPr>
      <w:rFonts w:ascii="宋体" w:hAnsi="宋体" w:eastAsia="宋体"/>
      <w:kern w:val="2"/>
      <w:sz w:val="21"/>
      <w:szCs w:val="24"/>
      <w:lang w:val="en-US" w:eastAsia="zh-CN" w:bidi="ar-SA"/>
    </w:rPr>
  </w:style>
  <w:style w:type="character" w:customStyle="1" w:styleId="78">
    <w:name w:val="st1"/>
    <w:basedOn w:val="52"/>
    <w:qFormat/>
    <w:uiPriority w:val="0"/>
  </w:style>
  <w:style w:type="character" w:customStyle="1" w:styleId="79">
    <w:name w:val="Char Char6"/>
    <w:qFormat/>
    <w:uiPriority w:val="0"/>
    <w:rPr>
      <w:rFonts w:ascii="宋体" w:hAnsi="Courier New"/>
      <w:sz w:val="21"/>
    </w:rPr>
  </w:style>
  <w:style w:type="character" w:customStyle="1" w:styleId="80">
    <w:name w:val="正文1 Char1"/>
    <w:link w:val="81"/>
    <w:qFormat/>
    <w:uiPriority w:val="0"/>
    <w:rPr>
      <w:rFonts w:eastAsia="宋体"/>
      <w:kern w:val="2"/>
      <w:sz w:val="24"/>
      <w:szCs w:val="24"/>
      <w:lang w:val="en-US" w:eastAsia="zh-CN" w:bidi="ar-SA"/>
    </w:rPr>
  </w:style>
  <w:style w:type="paragraph" w:customStyle="1" w:styleId="81">
    <w:name w:val="正文1"/>
    <w:basedOn w:val="1"/>
    <w:link w:val="80"/>
    <w:qFormat/>
    <w:uiPriority w:val="0"/>
    <w:pPr>
      <w:ind w:firstLine="480" w:firstLineChars="200"/>
    </w:pPr>
    <w:rPr>
      <w:sz w:val="24"/>
    </w:rPr>
  </w:style>
  <w:style w:type="character" w:customStyle="1" w:styleId="82">
    <w:name w:val="普通 (Web) Char Char"/>
    <w:qFormat/>
    <w:uiPriority w:val="0"/>
    <w:rPr>
      <w:rFonts w:ascii="宋体" w:hAnsi="宋体" w:eastAsia="宋体"/>
      <w:sz w:val="24"/>
      <w:szCs w:val="24"/>
      <w:lang w:val="en-US" w:eastAsia="zh-CN" w:bidi="ar-SA"/>
    </w:rPr>
  </w:style>
  <w:style w:type="character" w:customStyle="1" w:styleId="83">
    <w:name w:val="content"/>
    <w:qFormat/>
    <w:uiPriority w:val="0"/>
    <w:rPr>
      <w:color w:val="000000"/>
      <w:sz w:val="21"/>
      <w:szCs w:val="21"/>
    </w:rPr>
  </w:style>
  <w:style w:type="character" w:customStyle="1" w:styleId="84">
    <w:name w:val="t_tag"/>
    <w:basedOn w:val="52"/>
    <w:qFormat/>
    <w:uiPriority w:val="0"/>
  </w:style>
  <w:style w:type="character" w:customStyle="1" w:styleId="85">
    <w:name w:val="标题 2 Char2"/>
    <w:qFormat/>
    <w:uiPriority w:val="0"/>
    <w:rPr>
      <w:rFonts w:eastAsia="宋体"/>
      <w:kern w:val="2"/>
      <w:sz w:val="28"/>
      <w:szCs w:val="28"/>
      <w:lang w:val="en-US" w:eastAsia="zh-CN" w:bidi="ar-SA"/>
    </w:rPr>
  </w:style>
  <w:style w:type="character" w:customStyle="1" w:styleId="86">
    <w:name w:val="19号令 Char"/>
    <w:qFormat/>
    <w:uiPriority w:val="0"/>
    <w:rPr>
      <w:rFonts w:ascii="宋体" w:hAnsi="宋体" w:eastAsia="宋体" w:cs="Arial Unicode MS"/>
      <w:color w:val="000000"/>
      <w:sz w:val="22"/>
      <w:szCs w:val="22"/>
      <w:lang w:val="en-US" w:eastAsia="zh-CN" w:bidi="ar-SA"/>
    </w:rPr>
  </w:style>
  <w:style w:type="character" w:customStyle="1" w:styleId="87">
    <w:name w:val="批注文字 Char1"/>
    <w:link w:val="19"/>
    <w:semiHidden/>
    <w:qFormat/>
    <w:uiPriority w:val="0"/>
    <w:rPr>
      <w:kern w:val="2"/>
      <w:sz w:val="21"/>
      <w:szCs w:val="24"/>
    </w:rPr>
  </w:style>
  <w:style w:type="character" w:customStyle="1" w:styleId="88">
    <w:name w:val="页脚 Char1"/>
    <w:link w:val="32"/>
    <w:qFormat/>
    <w:uiPriority w:val="0"/>
    <w:rPr>
      <w:rFonts w:eastAsia="宋体"/>
      <w:kern w:val="2"/>
      <w:sz w:val="18"/>
      <w:szCs w:val="18"/>
      <w:lang w:val="en-US" w:eastAsia="zh-CN" w:bidi="ar-SA"/>
    </w:rPr>
  </w:style>
  <w:style w:type="character" w:customStyle="1" w:styleId="89">
    <w:name w:val="样式9 Char"/>
    <w:link w:val="90"/>
    <w:qFormat/>
    <w:uiPriority w:val="0"/>
    <w:rPr>
      <w:rFonts w:ascii="Arial" w:hAnsi="Arial" w:eastAsia="宋体"/>
      <w:sz w:val="24"/>
      <w:lang w:bidi="ar-SA"/>
    </w:rPr>
  </w:style>
  <w:style w:type="paragraph" w:customStyle="1" w:styleId="90">
    <w:name w:val="样式9"/>
    <w:basedOn w:val="1"/>
    <w:link w:val="89"/>
    <w:qFormat/>
    <w:uiPriority w:val="0"/>
    <w:pPr>
      <w:spacing w:line="360" w:lineRule="auto"/>
      <w:ind w:firstLine="480" w:firstLineChars="200"/>
    </w:pPr>
    <w:rPr>
      <w:rFonts w:ascii="Arial" w:hAnsi="Arial"/>
      <w:kern w:val="0"/>
      <w:sz w:val="24"/>
      <w:szCs w:val="20"/>
    </w:rPr>
  </w:style>
  <w:style w:type="character" w:customStyle="1" w:styleId="91">
    <w:name w:val="报告正文 Char"/>
    <w:link w:val="92"/>
    <w:qFormat/>
    <w:uiPriority w:val="0"/>
    <w:rPr>
      <w:rFonts w:ascii="宋体" w:hAnsi="宋体" w:eastAsia="宋体" w:cs="宋体"/>
      <w:kern w:val="2"/>
      <w:sz w:val="24"/>
      <w:lang w:val="en-US" w:eastAsia="zh-CN" w:bidi="ar-SA"/>
    </w:rPr>
  </w:style>
  <w:style w:type="paragraph" w:customStyle="1" w:styleId="92">
    <w:name w:val="报告正文"/>
    <w:basedOn w:val="1"/>
    <w:link w:val="91"/>
    <w:qFormat/>
    <w:uiPriority w:val="0"/>
    <w:pPr>
      <w:spacing w:line="360" w:lineRule="auto"/>
    </w:pPr>
    <w:rPr>
      <w:rFonts w:ascii="宋体" w:hAnsi="宋体" w:cs="宋体"/>
      <w:sz w:val="24"/>
      <w:szCs w:val="20"/>
    </w:rPr>
  </w:style>
  <w:style w:type="character" w:customStyle="1" w:styleId="93">
    <w:name w:val="表格正文 Char Char"/>
    <w:qFormat/>
    <w:uiPriority w:val="0"/>
    <w:rPr>
      <w:rFonts w:eastAsia="Arial Unicode MS" w:cs="Courier New"/>
      <w:kern w:val="2"/>
      <w:sz w:val="21"/>
      <w:lang w:val="en-US" w:eastAsia="zh-CN" w:bidi="ar-SA"/>
    </w:rPr>
  </w:style>
  <w:style w:type="character" w:customStyle="1" w:styleId="94">
    <w:name w:val="正文01 Char"/>
    <w:link w:val="95"/>
    <w:qFormat/>
    <w:locked/>
    <w:uiPriority w:val="0"/>
    <w:rPr>
      <w:rFonts w:eastAsia="宋体"/>
      <w:kern w:val="2"/>
      <w:sz w:val="24"/>
      <w:szCs w:val="24"/>
      <w:lang w:val="en-US" w:eastAsia="zh-CN" w:bidi="ar-SA"/>
    </w:rPr>
  </w:style>
  <w:style w:type="paragraph" w:customStyle="1" w:styleId="95">
    <w:name w:val="正文01"/>
    <w:basedOn w:val="1"/>
    <w:link w:val="94"/>
    <w:qFormat/>
    <w:uiPriority w:val="0"/>
    <w:pPr>
      <w:spacing w:before="60" w:line="460" w:lineRule="exact"/>
      <w:ind w:firstLine="200" w:firstLineChars="200"/>
    </w:pPr>
    <w:rPr>
      <w:sz w:val="24"/>
    </w:rPr>
  </w:style>
  <w:style w:type="character" w:customStyle="1" w:styleId="96">
    <w:name w:val="style1141"/>
    <w:qFormat/>
    <w:uiPriority w:val="0"/>
    <w:rPr>
      <w:rFonts w:hint="default" w:ascii="Arial" w:hAnsi="Arial" w:cs="Arial"/>
      <w:color w:val="000000"/>
      <w:sz w:val="18"/>
      <w:szCs w:val="18"/>
    </w:rPr>
  </w:style>
  <w:style w:type="character" w:customStyle="1" w:styleId="97">
    <w:name w:val="环评正文 Char"/>
    <w:link w:val="98"/>
    <w:qFormat/>
    <w:uiPriority w:val="0"/>
    <w:rPr>
      <w:rFonts w:ascii="宋体" w:hAnsi="宋体" w:eastAsia="宋体" w:cs="宋体"/>
      <w:kern w:val="2"/>
      <w:sz w:val="24"/>
      <w:szCs w:val="24"/>
      <w:lang w:val="en-US" w:eastAsia="zh-CN" w:bidi="ar-SA"/>
    </w:rPr>
  </w:style>
  <w:style w:type="paragraph" w:customStyle="1" w:styleId="98">
    <w:name w:val="环评正文"/>
    <w:basedOn w:val="1"/>
    <w:link w:val="97"/>
    <w:qFormat/>
    <w:uiPriority w:val="0"/>
    <w:pPr>
      <w:spacing w:line="360" w:lineRule="auto"/>
    </w:pPr>
    <w:rPr>
      <w:rFonts w:ascii="宋体" w:hAnsi="宋体" w:cs="宋体"/>
      <w:sz w:val="24"/>
    </w:rPr>
  </w:style>
  <w:style w:type="character" w:customStyle="1" w:styleId="99">
    <w:name w:val="纯文本 Char"/>
    <w:link w:val="27"/>
    <w:qFormat/>
    <w:uiPriority w:val="0"/>
    <w:rPr>
      <w:rFonts w:ascii="宋体" w:hAnsi="Courier New" w:eastAsia="宋体"/>
      <w:kern w:val="2"/>
      <w:sz w:val="21"/>
      <w:lang w:val="en-US" w:eastAsia="zh-CN" w:bidi="ar-SA"/>
    </w:rPr>
  </w:style>
  <w:style w:type="character" w:customStyle="1" w:styleId="100">
    <w:name w:val="样式 标题 3标题 一标题 3 Char小节标题头条标题1.1.1小标题3h33rd levelH3l3... Char"/>
    <w:link w:val="101"/>
    <w:qFormat/>
    <w:locked/>
    <w:uiPriority w:val="0"/>
    <w:rPr>
      <w:rFonts w:ascii="宋体" w:hAnsi="宋体" w:cs="宋体"/>
      <w:b/>
      <w:bCs/>
      <w:color w:val="008080"/>
      <w:kern w:val="2"/>
      <w:sz w:val="24"/>
      <w:szCs w:val="24"/>
      <w:lang w:val="en-GB"/>
    </w:rPr>
  </w:style>
  <w:style w:type="paragraph" w:customStyle="1" w:styleId="101">
    <w:name w:val="样式 标题 3标题 一标题 3 Char小节标题头条标题1.1.1小标题3h33rd levelH3l3..."/>
    <w:basedOn w:val="5"/>
    <w:link w:val="100"/>
    <w:qFormat/>
    <w:uiPriority w:val="0"/>
    <w:pPr>
      <w:keepLines/>
      <w:adjustRightInd w:val="0"/>
      <w:snapToGrid w:val="0"/>
      <w:spacing w:beforeLines="50" w:line="460" w:lineRule="exact"/>
      <w:jc w:val="both"/>
    </w:pPr>
    <w:rPr>
      <w:rFonts w:ascii="宋体" w:hAnsi="宋体" w:eastAsia="宋体" w:cs="宋体"/>
      <w:b/>
      <w:color w:val="008080"/>
      <w:sz w:val="24"/>
      <w:szCs w:val="24"/>
      <w:lang w:val="en-GB"/>
    </w:rPr>
  </w:style>
  <w:style w:type="character" w:customStyle="1" w:styleId="102">
    <w:name w:val="表格 Char"/>
    <w:link w:val="103"/>
    <w:qFormat/>
    <w:uiPriority w:val="0"/>
    <w:rPr>
      <w:rFonts w:ascii="宋体" w:hAnsi="宋体"/>
      <w:snapToGrid w:val="0"/>
      <w:sz w:val="21"/>
      <w:lang w:val="en-US" w:eastAsia="zh-CN" w:bidi="ar-SA"/>
    </w:rPr>
  </w:style>
  <w:style w:type="paragraph" w:customStyle="1" w:styleId="103">
    <w:name w:val="表格"/>
    <w:link w:val="102"/>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104">
    <w:name w:val="批注文字 Char"/>
    <w:qFormat/>
    <w:uiPriority w:val="0"/>
    <w:rPr>
      <w:rFonts w:eastAsia="宋体"/>
      <w:kern w:val="2"/>
      <w:sz w:val="21"/>
      <w:szCs w:val="24"/>
      <w:lang w:val="en-US" w:eastAsia="zh-CN" w:bidi="ar-SA"/>
    </w:rPr>
  </w:style>
  <w:style w:type="character" w:customStyle="1" w:styleId="105">
    <w:name w:val="正文缩进 Char"/>
    <w:link w:val="2"/>
    <w:qFormat/>
    <w:locked/>
    <w:uiPriority w:val="0"/>
    <w:rPr>
      <w:rFonts w:eastAsia="宋体"/>
      <w:kern w:val="2"/>
      <w:sz w:val="21"/>
      <w:lang w:val="en-US" w:eastAsia="zh-CN" w:bidi="ar-SA"/>
    </w:rPr>
  </w:style>
  <w:style w:type="character" w:customStyle="1" w:styleId="106">
    <w:name w:val="表 Char1"/>
    <w:qFormat/>
    <w:uiPriority w:val="0"/>
    <w:rPr>
      <w:rFonts w:ascii="楷体_GB2312" w:hAnsi="楷体_GB2312" w:eastAsia="宋体" w:cs="楷体_GB2312"/>
      <w:spacing w:val="2"/>
      <w:kern w:val="2"/>
      <w:sz w:val="24"/>
      <w:lang w:val="en-US" w:eastAsia="zh-CN" w:bidi="ar-SA"/>
    </w:rPr>
  </w:style>
  <w:style w:type="character" w:customStyle="1" w:styleId="107">
    <w:name w:val="td1"/>
    <w:qFormat/>
    <w:uiPriority w:val="0"/>
    <w:rPr>
      <w:color w:val="000000"/>
      <w:sz w:val="21"/>
      <w:szCs w:val="21"/>
    </w:rPr>
  </w:style>
  <w:style w:type="character" w:customStyle="1" w:styleId="108">
    <w:name w:val="正文首行缩进2个字 Char Char"/>
    <w:link w:val="109"/>
    <w:qFormat/>
    <w:uiPriority w:val="0"/>
    <w:rPr>
      <w:rFonts w:eastAsia="楷体"/>
      <w:kern w:val="2"/>
      <w:sz w:val="24"/>
      <w:szCs w:val="24"/>
      <w:lang w:val="en-US" w:eastAsia="zh-CN" w:bidi="ar-SA"/>
    </w:rPr>
  </w:style>
  <w:style w:type="paragraph" w:customStyle="1" w:styleId="109">
    <w:name w:val="正文首行缩进2个字 Char"/>
    <w:basedOn w:val="1"/>
    <w:link w:val="108"/>
    <w:qFormat/>
    <w:uiPriority w:val="0"/>
    <w:pPr>
      <w:ind w:firstLine="480" w:firstLineChars="200"/>
    </w:pPr>
    <w:rPr>
      <w:rFonts w:eastAsia="楷体"/>
      <w:sz w:val="24"/>
    </w:rPr>
  </w:style>
  <w:style w:type="character" w:customStyle="1" w:styleId="110">
    <w:name w:val="表格内容 Char"/>
    <w:link w:val="111"/>
    <w:qFormat/>
    <w:uiPriority w:val="0"/>
    <w:rPr>
      <w:rFonts w:ascii="Arial" w:hAnsi="Arial" w:eastAsia="仿宋_GB2312"/>
      <w:sz w:val="24"/>
      <w:lang w:val="en-US" w:eastAsia="zh-CN" w:bidi="ar-SA"/>
    </w:rPr>
  </w:style>
  <w:style w:type="paragraph" w:customStyle="1" w:styleId="111">
    <w:name w:val="表格内容"/>
    <w:basedOn w:val="1"/>
    <w:link w:val="110"/>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character" w:customStyle="1" w:styleId="112">
    <w:name w:val="p1"/>
    <w:qFormat/>
    <w:uiPriority w:val="0"/>
    <w:rPr>
      <w:sz w:val="18"/>
      <w:szCs w:val="18"/>
    </w:rPr>
  </w:style>
  <w:style w:type="character" w:customStyle="1" w:styleId="113">
    <w:name w:val="样式 二级标题 + Char"/>
    <w:link w:val="114"/>
    <w:qFormat/>
    <w:uiPriority w:val="0"/>
    <w:rPr>
      <w:rFonts w:eastAsia="宋体"/>
      <w:b/>
      <w:bCs/>
      <w:snapToGrid w:val="0"/>
      <w:sz w:val="28"/>
      <w:szCs w:val="24"/>
      <w:lang w:bidi="ar-SA"/>
    </w:rPr>
  </w:style>
  <w:style w:type="paragraph" w:customStyle="1" w:styleId="114">
    <w:name w:val="样式 二级标题 +"/>
    <w:basedOn w:val="1"/>
    <w:next w:val="1"/>
    <w:link w:val="113"/>
    <w:qFormat/>
    <w:uiPriority w:val="0"/>
    <w:pPr>
      <w:spacing w:before="120" w:line="460" w:lineRule="exact"/>
      <w:outlineLvl w:val="1"/>
    </w:pPr>
    <w:rPr>
      <w:b/>
      <w:bCs/>
      <w:snapToGrid w:val="0"/>
      <w:kern w:val="0"/>
      <w:sz w:val="28"/>
    </w:rPr>
  </w:style>
  <w:style w:type="character" w:customStyle="1" w:styleId="115">
    <w:name w:val="articlecontent"/>
    <w:basedOn w:val="52"/>
    <w:qFormat/>
    <w:uiPriority w:val="0"/>
  </w:style>
  <w:style w:type="character" w:customStyle="1" w:styleId="116">
    <w:name w:val="style9"/>
    <w:qFormat/>
    <w:uiPriority w:val="0"/>
    <w:rPr>
      <w:sz w:val="18"/>
      <w:szCs w:val="18"/>
    </w:rPr>
  </w:style>
  <w:style w:type="character" w:customStyle="1" w:styleId="117">
    <w:name w:val="报告正文-连续目录 Char Char"/>
    <w:link w:val="118"/>
    <w:qFormat/>
    <w:uiPriority w:val="0"/>
    <w:rPr>
      <w:rFonts w:ascii="Arial" w:hAnsi="Arial"/>
      <w:sz w:val="24"/>
      <w:szCs w:val="24"/>
      <w:lang w:bidi="ar-SA"/>
    </w:rPr>
  </w:style>
  <w:style w:type="paragraph" w:customStyle="1" w:styleId="118">
    <w:name w:val="报告正文-连续目录"/>
    <w:basedOn w:val="1"/>
    <w:link w:val="117"/>
    <w:qFormat/>
    <w:uiPriority w:val="0"/>
    <w:pPr>
      <w:spacing w:line="440" w:lineRule="exact"/>
      <w:ind w:firstLine="200" w:firstLineChars="200"/>
    </w:pPr>
    <w:rPr>
      <w:rFonts w:ascii="Arial" w:hAnsi="Arial"/>
      <w:kern w:val="0"/>
      <w:sz w:val="24"/>
    </w:rPr>
  </w:style>
  <w:style w:type="character" w:customStyle="1" w:styleId="119">
    <w:name w:val="正文文本缩进 Char"/>
    <w:link w:val="22"/>
    <w:qFormat/>
    <w:uiPriority w:val="0"/>
    <w:rPr>
      <w:rFonts w:ascii="黑体" w:hAnsi="宋体" w:eastAsia="楷体_GB2312"/>
      <w:kern w:val="2"/>
      <w:sz w:val="24"/>
      <w:szCs w:val="24"/>
      <w:lang w:val="en-US" w:eastAsia="zh-CN" w:bidi="ar-SA"/>
    </w:rPr>
  </w:style>
  <w:style w:type="character" w:customStyle="1" w:styleId="120">
    <w:name w:val="3级标题 Char"/>
    <w:link w:val="121"/>
    <w:qFormat/>
    <w:uiPriority w:val="0"/>
    <w:rPr>
      <w:rFonts w:ascii="Arial" w:hAnsi="Arial" w:eastAsia="宋体"/>
      <w:b/>
      <w:kern w:val="2"/>
      <w:sz w:val="24"/>
      <w:lang w:val="en-US" w:eastAsia="zh-CN" w:bidi="ar-SA"/>
    </w:rPr>
  </w:style>
  <w:style w:type="paragraph" w:customStyle="1" w:styleId="121">
    <w:name w:val="3级标题"/>
    <w:basedOn w:val="1"/>
    <w:link w:val="120"/>
    <w:qFormat/>
    <w:uiPriority w:val="0"/>
    <w:pPr>
      <w:spacing w:before="300" w:line="460" w:lineRule="exact"/>
      <w:outlineLvl w:val="2"/>
    </w:pPr>
    <w:rPr>
      <w:rFonts w:ascii="Arial" w:hAnsi="Arial"/>
      <w:b/>
      <w:sz w:val="24"/>
      <w:szCs w:val="20"/>
    </w:rPr>
  </w:style>
  <w:style w:type="character" w:customStyle="1" w:styleId="122">
    <w:name w:val="grame"/>
    <w:basedOn w:val="52"/>
    <w:qFormat/>
    <w:uiPriority w:val="0"/>
  </w:style>
  <w:style w:type="character" w:customStyle="1" w:styleId="123">
    <w:name w:val="headline-content2"/>
    <w:basedOn w:val="52"/>
    <w:qFormat/>
    <w:uiPriority w:val="0"/>
  </w:style>
  <w:style w:type="character" w:customStyle="1" w:styleId="124">
    <w:name w:val="lh22px"/>
    <w:basedOn w:val="52"/>
    <w:qFormat/>
    <w:uiPriority w:val="0"/>
  </w:style>
  <w:style w:type="character" w:customStyle="1" w:styleId="125">
    <w:name w:val="标题 3 Char Char Char Char1"/>
    <w:qFormat/>
    <w:uiPriority w:val="0"/>
    <w:rPr>
      <w:rFonts w:ascii="宋体" w:hAnsi="宋体" w:eastAsia="宋体"/>
      <w:b/>
      <w:bCs/>
      <w:kern w:val="2"/>
      <w:sz w:val="24"/>
      <w:szCs w:val="24"/>
      <w:lang w:val="en-US" w:eastAsia="zh-CN" w:bidi="ar-SA"/>
    </w:rPr>
  </w:style>
  <w:style w:type="character" w:customStyle="1" w:styleId="126">
    <w:name w:val="style1191"/>
    <w:qFormat/>
    <w:uiPriority w:val="0"/>
    <w:rPr>
      <w:rFonts w:hint="default" w:ascii="Arial" w:hAnsi="Arial" w:cs="Arial"/>
      <w:color w:val="000000"/>
      <w:sz w:val="18"/>
      <w:szCs w:val="18"/>
    </w:rPr>
  </w:style>
  <w:style w:type="character" w:customStyle="1" w:styleId="127">
    <w:name w:val="font21"/>
    <w:qFormat/>
    <w:uiPriority w:val="0"/>
    <w:rPr>
      <w:rFonts w:hint="eastAsia" w:ascii="宋体" w:hAnsi="宋体" w:eastAsia="宋体" w:cs="宋体"/>
      <w:b/>
      <w:color w:val="0070C0"/>
      <w:sz w:val="21"/>
      <w:szCs w:val="21"/>
      <w:u w:val="none"/>
    </w:rPr>
  </w:style>
  <w:style w:type="character" w:customStyle="1" w:styleId="128">
    <w:name w:val="表 Char"/>
    <w:link w:val="129"/>
    <w:qFormat/>
    <w:uiPriority w:val="0"/>
    <w:rPr>
      <w:rFonts w:ascii="宋体" w:eastAsia="宋体"/>
      <w:kern w:val="2"/>
      <w:sz w:val="24"/>
      <w:lang w:val="en-US" w:eastAsia="zh-CN" w:bidi="ar-SA"/>
    </w:rPr>
  </w:style>
  <w:style w:type="paragraph" w:customStyle="1" w:styleId="129">
    <w:name w:val="表"/>
    <w:basedOn w:val="1"/>
    <w:next w:val="1"/>
    <w:link w:val="128"/>
    <w:qFormat/>
    <w:uiPriority w:val="0"/>
    <w:pPr>
      <w:adjustRightInd w:val="0"/>
      <w:spacing w:line="400" w:lineRule="exact"/>
      <w:jc w:val="center"/>
    </w:pPr>
    <w:rPr>
      <w:rFonts w:ascii="宋体"/>
      <w:sz w:val="24"/>
      <w:szCs w:val="20"/>
    </w:rPr>
  </w:style>
  <w:style w:type="character" w:customStyle="1" w:styleId="130">
    <w:name w:val="正文2 Char Char"/>
    <w:link w:val="131"/>
    <w:qFormat/>
    <w:uiPriority w:val="0"/>
    <w:rPr>
      <w:kern w:val="2"/>
      <w:sz w:val="24"/>
    </w:rPr>
  </w:style>
  <w:style w:type="paragraph" w:customStyle="1" w:styleId="131">
    <w:name w:val="正文2"/>
    <w:basedOn w:val="2"/>
    <w:link w:val="130"/>
    <w:qFormat/>
    <w:uiPriority w:val="0"/>
    <w:pPr>
      <w:adjustRightInd w:val="0"/>
      <w:snapToGrid w:val="0"/>
      <w:spacing w:line="440" w:lineRule="atLeast"/>
      <w:ind w:firstLine="567"/>
    </w:pPr>
    <w:rPr>
      <w:sz w:val="24"/>
    </w:rPr>
  </w:style>
  <w:style w:type="character" w:customStyle="1" w:styleId="132">
    <w:name w:val="题注 Char"/>
    <w:link w:val="16"/>
    <w:qFormat/>
    <w:uiPriority w:val="0"/>
    <w:rPr>
      <w:rFonts w:ascii="Arial" w:hAnsi="Arial" w:eastAsia="宋体" w:cs="Arial"/>
      <w:kern w:val="2"/>
      <w:sz w:val="24"/>
      <w:szCs w:val="24"/>
      <w:lang w:val="en-US" w:eastAsia="zh-CN" w:bidi="ar-SA"/>
    </w:rPr>
  </w:style>
  <w:style w:type="character" w:customStyle="1" w:styleId="133">
    <w:name w:val="正文001 Char"/>
    <w:link w:val="134"/>
    <w:qFormat/>
    <w:uiPriority w:val="0"/>
    <w:rPr>
      <w:rFonts w:eastAsia="宋体"/>
      <w:kern w:val="2"/>
      <w:sz w:val="24"/>
      <w:lang w:val="en-US" w:eastAsia="zh-CN" w:bidi="ar-SA"/>
    </w:rPr>
  </w:style>
  <w:style w:type="paragraph" w:customStyle="1" w:styleId="134">
    <w:name w:val="正文001"/>
    <w:basedOn w:val="1"/>
    <w:link w:val="133"/>
    <w:qFormat/>
    <w:uiPriority w:val="0"/>
    <w:pPr>
      <w:spacing w:before="60" w:line="460" w:lineRule="exact"/>
      <w:ind w:firstLine="482"/>
    </w:pPr>
    <w:rPr>
      <w:sz w:val="24"/>
      <w:szCs w:val="20"/>
    </w:rPr>
  </w:style>
  <w:style w:type="character" w:customStyle="1" w:styleId="135">
    <w:name w:val="正文缩进 Char1"/>
    <w:qFormat/>
    <w:uiPriority w:val="0"/>
    <w:rPr>
      <w:rFonts w:eastAsia="宋体"/>
      <w:kern w:val="2"/>
      <w:sz w:val="21"/>
      <w:lang w:val="en-US" w:eastAsia="zh-CN" w:bidi="ar-SA"/>
    </w:rPr>
  </w:style>
  <w:style w:type="character" w:customStyle="1" w:styleId="136">
    <w:name w:val="Char Char Char1"/>
    <w:qFormat/>
    <w:locked/>
    <w:uiPriority w:val="0"/>
    <w:rPr>
      <w:rFonts w:ascii="宋体" w:hAnsi="Courier New" w:eastAsia="宋体" w:cs="Courier New"/>
      <w:kern w:val="2"/>
      <w:sz w:val="21"/>
      <w:szCs w:val="21"/>
      <w:lang w:val="en-US" w:eastAsia="zh-CN" w:bidi="ar-SA"/>
    </w:rPr>
  </w:style>
  <w:style w:type="character" w:customStyle="1" w:styleId="137">
    <w:name w:val="表格正文 Char"/>
    <w:link w:val="138"/>
    <w:qFormat/>
    <w:uiPriority w:val="0"/>
    <w:rPr>
      <w:rFonts w:eastAsia="宋体"/>
      <w:kern w:val="2"/>
      <w:sz w:val="21"/>
      <w:lang w:val="en-US" w:eastAsia="zh-CN" w:bidi="ar-SA"/>
    </w:rPr>
  </w:style>
  <w:style w:type="paragraph" w:customStyle="1" w:styleId="138">
    <w:name w:val="表格正文"/>
    <w:basedOn w:val="1"/>
    <w:link w:val="137"/>
    <w:qFormat/>
    <w:uiPriority w:val="0"/>
    <w:pPr>
      <w:adjustRightInd w:val="0"/>
      <w:spacing w:line="0" w:lineRule="atLeast"/>
      <w:textAlignment w:val="baseline"/>
    </w:pPr>
    <w:rPr>
      <w:szCs w:val="20"/>
    </w:rPr>
  </w:style>
  <w:style w:type="character" w:customStyle="1" w:styleId="139">
    <w:name w:val="keyword"/>
    <w:basedOn w:val="52"/>
    <w:qFormat/>
    <w:uiPriority w:val="0"/>
  </w:style>
  <w:style w:type="character" w:customStyle="1" w:styleId="140">
    <w:name w:val="普通(网站) Char1"/>
    <w:link w:val="44"/>
    <w:qFormat/>
    <w:uiPriority w:val="99"/>
    <w:rPr>
      <w:rFonts w:ascii="宋体" w:hAnsi="宋体" w:eastAsia="宋体"/>
      <w:sz w:val="24"/>
      <w:szCs w:val="24"/>
      <w:lang w:val="en-US" w:eastAsia="zh-CN" w:bidi="ar-SA"/>
    </w:rPr>
  </w:style>
  <w:style w:type="character" w:customStyle="1" w:styleId="141">
    <w:name w:val="表格文字2 Char"/>
    <w:qFormat/>
    <w:uiPriority w:val="0"/>
    <w:rPr>
      <w:rFonts w:eastAsia="宋体"/>
      <w:sz w:val="21"/>
      <w:szCs w:val="21"/>
      <w:lang w:val="en-US" w:eastAsia="zh-CN" w:bidi="ar-SA"/>
    </w:rPr>
  </w:style>
  <w:style w:type="character" w:customStyle="1" w:styleId="142">
    <w:name w:val="样式 仿宋_GB2312 加粗"/>
    <w:qFormat/>
    <w:uiPriority w:val="0"/>
    <w:rPr>
      <w:rFonts w:ascii="仿宋_GB2312"/>
      <w:b/>
      <w:bCs/>
      <w:sz w:val="28"/>
      <w:szCs w:val="28"/>
    </w:rPr>
  </w:style>
  <w:style w:type="character" w:customStyle="1" w:styleId="143">
    <w:name w:val="中远正文 Char"/>
    <w:qFormat/>
    <w:uiPriority w:val="0"/>
    <w:rPr>
      <w:rFonts w:eastAsia="宋体" w:cs="宋体"/>
      <w:snapToGrid w:val="0"/>
      <w:kern w:val="24"/>
      <w:sz w:val="24"/>
      <w:lang w:val="en-US" w:eastAsia="zh-CN" w:bidi="ar-SA"/>
    </w:rPr>
  </w:style>
  <w:style w:type="character" w:customStyle="1" w:styleId="144">
    <w:name w:val="font"/>
    <w:basedOn w:val="52"/>
    <w:qFormat/>
    <w:uiPriority w:val="0"/>
  </w:style>
  <w:style w:type="character" w:customStyle="1" w:styleId="145">
    <w:name w:val="line1"/>
    <w:qFormat/>
    <w:uiPriority w:val="0"/>
    <w:rPr>
      <w:sz w:val="18"/>
      <w:szCs w:val="18"/>
    </w:rPr>
  </w:style>
  <w:style w:type="character" w:customStyle="1" w:styleId="146">
    <w:name w:val="3级标题-都 Char"/>
    <w:link w:val="147"/>
    <w:qFormat/>
    <w:uiPriority w:val="0"/>
    <w:rPr>
      <w:b/>
      <w:kern w:val="2"/>
      <w:sz w:val="24"/>
      <w:szCs w:val="28"/>
      <w:lang w:bidi="ar-SA"/>
    </w:rPr>
  </w:style>
  <w:style w:type="paragraph" w:customStyle="1" w:styleId="147">
    <w:name w:val="3级标题-都"/>
    <w:basedOn w:val="70"/>
    <w:link w:val="146"/>
    <w:qFormat/>
    <w:uiPriority w:val="0"/>
    <w:pPr>
      <w:ind w:firstLine="0" w:firstLineChars="0"/>
      <w:outlineLvl w:val="2"/>
    </w:pPr>
    <w:rPr>
      <w:rFonts w:eastAsia="宋体"/>
      <w:b/>
    </w:rPr>
  </w:style>
  <w:style w:type="character" w:customStyle="1" w:styleId="148">
    <w:name w:val="文档结构图 Char"/>
    <w:link w:val="18"/>
    <w:semiHidden/>
    <w:qFormat/>
    <w:uiPriority w:val="0"/>
    <w:rPr>
      <w:rFonts w:eastAsia="宋体"/>
      <w:kern w:val="2"/>
      <w:sz w:val="21"/>
      <w:szCs w:val="24"/>
      <w:lang w:val="en-US" w:eastAsia="zh-CN" w:bidi="ar-SA"/>
    </w:rPr>
  </w:style>
  <w:style w:type="character" w:customStyle="1" w:styleId="149">
    <w:name w:val="正文01 Char Char"/>
    <w:qFormat/>
    <w:uiPriority w:val="0"/>
    <w:rPr>
      <w:rFonts w:ascii="Courier New" w:hAnsi="Courier New" w:eastAsia="Arial Unicode MS"/>
      <w:snapToGrid w:val="0"/>
      <w:sz w:val="24"/>
      <w:lang w:val="en-US" w:eastAsia="zh-CN" w:bidi="ar-SA"/>
    </w:rPr>
  </w:style>
  <w:style w:type="character" w:customStyle="1" w:styleId="150">
    <w:name w:val="f14b1"/>
    <w:qFormat/>
    <w:uiPriority w:val="0"/>
    <w:rPr>
      <w:b/>
      <w:bCs/>
      <w:sz w:val="21"/>
      <w:szCs w:val="21"/>
    </w:rPr>
  </w:style>
  <w:style w:type="character" w:customStyle="1" w:styleId="151">
    <w:name w:val="font11"/>
    <w:qFormat/>
    <w:uiPriority w:val="0"/>
    <w:rPr>
      <w:rFonts w:hint="default" w:ascii="Times New Roman" w:hAnsi="Times New Roman" w:cs="Times New Roman"/>
      <w:b/>
      <w:color w:val="0070C0"/>
      <w:sz w:val="21"/>
      <w:szCs w:val="21"/>
      <w:u w:val="none"/>
    </w:rPr>
  </w:style>
  <w:style w:type="character" w:customStyle="1" w:styleId="152">
    <w:name w:val="postbody1"/>
    <w:qFormat/>
    <w:uiPriority w:val="0"/>
    <w:rPr>
      <w:sz w:val="18"/>
      <w:szCs w:val="18"/>
    </w:rPr>
  </w:style>
  <w:style w:type="character" w:customStyle="1" w:styleId="153">
    <w:name w:val="普通(网站) Char"/>
    <w:qFormat/>
    <w:uiPriority w:val="0"/>
    <w:rPr>
      <w:rFonts w:ascii="宋体" w:hAnsi="宋体" w:eastAsia="宋体"/>
      <w:sz w:val="24"/>
      <w:szCs w:val="24"/>
      <w:lang w:val="en-US" w:eastAsia="zh-CN" w:bidi="ar-SA"/>
    </w:rPr>
  </w:style>
  <w:style w:type="character" w:customStyle="1" w:styleId="154">
    <w:name w:val="三级标题 Char"/>
    <w:link w:val="155"/>
    <w:qFormat/>
    <w:uiPriority w:val="0"/>
    <w:rPr>
      <w:rFonts w:eastAsia="宋体"/>
      <w:b/>
      <w:kern w:val="2"/>
      <w:sz w:val="24"/>
      <w:lang w:val="en-US" w:eastAsia="zh-CN" w:bidi="ar-SA"/>
    </w:rPr>
  </w:style>
  <w:style w:type="paragraph" w:customStyle="1" w:styleId="155">
    <w:name w:val="三级标题"/>
    <w:basedOn w:val="1"/>
    <w:link w:val="154"/>
    <w:qFormat/>
    <w:uiPriority w:val="0"/>
    <w:pPr>
      <w:spacing w:before="300" w:line="460" w:lineRule="exact"/>
      <w:outlineLvl w:val="2"/>
    </w:pPr>
    <w:rPr>
      <w:b/>
      <w:sz w:val="24"/>
      <w:szCs w:val="20"/>
    </w:rPr>
  </w:style>
  <w:style w:type="character" w:customStyle="1" w:styleId="156">
    <w:name w:val="题注（图、表） Char"/>
    <w:link w:val="157"/>
    <w:qFormat/>
    <w:uiPriority w:val="0"/>
    <w:rPr>
      <w:rFonts w:ascii="Arial" w:hAnsi="Arial" w:eastAsia="黑体" w:cs="宋体"/>
      <w:kern w:val="2"/>
      <w:lang w:val="en-US" w:eastAsia="zh-CN" w:bidi="ar-SA"/>
    </w:rPr>
  </w:style>
  <w:style w:type="paragraph" w:customStyle="1" w:styleId="157">
    <w:name w:val="题注（图、表）"/>
    <w:basedOn w:val="1"/>
    <w:link w:val="156"/>
    <w:qFormat/>
    <w:uiPriority w:val="0"/>
    <w:pPr>
      <w:adjustRightInd w:val="0"/>
      <w:snapToGrid w:val="0"/>
      <w:spacing w:before="160" w:after="156" w:line="400" w:lineRule="exact"/>
      <w:jc w:val="center"/>
    </w:pPr>
    <w:rPr>
      <w:rFonts w:ascii="Arial" w:hAnsi="Arial" w:eastAsia="黑体" w:cs="宋体"/>
      <w:sz w:val="20"/>
      <w:szCs w:val="20"/>
    </w:rPr>
  </w:style>
  <w:style w:type="character" w:customStyle="1" w:styleId="158">
    <w:name w:val="text_body1"/>
    <w:qFormat/>
    <w:uiPriority w:val="0"/>
    <w:rPr>
      <w:rFonts w:hint="default" w:ascii="Verdana" w:hAnsi="Verdana"/>
      <w:sz w:val="21"/>
      <w:szCs w:val="21"/>
    </w:rPr>
  </w:style>
  <w:style w:type="character" w:customStyle="1" w:styleId="159">
    <w:name w:val="地理段落 Char"/>
    <w:link w:val="160"/>
    <w:qFormat/>
    <w:uiPriority w:val="0"/>
    <w:rPr>
      <w:rFonts w:ascii="仿宋_GB2312" w:eastAsia="仿宋_GB2312"/>
      <w:kern w:val="2"/>
      <w:sz w:val="28"/>
      <w:szCs w:val="28"/>
      <w:lang w:bidi="ar-SA"/>
    </w:rPr>
  </w:style>
  <w:style w:type="paragraph" w:customStyle="1" w:styleId="160">
    <w:name w:val="地理段落"/>
    <w:basedOn w:val="1"/>
    <w:link w:val="159"/>
    <w:qFormat/>
    <w:uiPriority w:val="0"/>
    <w:pPr>
      <w:adjustRightInd w:val="0"/>
      <w:snapToGrid w:val="0"/>
      <w:spacing w:line="360" w:lineRule="auto"/>
      <w:ind w:firstLine="200" w:firstLineChars="200"/>
    </w:pPr>
    <w:rPr>
      <w:rFonts w:ascii="仿宋_GB2312" w:eastAsia="仿宋_GB2312"/>
      <w:sz w:val="28"/>
      <w:szCs w:val="28"/>
    </w:rPr>
  </w:style>
  <w:style w:type="character" w:customStyle="1" w:styleId="161">
    <w:name w:val="my Char"/>
    <w:link w:val="162"/>
    <w:qFormat/>
    <w:uiPriority w:val="0"/>
    <w:rPr>
      <w:sz w:val="24"/>
      <w:lang w:val="en-US" w:eastAsia="zh-CN" w:bidi="ar-SA"/>
    </w:rPr>
  </w:style>
  <w:style w:type="paragraph" w:customStyle="1" w:styleId="162">
    <w:name w:val="my"/>
    <w:link w:val="161"/>
    <w:qFormat/>
    <w:uiPriority w:val="0"/>
    <w:pPr>
      <w:spacing w:before="60" w:line="440" w:lineRule="exact"/>
      <w:ind w:firstLine="200" w:firstLineChars="200"/>
    </w:pPr>
    <w:rPr>
      <w:rFonts w:ascii="Times New Roman" w:hAnsi="Times New Roman" w:eastAsia="宋体" w:cs="Times New Roman"/>
      <w:sz w:val="24"/>
      <w:lang w:val="en-US" w:eastAsia="zh-CN" w:bidi="ar-SA"/>
    </w:rPr>
  </w:style>
  <w:style w:type="character" w:customStyle="1" w:styleId="163">
    <w:name w:val="con"/>
    <w:basedOn w:val="52"/>
    <w:qFormat/>
    <w:uiPriority w:val="0"/>
  </w:style>
  <w:style w:type="character" w:customStyle="1" w:styleId="164">
    <w:name w:val="页脚 Char"/>
    <w:qFormat/>
    <w:uiPriority w:val="0"/>
    <w:rPr>
      <w:kern w:val="2"/>
      <w:sz w:val="18"/>
      <w:szCs w:val="18"/>
    </w:rPr>
  </w:style>
  <w:style w:type="character" w:customStyle="1" w:styleId="165">
    <w:name w:val="lh131"/>
    <w:basedOn w:val="52"/>
    <w:qFormat/>
    <w:uiPriority w:val="0"/>
  </w:style>
  <w:style w:type="character" w:customStyle="1" w:styleId="166">
    <w:name w:val="表格 Char1"/>
    <w:qFormat/>
    <w:uiPriority w:val="0"/>
    <w:rPr>
      <w:rFonts w:eastAsia="宋体"/>
      <w:kern w:val="2"/>
      <w:sz w:val="24"/>
      <w:szCs w:val="24"/>
      <w:lang w:val="en-US" w:eastAsia="zh-CN" w:bidi="ar-SA"/>
    </w:rPr>
  </w:style>
  <w:style w:type="paragraph" w:customStyle="1" w:styleId="167">
    <w:name w:val="表格标题"/>
    <w:basedOn w:val="1"/>
    <w:qFormat/>
    <w:uiPriority w:val="0"/>
    <w:pPr>
      <w:spacing w:before="120"/>
      <w:jc w:val="center"/>
    </w:pPr>
    <w:rPr>
      <w:sz w:val="24"/>
      <w:szCs w:val="20"/>
    </w:rPr>
  </w:style>
  <w:style w:type="paragraph" w:customStyle="1" w:styleId="168">
    <w:name w:val="reader-word-layer reader-word-s1-22"/>
    <w:basedOn w:val="1"/>
    <w:qFormat/>
    <w:uiPriority w:val="0"/>
    <w:pPr>
      <w:widowControl/>
      <w:spacing w:before="100" w:beforeAutospacing="1" w:after="100" w:afterAutospacing="1"/>
      <w:jc w:val="left"/>
    </w:pPr>
    <w:rPr>
      <w:rFonts w:ascii="宋体" w:hAnsi="宋体" w:cs="宋体"/>
      <w:kern w:val="0"/>
      <w:sz w:val="24"/>
    </w:rPr>
  </w:style>
  <w:style w:type="paragraph" w:customStyle="1" w:styleId="169">
    <w:name w:val="标题3"/>
    <w:basedOn w:val="131"/>
    <w:next w:val="81"/>
    <w:qFormat/>
    <w:uiPriority w:val="0"/>
    <w:pPr>
      <w:adjustRightInd/>
      <w:outlineLvl w:val="2"/>
    </w:pPr>
  </w:style>
  <w:style w:type="paragraph" w:customStyle="1" w:styleId="170">
    <w:name w:val="样式 正文001 + 首行缩进:  2 字符"/>
    <w:basedOn w:val="134"/>
    <w:qFormat/>
    <w:uiPriority w:val="0"/>
    <w:pPr>
      <w:spacing w:line="460" w:lineRule="atLeast"/>
      <w:ind w:firstLine="480" w:firstLineChars="200"/>
    </w:pPr>
  </w:style>
  <w:style w:type="paragraph" w:customStyle="1" w:styleId="171">
    <w:name w:val="Char Char Char Char"/>
    <w:basedOn w:val="1"/>
    <w:qFormat/>
    <w:uiPriority w:val="0"/>
    <w:pPr>
      <w:spacing w:line="360" w:lineRule="auto"/>
      <w:ind w:firstLine="200" w:firstLineChars="200"/>
    </w:pPr>
    <w:rPr>
      <w:rFonts w:ascii="宋体" w:hAnsi="宋体" w:cs="宋体"/>
      <w:sz w:val="24"/>
    </w:rPr>
  </w:style>
  <w:style w:type="paragraph" w:customStyle="1" w:styleId="172">
    <w:name w:val="彩色列表 - 强调文字颜色 11"/>
    <w:basedOn w:val="1"/>
    <w:qFormat/>
    <w:uiPriority w:val="0"/>
    <w:pPr>
      <w:widowControl/>
      <w:spacing w:line="360" w:lineRule="auto"/>
      <w:ind w:firstLine="200" w:firstLineChars="200"/>
    </w:pPr>
    <w:rPr>
      <w:color w:val="000000"/>
      <w:kern w:val="0"/>
      <w:sz w:val="24"/>
      <w:szCs w:val="20"/>
      <w:u w:color="000000"/>
    </w:rPr>
  </w:style>
  <w:style w:type="paragraph" w:customStyle="1" w:styleId="173">
    <w:name w:val="中远正文"/>
    <w:basedOn w:val="1"/>
    <w:qFormat/>
    <w:uiPriority w:val="0"/>
    <w:pPr>
      <w:adjustRightInd w:val="0"/>
      <w:spacing w:line="360" w:lineRule="auto"/>
      <w:ind w:firstLine="480" w:firstLineChars="200"/>
      <w:textAlignment w:val="baseline"/>
    </w:pPr>
    <w:rPr>
      <w:rFonts w:cs="宋体"/>
      <w:snapToGrid w:val="0"/>
      <w:kern w:val="24"/>
      <w:sz w:val="24"/>
      <w:szCs w:val="20"/>
    </w:rPr>
  </w:style>
  <w:style w:type="paragraph" w:customStyle="1" w:styleId="174">
    <w:name w:val="xl22"/>
    <w:basedOn w:val="1"/>
    <w:qFormat/>
    <w:uiPriority w:val="0"/>
    <w:pPr>
      <w:widowControl/>
      <w:spacing w:before="100" w:after="100"/>
      <w:jc w:val="center"/>
    </w:pPr>
    <w:rPr>
      <w:kern w:val="0"/>
      <w:sz w:val="24"/>
    </w:rPr>
  </w:style>
  <w:style w:type="paragraph" w:customStyle="1" w:styleId="175">
    <w:name w:val="z-窗体顶端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6">
    <w:name w:val="Char Char Char Char1"/>
    <w:basedOn w:val="1"/>
    <w:qFormat/>
    <w:uiPriority w:val="0"/>
    <w:pPr>
      <w:spacing w:line="360" w:lineRule="auto"/>
      <w:ind w:firstLine="200" w:firstLineChars="200"/>
    </w:pPr>
    <w:rPr>
      <w:rFonts w:ascii="宋体" w:hAnsi="宋体" w:cs="宋体"/>
      <w:sz w:val="24"/>
    </w:rPr>
  </w:style>
  <w:style w:type="paragraph" w:customStyle="1" w:styleId="177">
    <w:name w:val="Char"/>
    <w:basedOn w:val="1"/>
    <w:qFormat/>
    <w:uiPriority w:val="0"/>
    <w:pPr>
      <w:spacing w:line="360" w:lineRule="auto"/>
      <w:ind w:firstLine="200" w:firstLineChars="200"/>
    </w:pPr>
    <w:rPr>
      <w:rFonts w:ascii="宋体" w:hAnsi="宋体" w:cs="宋体"/>
      <w:sz w:val="24"/>
    </w:rPr>
  </w:style>
  <w:style w:type="paragraph" w:customStyle="1" w:styleId="178">
    <w:name w:val="p0"/>
    <w:basedOn w:val="1"/>
    <w:qFormat/>
    <w:uiPriority w:val="99"/>
    <w:pPr>
      <w:widowControl/>
    </w:pPr>
    <w:rPr>
      <w:kern w:val="0"/>
      <w:szCs w:val="21"/>
    </w:rPr>
  </w:style>
  <w:style w:type="paragraph" w:customStyle="1" w:styleId="179">
    <w:name w:val="Char Char1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180">
    <w:name w:val="流程图"/>
    <w:basedOn w:val="1"/>
    <w:qFormat/>
    <w:uiPriority w:val="0"/>
    <w:pPr>
      <w:tabs>
        <w:tab w:val="left" w:pos="0"/>
      </w:tabs>
      <w:autoSpaceDE w:val="0"/>
      <w:autoSpaceDN w:val="0"/>
      <w:adjustRightInd w:val="0"/>
      <w:spacing w:before="60" w:after="120"/>
      <w:textAlignment w:val="bottom"/>
    </w:pPr>
    <w:rPr>
      <w:rFonts w:ascii="宋体"/>
    </w:rPr>
  </w:style>
  <w:style w:type="paragraph" w:customStyle="1" w:styleId="181">
    <w:name w:val="简单回函地址"/>
    <w:basedOn w:val="1"/>
    <w:qFormat/>
    <w:uiPriority w:val="0"/>
    <w:rPr>
      <w:szCs w:val="20"/>
    </w:rPr>
  </w:style>
  <w:style w:type="paragraph" w:customStyle="1" w:styleId="182">
    <w:name w:val="表格文字2"/>
    <w:basedOn w:val="1"/>
    <w:qFormat/>
    <w:uiPriority w:val="0"/>
    <w:pPr>
      <w:keepNext/>
      <w:keepLines/>
      <w:tabs>
        <w:tab w:val="left" w:pos="0"/>
        <w:tab w:val="left" w:pos="277"/>
        <w:tab w:val="left" w:pos="600"/>
        <w:tab w:val="left" w:pos="780"/>
        <w:tab w:val="left" w:pos="2517"/>
      </w:tabs>
      <w:autoSpaceDE w:val="0"/>
      <w:autoSpaceDN w:val="0"/>
      <w:adjustRightInd w:val="0"/>
      <w:spacing w:before="60"/>
      <w:jc w:val="center"/>
      <w:textAlignment w:val="baseline"/>
    </w:pPr>
    <w:rPr>
      <w:rFonts w:ascii="宋体"/>
    </w:rPr>
  </w:style>
  <w:style w:type="paragraph" w:customStyle="1" w:styleId="183">
    <w:name w:val="生态表格正文"/>
    <w:basedOn w:val="1"/>
    <w:qFormat/>
    <w:uiPriority w:val="0"/>
    <w:pPr>
      <w:widowControl/>
      <w:spacing w:line="400" w:lineRule="exact"/>
      <w:jc w:val="center"/>
    </w:pPr>
    <w:rPr>
      <w:rFonts w:eastAsia="仿宋_GB2312"/>
      <w:kern w:val="0"/>
      <w:sz w:val="24"/>
      <w:szCs w:val="21"/>
    </w:rPr>
  </w:style>
  <w:style w:type="paragraph" w:customStyle="1" w:styleId="184">
    <w:name w:val="Char Char Char Char Char Char Char Char"/>
    <w:basedOn w:val="1"/>
    <w:qFormat/>
    <w:uiPriority w:val="0"/>
    <w:pPr>
      <w:widowControl/>
      <w:jc w:val="left"/>
    </w:pPr>
    <w:rPr>
      <w:rFonts w:ascii="Tahoma" w:hAnsi="Tahoma" w:cs="Tahoma"/>
      <w:snapToGrid w:val="0"/>
      <w:color w:val="000000"/>
      <w:kern w:val="0"/>
      <w:sz w:val="24"/>
    </w:rPr>
  </w:style>
  <w:style w:type="paragraph" w:customStyle="1" w:styleId="185">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 w:val="22"/>
      <w:szCs w:val="22"/>
    </w:rPr>
  </w:style>
  <w:style w:type="paragraph" w:customStyle="1" w:styleId="18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87">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88">
    <w:name w:val="样式 (中文) 华文中宋 (符号) 华文中宋 行距: 1.5 倍行距 首行缩进:  2 字符"/>
    <w:basedOn w:val="1"/>
    <w:qFormat/>
    <w:uiPriority w:val="0"/>
    <w:pPr>
      <w:adjustRightInd w:val="0"/>
      <w:snapToGrid w:val="0"/>
      <w:spacing w:beforeLines="25" w:afterLines="25" w:line="360" w:lineRule="auto"/>
      <w:ind w:firstLine="200" w:firstLineChars="200"/>
    </w:pPr>
    <w:rPr>
      <w:rFonts w:ascii="Arial" w:hAnsi="Arial" w:eastAsia="仿宋_GB2312" w:cs="宋体"/>
      <w:sz w:val="28"/>
      <w:szCs w:val="28"/>
    </w:rPr>
  </w:style>
  <w:style w:type="paragraph" w:customStyle="1" w:styleId="189">
    <w:name w:val="WPS Plain"/>
    <w:qFormat/>
    <w:uiPriority w:val="0"/>
    <w:rPr>
      <w:rFonts w:ascii="Times New Roman" w:hAnsi="Times New Roman" w:eastAsia="宋体" w:cs="Times New Roman"/>
      <w:lang w:val="en-US" w:eastAsia="zh-CN" w:bidi="ar-SA"/>
    </w:rPr>
  </w:style>
  <w:style w:type="paragraph" w:customStyle="1" w:styleId="190">
    <w:name w:val="xl55"/>
    <w:basedOn w:val="1"/>
    <w:qFormat/>
    <w:uiPriority w:val="0"/>
    <w:pPr>
      <w:widowControl/>
      <w:pBdr>
        <w:bottom w:val="single" w:color="auto" w:sz="4" w:space="0"/>
      </w:pBdr>
      <w:spacing w:before="100" w:beforeAutospacing="1" w:after="100" w:afterAutospacing="1"/>
      <w:jc w:val="left"/>
    </w:pPr>
    <w:rPr>
      <w:rFonts w:ascii="宋体" w:hAnsi="宋体"/>
      <w:kern w:val="0"/>
      <w:sz w:val="24"/>
    </w:rPr>
  </w:style>
  <w:style w:type="paragraph" w:customStyle="1" w:styleId="191">
    <w:name w:val="Body Text 22"/>
    <w:basedOn w:val="1"/>
    <w:qFormat/>
    <w:uiPriority w:val="0"/>
    <w:pPr>
      <w:adjustRightInd w:val="0"/>
      <w:spacing w:line="440" w:lineRule="atLeast"/>
      <w:ind w:firstLine="480"/>
      <w:textAlignment w:val="baseline"/>
    </w:pPr>
    <w:rPr>
      <w:rFonts w:eastAsia="仿宋_GB2312"/>
      <w:sz w:val="24"/>
      <w:szCs w:val="20"/>
    </w:rPr>
  </w:style>
  <w:style w:type="paragraph" w:customStyle="1" w:styleId="192">
    <w:name w:val="Char2"/>
    <w:basedOn w:val="1"/>
    <w:qFormat/>
    <w:uiPriority w:val="0"/>
    <w:pPr>
      <w:spacing w:line="360" w:lineRule="auto"/>
      <w:ind w:firstLine="200" w:firstLineChars="200"/>
    </w:pPr>
    <w:rPr>
      <w:rFonts w:ascii="宋体" w:hAnsi="宋体" w:cs="宋体"/>
      <w:sz w:val="24"/>
    </w:rPr>
  </w:style>
  <w:style w:type="paragraph" w:customStyle="1" w:styleId="193">
    <w:name w:val="_Style 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4">
    <w:name w:val="Char Char Char Char Char Char Char"/>
    <w:basedOn w:val="1"/>
    <w:qFormat/>
    <w:uiPriority w:val="0"/>
    <w:pPr>
      <w:tabs>
        <w:tab w:val="left" w:pos="1680"/>
      </w:tabs>
      <w:ind w:left="1680" w:hanging="1680"/>
    </w:pPr>
  </w:style>
  <w:style w:type="paragraph" w:customStyle="1" w:styleId="195">
    <w:name w:val="bt2"/>
    <w:basedOn w:val="1"/>
    <w:qFormat/>
    <w:uiPriority w:val="0"/>
    <w:pPr>
      <w:autoSpaceDE w:val="0"/>
      <w:autoSpaceDN w:val="0"/>
      <w:adjustRightInd w:val="0"/>
      <w:spacing w:line="360" w:lineRule="auto"/>
    </w:pPr>
    <w:rPr>
      <w:rFonts w:ascii="宋体"/>
      <w:b/>
      <w:kern w:val="0"/>
      <w:sz w:val="28"/>
      <w:szCs w:val="20"/>
    </w:rPr>
  </w:style>
  <w:style w:type="paragraph" w:customStyle="1" w:styleId="196">
    <w:name w:val="表图题"/>
    <w:basedOn w:val="1"/>
    <w:qFormat/>
    <w:uiPriority w:val="0"/>
    <w:pPr>
      <w:spacing w:line="440" w:lineRule="exact"/>
      <w:jc w:val="center"/>
    </w:pPr>
    <w:rPr>
      <w:rFonts w:eastAsia="华文细黑"/>
      <w:b/>
      <w:szCs w:val="28"/>
    </w:rPr>
  </w:style>
  <w:style w:type="paragraph" w:customStyle="1" w:styleId="197">
    <w:name w:val="样式 样式 正文1 + 段前: 0.1 行 + 段前: 0.1 行"/>
    <w:basedOn w:val="1"/>
    <w:qFormat/>
    <w:uiPriority w:val="0"/>
    <w:pPr>
      <w:snapToGrid w:val="0"/>
      <w:spacing w:beforeLines="10" w:line="440" w:lineRule="atLeast"/>
      <w:ind w:firstLine="567"/>
    </w:pPr>
    <w:rPr>
      <w:rFonts w:cs="宋体"/>
      <w:sz w:val="24"/>
      <w:szCs w:val="20"/>
    </w:rPr>
  </w:style>
  <w:style w:type="paragraph" w:customStyle="1" w:styleId="198">
    <w:name w:val="xl27"/>
    <w:basedOn w:val="1"/>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Arial Unicode MS"/>
      <w:kern w:val="0"/>
      <w:szCs w:val="21"/>
    </w:rPr>
  </w:style>
  <w:style w:type="paragraph" w:customStyle="1" w:styleId="199">
    <w:name w:val="gao"/>
    <w:basedOn w:val="1"/>
    <w:qFormat/>
    <w:uiPriority w:val="0"/>
    <w:pPr>
      <w:autoSpaceDE w:val="0"/>
      <w:autoSpaceDN w:val="0"/>
      <w:adjustRightInd w:val="0"/>
      <w:spacing w:line="360" w:lineRule="auto"/>
    </w:pPr>
    <w:rPr>
      <w:rFonts w:ascii="宋体"/>
      <w:spacing w:val="-20"/>
      <w:kern w:val="0"/>
      <w:sz w:val="28"/>
    </w:rPr>
  </w:style>
  <w:style w:type="paragraph" w:customStyle="1" w:styleId="200">
    <w:name w:val="Char Char Char Char Char Char1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01">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szCs w:val="22"/>
    </w:rPr>
  </w:style>
  <w:style w:type="paragraph" w:customStyle="1" w:styleId="202">
    <w:name w:val="_Style 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3">
    <w:name w:val="表格下方正文"/>
    <w:basedOn w:val="1"/>
    <w:qFormat/>
    <w:uiPriority w:val="0"/>
    <w:pPr>
      <w:spacing w:before="400" w:line="460" w:lineRule="exact"/>
      <w:ind w:firstLine="200" w:firstLineChars="200"/>
    </w:pPr>
    <w:rPr>
      <w:rFonts w:eastAsia="仿宋_GB2312"/>
      <w:sz w:val="24"/>
      <w:szCs w:val="20"/>
    </w:rPr>
  </w:style>
  <w:style w:type="paragraph" w:customStyle="1" w:styleId="204">
    <w:name w:val="正文2 New"/>
    <w:basedOn w:val="1"/>
    <w:qFormat/>
    <w:uiPriority w:val="0"/>
    <w:pPr>
      <w:adjustRightInd w:val="0"/>
      <w:snapToGrid w:val="0"/>
      <w:spacing w:line="440" w:lineRule="atLeast"/>
      <w:ind w:firstLine="567"/>
    </w:pPr>
    <w:rPr>
      <w:sz w:val="24"/>
      <w:szCs w:val="20"/>
    </w:rPr>
  </w:style>
  <w:style w:type="paragraph" w:customStyle="1" w:styleId="205">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206">
    <w:name w:val="xl4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eastAsia="Arial Unicode MS"/>
      <w:color w:val="000000"/>
      <w:kern w:val="0"/>
      <w:szCs w:val="21"/>
    </w:rPr>
  </w:style>
  <w:style w:type="paragraph" w:customStyle="1" w:styleId="207">
    <w:name w:val="五号表格"/>
    <w:basedOn w:val="1"/>
    <w:qFormat/>
    <w:uiPriority w:val="0"/>
    <w:pPr>
      <w:spacing w:line="360" w:lineRule="auto"/>
      <w:jc w:val="center"/>
    </w:pPr>
    <w:rPr>
      <w:kern w:val="0"/>
      <w:sz w:val="24"/>
      <w:szCs w:val="20"/>
    </w:rPr>
  </w:style>
  <w:style w:type="paragraph" w:customStyle="1" w:styleId="208">
    <w:name w:val="p16"/>
    <w:basedOn w:val="1"/>
    <w:qFormat/>
    <w:uiPriority w:val="0"/>
    <w:pPr>
      <w:widowControl/>
    </w:pPr>
    <w:rPr>
      <w:rFonts w:ascii="宋体" w:hAnsi="宋体" w:cs="宋体"/>
      <w:kern w:val="0"/>
      <w:szCs w:val="21"/>
    </w:rPr>
  </w:style>
  <w:style w:type="paragraph" w:customStyle="1" w:styleId="209">
    <w:name w:val="Char Char Char Char Char Char2 Char Char Char Char"/>
    <w:basedOn w:val="1"/>
    <w:qFormat/>
    <w:uiPriority w:val="0"/>
  </w:style>
  <w:style w:type="paragraph" w:customStyle="1" w:styleId="210">
    <w:name w:val="正文新 Char"/>
    <w:basedOn w:val="1"/>
    <w:qFormat/>
    <w:uiPriority w:val="0"/>
    <w:pPr>
      <w:spacing w:line="360" w:lineRule="auto"/>
      <w:ind w:firstLine="480" w:firstLineChars="200"/>
    </w:pPr>
    <w:rPr>
      <w:sz w:val="24"/>
      <w:szCs w:val="20"/>
    </w:rPr>
  </w:style>
  <w:style w:type="paragraph" w:customStyle="1" w:styleId="211">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212">
    <w:name w:val="默认段落字体 Para Char"/>
    <w:basedOn w:val="1"/>
    <w:qFormat/>
    <w:uiPriority w:val="0"/>
    <w:pPr>
      <w:spacing w:line="360" w:lineRule="auto"/>
      <w:ind w:firstLine="200" w:firstLineChars="200"/>
    </w:pPr>
    <w:rPr>
      <w:rFonts w:ascii="宋体" w:hAnsi="宋体" w:cs="宋体"/>
      <w:sz w:val="24"/>
    </w:rPr>
  </w:style>
  <w:style w:type="paragraph" w:customStyle="1" w:styleId="213">
    <w:name w:val="xl26"/>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14">
    <w:name w:val="MTDisplayEquation"/>
    <w:basedOn w:val="1"/>
    <w:next w:val="1"/>
    <w:qFormat/>
    <w:uiPriority w:val="0"/>
    <w:pPr>
      <w:tabs>
        <w:tab w:val="center" w:pos="4160"/>
        <w:tab w:val="right" w:pos="8300"/>
      </w:tabs>
      <w:spacing w:line="440" w:lineRule="exact"/>
      <w:ind w:firstLine="200" w:firstLineChars="200"/>
    </w:pPr>
    <w:rPr>
      <w:rFonts w:eastAsia="仿宋_GB2312"/>
      <w:bCs/>
      <w:sz w:val="32"/>
    </w:rPr>
  </w:style>
  <w:style w:type="paragraph" w:customStyle="1" w:styleId="215">
    <w:name w:val="表格字体"/>
    <w:basedOn w:val="1"/>
    <w:next w:val="98"/>
    <w:qFormat/>
    <w:uiPriority w:val="0"/>
    <w:pPr>
      <w:spacing w:line="360" w:lineRule="exact"/>
    </w:pPr>
    <w:rPr>
      <w:rFonts w:ascii="宋体" w:hAnsi="宋体"/>
      <w:szCs w:val="21"/>
    </w:rPr>
  </w:style>
  <w:style w:type="paragraph" w:customStyle="1" w:styleId="216">
    <w:name w:val="标题001"/>
    <w:basedOn w:val="1"/>
    <w:qFormat/>
    <w:uiPriority w:val="0"/>
    <w:pPr>
      <w:spacing w:before="60" w:line="460" w:lineRule="exact"/>
      <w:outlineLvl w:val="0"/>
    </w:pPr>
    <w:rPr>
      <w:b/>
      <w:sz w:val="32"/>
      <w:szCs w:val="20"/>
    </w:rPr>
  </w:style>
  <w:style w:type="paragraph" w:customStyle="1" w:styleId="217">
    <w:name w:val="样式1"/>
    <w:basedOn w:val="21"/>
    <w:link w:val="278"/>
    <w:qFormat/>
    <w:uiPriority w:val="0"/>
    <w:pPr>
      <w:spacing w:before="60" w:line="460" w:lineRule="exact"/>
      <w:ind w:firstLine="200" w:firstLineChars="200"/>
      <w:jc w:val="both"/>
    </w:pPr>
    <w:rPr>
      <w:rFonts w:eastAsia="宋体"/>
      <w:sz w:val="24"/>
      <w:szCs w:val="20"/>
    </w:rPr>
  </w:style>
  <w:style w:type="paragraph" w:customStyle="1" w:styleId="218">
    <w:name w:val="默认段落字体 Para Char Char Char Char Char Char Char Char Char Char"/>
    <w:basedOn w:val="5"/>
    <w:qFormat/>
    <w:uiPriority w:val="0"/>
    <w:pPr>
      <w:keepLines/>
      <w:tabs>
        <w:tab w:val="left" w:pos="360"/>
        <w:tab w:val="left" w:pos="900"/>
      </w:tabs>
      <w:snapToGrid w:val="0"/>
      <w:spacing w:before="120" w:after="120" w:line="360" w:lineRule="auto"/>
      <w:ind w:left="542" w:leftChars="-12" w:firstLine="200" w:firstLineChars="200"/>
      <w:jc w:val="left"/>
    </w:pPr>
    <w:rPr>
      <w:rFonts w:eastAsia="黑体"/>
      <w:bCs w:val="0"/>
      <w:snapToGrid w:val="0"/>
      <w:sz w:val="24"/>
      <w:szCs w:val="24"/>
    </w:rPr>
  </w:style>
  <w:style w:type="paragraph" w:customStyle="1" w:styleId="219">
    <w:name w:val="Table Paragraph"/>
    <w:basedOn w:val="1"/>
    <w:qFormat/>
    <w:uiPriority w:val="0"/>
    <w:pPr>
      <w:jc w:val="center"/>
    </w:pPr>
    <w:rPr>
      <w:rFonts w:ascii="宋体" w:hAnsi="宋体" w:cs="宋体"/>
      <w:kern w:val="0"/>
      <w:sz w:val="22"/>
      <w:szCs w:val="22"/>
    </w:rPr>
  </w:style>
  <w:style w:type="paragraph" w:customStyle="1" w:styleId="220">
    <w:name w:val="Char Char"/>
    <w:basedOn w:val="1"/>
    <w:semiHidden/>
    <w:qFormat/>
    <w:uiPriority w:val="0"/>
    <w:pPr>
      <w:tabs>
        <w:tab w:val="left" w:pos="426"/>
      </w:tabs>
      <w:ind w:left="426" w:hanging="420"/>
    </w:pPr>
    <w:rPr>
      <w:sz w:val="24"/>
    </w:rPr>
  </w:style>
  <w:style w:type="paragraph" w:customStyle="1" w:styleId="221">
    <w:name w:val="表格文字"/>
    <w:basedOn w:val="1"/>
    <w:qFormat/>
    <w:uiPriority w:val="0"/>
    <w:pPr>
      <w:spacing w:line="400" w:lineRule="exact"/>
    </w:pPr>
    <w:rPr>
      <w:rFonts w:ascii="宋体" w:hAnsi="宋体"/>
    </w:rPr>
  </w:style>
  <w:style w:type="paragraph" w:customStyle="1" w:styleId="222">
    <w:name w:val="xl33"/>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223">
    <w:name w:val="reader-word-layer reader-word-s1-7"/>
    <w:basedOn w:val="1"/>
    <w:qFormat/>
    <w:uiPriority w:val="0"/>
    <w:pPr>
      <w:widowControl/>
      <w:spacing w:before="100" w:beforeAutospacing="1" w:after="100" w:afterAutospacing="1"/>
      <w:jc w:val="left"/>
    </w:pPr>
    <w:rPr>
      <w:rFonts w:ascii="宋体" w:hAnsi="宋体" w:cs="宋体"/>
      <w:kern w:val="0"/>
      <w:sz w:val="24"/>
    </w:rPr>
  </w:style>
  <w:style w:type="paragraph" w:customStyle="1" w:styleId="224">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225">
    <w:name w:val="正文首行缩进2个字"/>
    <w:basedOn w:val="1"/>
    <w:qFormat/>
    <w:uiPriority w:val="0"/>
    <w:pPr>
      <w:spacing w:line="360" w:lineRule="auto"/>
      <w:ind w:firstLine="480" w:firstLineChars="200"/>
    </w:pPr>
    <w:rPr>
      <w:kern w:val="0"/>
      <w:sz w:val="24"/>
    </w:rPr>
  </w:style>
  <w:style w:type="paragraph" w:customStyle="1" w:styleId="226">
    <w:name w:val="标1"/>
    <w:basedOn w:val="1"/>
    <w:qFormat/>
    <w:uiPriority w:val="0"/>
    <w:pPr>
      <w:spacing w:before="60" w:line="460" w:lineRule="exact"/>
      <w:outlineLvl w:val="0"/>
    </w:pPr>
    <w:rPr>
      <w:b/>
      <w:sz w:val="32"/>
      <w:szCs w:val="20"/>
    </w:rPr>
  </w:style>
  <w:style w:type="paragraph" w:customStyle="1" w:styleId="227">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Arial Unicode MS" w:hAnsi="Arial Unicode MS"/>
      <w:kern w:val="0"/>
      <w:sz w:val="22"/>
      <w:szCs w:val="22"/>
    </w:rPr>
  </w:style>
  <w:style w:type="paragraph" w:customStyle="1" w:styleId="228">
    <w:name w:val="reader-word-layer reader-word-s1-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29">
    <w:name w:val="表1"/>
    <w:basedOn w:val="1"/>
    <w:next w:val="1"/>
    <w:qFormat/>
    <w:uiPriority w:val="0"/>
    <w:pPr>
      <w:spacing w:line="300" w:lineRule="auto"/>
      <w:ind w:left="900" w:leftChars="200" w:hanging="480" w:hangingChars="200"/>
      <w:jc w:val="center"/>
    </w:pPr>
    <w:rPr>
      <w:sz w:val="24"/>
    </w:rPr>
  </w:style>
  <w:style w:type="paragraph" w:customStyle="1" w:styleId="230">
    <w:name w:val="表格标题-都"/>
    <w:basedOn w:val="1"/>
    <w:qFormat/>
    <w:uiPriority w:val="0"/>
    <w:pPr>
      <w:widowControl/>
      <w:tabs>
        <w:tab w:val="left" w:pos="0"/>
      </w:tabs>
      <w:snapToGrid w:val="0"/>
      <w:spacing w:line="440" w:lineRule="exact"/>
      <w:jc w:val="center"/>
    </w:pPr>
    <w:rPr>
      <w:rFonts w:eastAsia="黑体" w:cs="宋体"/>
      <w:b/>
      <w:snapToGrid w:val="0"/>
      <w:kern w:val="0"/>
    </w:rPr>
  </w:style>
  <w:style w:type="paragraph" w:customStyle="1" w:styleId="231">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cs="宋体"/>
      <w:sz w:val="24"/>
    </w:rPr>
  </w:style>
  <w:style w:type="paragraph" w:customStyle="1" w:styleId="232">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33">
    <w:name w:val="xl49"/>
    <w:basedOn w:val="1"/>
    <w:qFormat/>
    <w:uiPriority w:val="0"/>
    <w:pPr>
      <w:widowControl/>
      <w:pBdr>
        <w:bottom w:val="single" w:color="auto" w:sz="8" w:space="0"/>
      </w:pBdr>
      <w:spacing w:before="100" w:beforeAutospacing="1" w:after="100" w:afterAutospacing="1"/>
      <w:jc w:val="center"/>
    </w:pPr>
    <w:rPr>
      <w:rFonts w:ascii="宋体" w:hAnsi="宋体"/>
      <w:kern w:val="0"/>
      <w:sz w:val="24"/>
    </w:rPr>
  </w:style>
  <w:style w:type="paragraph" w:customStyle="1" w:styleId="234">
    <w:name w:val="表格头1"/>
    <w:basedOn w:val="1"/>
    <w:qFormat/>
    <w:uiPriority w:val="0"/>
    <w:pPr>
      <w:spacing w:before="60" w:line="360" w:lineRule="atLeast"/>
      <w:jc w:val="center"/>
    </w:pPr>
    <w:rPr>
      <w:b/>
      <w:bCs/>
      <w:color w:val="000000"/>
      <w:szCs w:val="21"/>
    </w:rPr>
  </w:style>
  <w:style w:type="paragraph" w:customStyle="1" w:styleId="235">
    <w:name w:val="样式21"/>
    <w:basedOn w:val="1"/>
    <w:qFormat/>
    <w:uiPriority w:val="0"/>
    <w:pPr>
      <w:spacing w:line="500" w:lineRule="exact"/>
      <w:ind w:firstLine="482" w:firstLineChars="200"/>
      <w:outlineLvl w:val="2"/>
    </w:pPr>
    <w:rPr>
      <w:b/>
    </w:rPr>
  </w:style>
  <w:style w:type="paragraph" w:customStyle="1" w:styleId="236">
    <w:name w:val="纯文本2"/>
    <w:basedOn w:val="1"/>
    <w:qFormat/>
    <w:uiPriority w:val="0"/>
    <w:pPr>
      <w:adjustRightInd w:val="0"/>
      <w:textAlignment w:val="baseline"/>
    </w:pPr>
    <w:rPr>
      <w:rFonts w:ascii="宋体" w:hAnsi="Courier New"/>
      <w:szCs w:val="20"/>
    </w:rPr>
  </w:style>
  <w:style w:type="paragraph" w:customStyle="1" w:styleId="237">
    <w:name w:val="默认段落字体 Para Char Char Char Char"/>
    <w:basedOn w:val="1"/>
    <w:qFormat/>
    <w:uiPriority w:val="0"/>
    <w:rPr>
      <w:sz w:val="24"/>
    </w:rPr>
  </w:style>
  <w:style w:type="paragraph" w:customStyle="1" w:styleId="238">
    <w:name w:val="正文（首行缩进）"/>
    <w:basedOn w:val="21"/>
    <w:qFormat/>
    <w:uiPriority w:val="0"/>
    <w:pPr>
      <w:spacing w:line="300" w:lineRule="auto"/>
      <w:ind w:firstLine="200" w:firstLineChars="200"/>
      <w:jc w:val="both"/>
    </w:pPr>
    <w:rPr>
      <w:rFonts w:eastAsia="宋体"/>
      <w:kern w:val="0"/>
      <w:sz w:val="21"/>
    </w:rPr>
  </w:style>
  <w:style w:type="paragraph" w:customStyle="1" w:styleId="239">
    <w:name w:val="标题3.5"/>
    <w:basedOn w:val="1"/>
    <w:qFormat/>
    <w:uiPriority w:val="0"/>
    <w:rPr>
      <w:rFonts w:ascii="Arial" w:hAnsi="Arial" w:eastAsia="仿宋_GB2312"/>
      <w:sz w:val="24"/>
    </w:rPr>
  </w:style>
  <w:style w:type="paragraph" w:customStyle="1" w:styleId="240">
    <w:name w:val="居中正文"/>
    <w:basedOn w:val="48"/>
    <w:qFormat/>
    <w:uiPriority w:val="0"/>
    <w:pPr>
      <w:ind w:firstLine="0"/>
      <w:jc w:val="center"/>
    </w:pPr>
  </w:style>
  <w:style w:type="paragraph" w:customStyle="1" w:styleId="241">
    <w:name w:val="Char1"/>
    <w:basedOn w:val="1"/>
    <w:qFormat/>
    <w:uiPriority w:val="0"/>
    <w:pPr>
      <w:spacing w:line="360" w:lineRule="auto"/>
      <w:ind w:firstLine="200" w:firstLineChars="200"/>
    </w:pPr>
    <w:rPr>
      <w:rFonts w:ascii="宋体" w:hAnsi="宋体" w:cs="宋体"/>
      <w:sz w:val="24"/>
    </w:rPr>
  </w:style>
  <w:style w:type="paragraph" w:customStyle="1" w:styleId="242">
    <w:name w:val="一级标题"/>
    <w:basedOn w:val="1"/>
    <w:qFormat/>
    <w:uiPriority w:val="0"/>
    <w:pPr>
      <w:spacing w:before="60" w:line="460" w:lineRule="exact"/>
      <w:outlineLvl w:val="0"/>
    </w:pPr>
    <w:rPr>
      <w:b/>
      <w:sz w:val="32"/>
    </w:rPr>
  </w:style>
  <w:style w:type="paragraph" w:customStyle="1" w:styleId="243">
    <w:name w:val="表格001"/>
    <w:basedOn w:val="1"/>
    <w:qFormat/>
    <w:uiPriority w:val="0"/>
    <w:pPr>
      <w:spacing w:line="360" w:lineRule="exact"/>
      <w:jc w:val="center"/>
    </w:pPr>
    <w:rPr>
      <w:kern w:val="0"/>
      <w:szCs w:val="20"/>
    </w:rPr>
  </w:style>
  <w:style w:type="paragraph" w:customStyle="1" w:styleId="244">
    <w:name w:val="标题02"/>
    <w:basedOn w:val="1"/>
    <w:next w:val="1"/>
    <w:qFormat/>
    <w:uiPriority w:val="0"/>
    <w:pPr>
      <w:snapToGrid w:val="0"/>
      <w:spacing w:line="440" w:lineRule="atLeast"/>
      <w:outlineLvl w:val="1"/>
    </w:pPr>
    <w:rPr>
      <w:b/>
      <w:sz w:val="24"/>
      <w:szCs w:val="20"/>
    </w:rPr>
  </w:style>
  <w:style w:type="paragraph" w:customStyle="1" w:styleId="245">
    <w:name w:val="Char Char5 Char Char Char Char"/>
    <w:basedOn w:val="30"/>
    <w:next w:val="1"/>
    <w:qFormat/>
    <w:uiPriority w:val="0"/>
    <w:pPr>
      <w:spacing w:before="60" w:line="460" w:lineRule="exact"/>
    </w:pPr>
    <w:rPr>
      <w:rFonts w:ascii="Times New Roman" w:hAnsi="Times New Roman" w:eastAsia="宋体"/>
      <w:b w:val="0"/>
    </w:rPr>
  </w:style>
  <w:style w:type="paragraph" w:customStyle="1" w:styleId="246">
    <w:name w:val="表格2"/>
    <w:basedOn w:val="1"/>
    <w:qFormat/>
    <w:uiPriority w:val="0"/>
    <w:pPr>
      <w:spacing w:line="360" w:lineRule="atLeast"/>
      <w:jc w:val="center"/>
    </w:pPr>
    <w:rPr>
      <w:szCs w:val="21"/>
    </w:rPr>
  </w:style>
  <w:style w:type="paragraph" w:customStyle="1" w:styleId="247">
    <w:name w:val="表题"/>
    <w:basedOn w:val="1"/>
    <w:qFormat/>
    <w:uiPriority w:val="0"/>
    <w:pPr>
      <w:snapToGrid w:val="0"/>
      <w:jc w:val="center"/>
    </w:pPr>
    <w:rPr>
      <w:rFonts w:eastAsia="黑体"/>
      <w:sz w:val="24"/>
      <w:szCs w:val="20"/>
    </w:rPr>
  </w:style>
  <w:style w:type="paragraph" w:customStyle="1" w:styleId="248">
    <w:name w:val="Char Char Char1 Char"/>
    <w:basedOn w:val="1"/>
    <w:qFormat/>
    <w:uiPriority w:val="0"/>
    <w:pPr>
      <w:adjustRightInd w:val="0"/>
      <w:spacing w:line="360" w:lineRule="auto"/>
    </w:pPr>
  </w:style>
  <w:style w:type="paragraph" w:customStyle="1" w:styleId="24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50">
    <w:name w:val="2级标题"/>
    <w:basedOn w:val="1"/>
    <w:qFormat/>
    <w:uiPriority w:val="0"/>
    <w:pPr>
      <w:spacing w:before="60" w:line="460" w:lineRule="exact"/>
      <w:outlineLvl w:val="1"/>
    </w:pPr>
    <w:rPr>
      <w:rFonts w:ascii="Arial" w:hAnsi="Arial"/>
      <w:b/>
      <w:sz w:val="28"/>
      <w:szCs w:val="20"/>
    </w:rPr>
  </w:style>
  <w:style w:type="paragraph" w:customStyle="1" w:styleId="251">
    <w:name w:val="xl25"/>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kern w:val="0"/>
      <w:sz w:val="24"/>
      <w:szCs w:val="20"/>
    </w:rPr>
  </w:style>
  <w:style w:type="paragraph" w:customStyle="1" w:styleId="252">
    <w:name w:val="批注框文本1"/>
    <w:basedOn w:val="1"/>
    <w:semiHidden/>
    <w:qFormat/>
    <w:uiPriority w:val="0"/>
    <w:rPr>
      <w:sz w:val="16"/>
      <w:szCs w:val="16"/>
    </w:rPr>
  </w:style>
  <w:style w:type="paragraph" w:customStyle="1" w:styleId="253">
    <w:name w:val="opsom1"/>
    <w:basedOn w:val="17"/>
    <w:qFormat/>
    <w:uiPriority w:val="0"/>
    <w:pPr>
      <w:widowControl/>
      <w:spacing w:line="360" w:lineRule="auto"/>
      <w:ind w:left="284" w:hanging="284" w:firstLineChars="0"/>
      <w:jc w:val="left"/>
    </w:pPr>
    <w:rPr>
      <w:rFonts w:ascii="Arial" w:hAnsi="Arial" w:eastAsia="Times New Roman"/>
      <w:sz w:val="22"/>
      <w:lang w:val="nl" w:eastAsia="en-US"/>
    </w:rPr>
  </w:style>
  <w:style w:type="paragraph" w:customStyle="1" w:styleId="254">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b/>
      <w:bCs/>
      <w:sz w:val="24"/>
      <w:szCs w:val="20"/>
      <w:lang w:val="zh-CN"/>
    </w:rPr>
  </w:style>
  <w:style w:type="paragraph" w:customStyle="1" w:styleId="255">
    <w:name w:val="reader-word-layer reader-word-s1-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表头"/>
    <w:basedOn w:val="1"/>
    <w:qFormat/>
    <w:uiPriority w:val="0"/>
    <w:pPr>
      <w:ind w:firstLine="480" w:firstLineChars="200"/>
      <w:jc w:val="center"/>
    </w:pPr>
    <w:rPr>
      <w:rFonts w:ascii="黑体" w:eastAsia="黑体"/>
      <w:sz w:val="24"/>
    </w:rPr>
  </w:style>
  <w:style w:type="paragraph" w:customStyle="1" w:styleId="257">
    <w:name w:val="表格1"/>
    <w:basedOn w:val="1"/>
    <w:next w:val="1"/>
    <w:qFormat/>
    <w:uiPriority w:val="0"/>
    <w:pPr>
      <w:topLinePunct/>
      <w:autoSpaceDE w:val="0"/>
      <w:autoSpaceDN w:val="0"/>
      <w:adjustRightInd w:val="0"/>
      <w:jc w:val="center"/>
      <w:textAlignment w:val="baseline"/>
    </w:pPr>
    <w:rPr>
      <w:rFonts w:ascii="宋体" w:hAnsi="Impact"/>
      <w:kern w:val="24"/>
      <w:sz w:val="28"/>
      <w:szCs w:val="20"/>
    </w:rPr>
  </w:style>
  <w:style w:type="paragraph" w:customStyle="1" w:styleId="258">
    <w:name w:val="页面标题3"/>
    <w:basedOn w:val="1"/>
    <w:qFormat/>
    <w:uiPriority w:val="0"/>
    <w:pPr>
      <w:tabs>
        <w:tab w:val="left" w:pos="3190"/>
        <w:tab w:val="left" w:pos="8721"/>
      </w:tabs>
      <w:adjustRightInd w:val="0"/>
      <w:spacing w:line="360" w:lineRule="auto"/>
      <w:ind w:firstLine="3503" w:firstLineChars="1250"/>
      <w:jc w:val="left"/>
      <w:textAlignment w:val="baseline"/>
    </w:pPr>
    <w:rPr>
      <w:b/>
      <w:color w:val="000000"/>
      <w:kern w:val="0"/>
      <w:sz w:val="28"/>
      <w:szCs w:val="30"/>
    </w:rPr>
  </w:style>
  <w:style w:type="paragraph" w:customStyle="1" w:styleId="259">
    <w:name w:val="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60">
    <w:name w:val="注释"/>
    <w:basedOn w:val="1"/>
    <w:qFormat/>
    <w:uiPriority w:val="0"/>
    <w:pPr>
      <w:adjustRightInd w:val="0"/>
      <w:snapToGrid w:val="0"/>
      <w:spacing w:line="360" w:lineRule="exact"/>
    </w:pPr>
  </w:style>
  <w:style w:type="paragraph" w:customStyle="1" w:styleId="261">
    <w:name w:val="表格04"/>
    <w:basedOn w:val="1"/>
    <w:qFormat/>
    <w:uiPriority w:val="0"/>
    <w:pPr>
      <w:adjustRightInd w:val="0"/>
      <w:spacing w:line="360" w:lineRule="exact"/>
      <w:jc w:val="center"/>
      <w:textAlignment w:val="baseline"/>
    </w:pPr>
    <w:rPr>
      <w:snapToGrid w:val="0"/>
      <w:spacing w:val="-2"/>
      <w:kern w:val="0"/>
      <w:sz w:val="18"/>
      <w:szCs w:val="18"/>
    </w:rPr>
  </w:style>
  <w:style w:type="paragraph" w:customStyle="1" w:styleId="262">
    <w:name w:val="二级标题"/>
    <w:basedOn w:val="1"/>
    <w:qFormat/>
    <w:uiPriority w:val="0"/>
    <w:pPr>
      <w:spacing w:before="60" w:line="460" w:lineRule="exact"/>
      <w:outlineLvl w:val="1"/>
    </w:pPr>
    <w:rPr>
      <w:b/>
      <w:sz w:val="28"/>
      <w:szCs w:val="20"/>
    </w:rPr>
  </w:style>
  <w:style w:type="paragraph" w:customStyle="1" w:styleId="263">
    <w:name w:val="Char Char Char Char Char Char Char Char Char Char Char Char1 Char Char Char Char"/>
    <w:basedOn w:val="1"/>
    <w:qFormat/>
    <w:uiPriority w:val="0"/>
    <w:pPr>
      <w:spacing w:line="360" w:lineRule="auto"/>
      <w:ind w:firstLine="200" w:firstLineChars="200"/>
    </w:pPr>
    <w:rPr>
      <w:rFonts w:ascii="宋体" w:hAnsi="宋体" w:cs="宋体"/>
      <w:sz w:val="24"/>
    </w:rPr>
  </w:style>
  <w:style w:type="paragraph" w:customStyle="1" w:styleId="264">
    <w:name w:val="小四表格"/>
    <w:basedOn w:val="1"/>
    <w:qFormat/>
    <w:uiPriority w:val="0"/>
    <w:pPr>
      <w:snapToGrid w:val="0"/>
      <w:jc w:val="center"/>
    </w:pPr>
    <w:rPr>
      <w:kern w:val="0"/>
      <w:sz w:val="24"/>
      <w:szCs w:val="20"/>
    </w:rPr>
  </w:style>
  <w:style w:type="paragraph" w:customStyle="1" w:styleId="265">
    <w:name w:val="reader-word-layer reader-word-s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6">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7">
    <w:name w:val="表格题注"/>
    <w:basedOn w:val="1"/>
    <w:qFormat/>
    <w:uiPriority w:val="0"/>
    <w:pPr>
      <w:adjustRightInd w:val="0"/>
      <w:spacing w:line="360" w:lineRule="auto"/>
      <w:jc w:val="center"/>
      <w:textAlignment w:val="baseline"/>
    </w:pPr>
    <w:rPr>
      <w:rFonts w:hAnsi="宋体"/>
      <w:snapToGrid w:val="0"/>
      <w:kern w:val="24"/>
      <w:sz w:val="24"/>
    </w:rPr>
  </w:style>
  <w:style w:type="paragraph" w:styleId="268">
    <w:name w:val="List Paragraph"/>
    <w:basedOn w:val="1"/>
    <w:qFormat/>
    <w:uiPriority w:val="34"/>
    <w:pPr>
      <w:ind w:firstLine="420" w:firstLineChars="200"/>
    </w:pPr>
  </w:style>
  <w:style w:type="paragraph" w:customStyle="1" w:styleId="269">
    <w:name w:val="Char Char Char Char Char Char Char Char Char Char Char Char1 Char Char Char Char Char Char Char Char Char Char Char Char Char Char Char Char Char Char Char"/>
    <w:basedOn w:val="1"/>
    <w:qFormat/>
    <w:uiPriority w:val="0"/>
    <w:pPr>
      <w:spacing w:line="360" w:lineRule="auto"/>
      <w:ind w:firstLine="200" w:firstLineChars="200"/>
    </w:pPr>
    <w:rPr>
      <w:rFonts w:ascii="Calibri" w:hAnsi="Calibri"/>
      <w:szCs w:val="20"/>
    </w:rPr>
  </w:style>
  <w:style w:type="paragraph" w:customStyle="1" w:styleId="270">
    <w:name w:val="reader-word-layer reader-word-s2-49"/>
    <w:basedOn w:val="1"/>
    <w:qFormat/>
    <w:uiPriority w:val="0"/>
    <w:pPr>
      <w:widowControl/>
      <w:spacing w:before="100" w:beforeAutospacing="1" w:after="100" w:afterAutospacing="1"/>
      <w:jc w:val="left"/>
    </w:pPr>
    <w:rPr>
      <w:rFonts w:ascii="宋体" w:hAnsi="宋体" w:cs="宋体"/>
      <w:kern w:val="0"/>
      <w:sz w:val="24"/>
    </w:rPr>
  </w:style>
  <w:style w:type="paragraph" w:customStyle="1" w:styleId="271">
    <w:name w:val="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272">
    <w:name w:val="样式 样式 样式 正文首行缩进 2 + 首行缩进:  2 字符 + 首行缩进:  2 字符 + 首行缩进:  2 字符"/>
    <w:basedOn w:val="1"/>
    <w:qFormat/>
    <w:uiPriority w:val="0"/>
    <w:pPr>
      <w:spacing w:line="440" w:lineRule="exact"/>
      <w:ind w:firstLine="200" w:firstLineChars="200"/>
    </w:pPr>
    <w:rPr>
      <w:rFonts w:cs="宋体"/>
      <w:sz w:val="24"/>
      <w:szCs w:val="20"/>
    </w:rPr>
  </w:style>
  <w:style w:type="paragraph" w:customStyle="1" w:styleId="273">
    <w:name w:val="reader-word-layer reader-word-s1-11"/>
    <w:basedOn w:val="1"/>
    <w:qFormat/>
    <w:uiPriority w:val="0"/>
    <w:pPr>
      <w:widowControl/>
      <w:spacing w:before="100" w:beforeAutospacing="1" w:after="100" w:afterAutospacing="1"/>
      <w:jc w:val="left"/>
    </w:pPr>
    <w:rPr>
      <w:rFonts w:ascii="宋体" w:hAnsi="宋体" w:cs="宋体"/>
      <w:kern w:val="0"/>
      <w:sz w:val="24"/>
    </w:rPr>
  </w:style>
  <w:style w:type="paragraph" w:customStyle="1" w:styleId="274">
    <w:name w:val="1"/>
    <w:basedOn w:val="1"/>
    <w:next w:val="27"/>
    <w:qFormat/>
    <w:uiPriority w:val="0"/>
    <w:rPr>
      <w:rFonts w:ascii="Arial Unicode MS" w:hAnsi="@汉鼎简书宋"/>
      <w:szCs w:val="20"/>
    </w:rPr>
  </w:style>
  <w:style w:type="paragraph" w:customStyle="1" w:styleId="275">
    <w:name w:val="xl37"/>
    <w:basedOn w:val="1"/>
    <w:link w:val="276"/>
    <w:qFormat/>
    <w:uiPriority w:val="0"/>
    <w:pPr>
      <w:widowControl/>
      <w:pBdr>
        <w:left w:val="single" w:color="auto" w:sz="4" w:space="0"/>
        <w:right w:val="single" w:color="auto" w:sz="4" w:space="0"/>
      </w:pBdr>
      <w:spacing w:before="100" w:beforeAutospacing="1" w:after="100" w:afterAutospacing="1"/>
      <w:jc w:val="center"/>
    </w:pPr>
    <w:rPr>
      <w:rFonts w:eastAsia="楷体_GB2312"/>
      <w:kern w:val="0"/>
      <w:szCs w:val="21"/>
    </w:rPr>
  </w:style>
  <w:style w:type="character" w:customStyle="1" w:styleId="276">
    <w:name w:val="xl37 Char"/>
    <w:link w:val="275"/>
    <w:qFormat/>
    <w:uiPriority w:val="0"/>
    <w:rPr>
      <w:rFonts w:eastAsia="楷体_GB2312"/>
      <w:sz w:val="21"/>
      <w:szCs w:val="21"/>
    </w:rPr>
  </w:style>
  <w:style w:type="paragraph" w:customStyle="1" w:styleId="277">
    <w:name w:val="正文111"/>
    <w:qFormat/>
    <w:uiPriority w:val="0"/>
    <w:pPr>
      <w:spacing w:line="360" w:lineRule="auto"/>
      <w:ind w:firstLine="200" w:firstLineChars="200"/>
    </w:pPr>
    <w:rPr>
      <w:rFonts w:ascii="Times New Roman" w:hAnsi="Times New Roman" w:eastAsia="宋体" w:cs="宋体"/>
      <w:color w:val="000000"/>
      <w:sz w:val="24"/>
      <w:lang w:val="en-US" w:eastAsia="zh-CN" w:bidi="ar-SA"/>
    </w:rPr>
  </w:style>
  <w:style w:type="character" w:customStyle="1" w:styleId="278">
    <w:name w:val="样式1 Char"/>
    <w:link w:val="217"/>
    <w:qFormat/>
    <w:uiPriority w:val="0"/>
    <w:rPr>
      <w:kern w:val="2"/>
      <w:sz w:val="24"/>
    </w:rPr>
  </w:style>
  <w:style w:type="character" w:customStyle="1" w:styleId="279">
    <w:name w:val="15"/>
    <w:qFormat/>
    <w:uiPriority w:val="0"/>
    <w:rPr>
      <w:rFonts w:hint="default" w:ascii="Times New Roman" w:hAnsi="Times New Roman" w:cs="Times New Roman"/>
      <w:sz w:val="21"/>
      <w:szCs w:val="21"/>
    </w:rPr>
  </w:style>
  <w:style w:type="paragraph" w:customStyle="1" w:styleId="280">
    <w:name w:val="1013"/>
    <w:basedOn w:val="1"/>
    <w:qFormat/>
    <w:uiPriority w:val="0"/>
    <w:pPr>
      <w:spacing w:line="360" w:lineRule="auto"/>
      <w:jc w:val="left"/>
      <w:outlineLvl w:val="2"/>
    </w:pPr>
    <w:rPr>
      <w:rFonts w:ascii="Calibri" w:hAnsi="Calibri"/>
      <w:b/>
      <w:color w:val="000000"/>
      <w:sz w:val="24"/>
    </w:rPr>
  </w:style>
  <w:style w:type="paragraph" w:styleId="281">
    <w:name w:val="No Spacing"/>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82">
    <w:name w:val="_Style 124"/>
    <w:basedOn w:val="1"/>
    <w:qFormat/>
    <w:uiPriority w:val="0"/>
    <w:pPr>
      <w:spacing w:line="360" w:lineRule="auto"/>
      <w:ind w:firstLine="200" w:firstLineChars="200"/>
    </w:pPr>
    <w:rPr>
      <w:rFonts w:ascii="Calibri" w:hAnsi="Calibri"/>
      <w:szCs w:val="20"/>
    </w:rPr>
  </w:style>
  <w:style w:type="paragraph" w:customStyle="1" w:styleId="283">
    <w:name w:val="(1表格"/>
    <w:basedOn w:val="4"/>
    <w:qFormat/>
    <w:uiPriority w:val="0"/>
    <w:pPr>
      <w:keepNext w:val="0"/>
      <w:keepLines w:val="0"/>
      <w:spacing w:before="0" w:after="0" w:line="240" w:lineRule="auto"/>
      <w:jc w:val="center"/>
    </w:pPr>
    <w:rPr>
      <w:rFonts w:ascii="Times New Roman" w:hAnsi="Times New Roman" w:eastAsia="仿宋_GB2312"/>
      <w:color w:val="000000"/>
      <w:sz w:val="21"/>
      <w:szCs w:val="30"/>
    </w:rPr>
  </w:style>
  <w:style w:type="character" w:customStyle="1" w:styleId="284">
    <w:name w:val="font3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9.jpeg"/><Relationship Id="rId37" Type="http://schemas.openxmlformats.org/officeDocument/2006/relationships/oleObject" Target="embeddings/oleObject4.bin"/><Relationship Id="rId36" Type="http://schemas.openxmlformats.org/officeDocument/2006/relationships/oleObject" Target="embeddings/oleObject3.bin"/><Relationship Id="rId35" Type="http://schemas.openxmlformats.org/officeDocument/2006/relationships/image" Target="media/image28.wmf"/><Relationship Id="rId34" Type="http://schemas.openxmlformats.org/officeDocument/2006/relationships/oleObject" Target="embeddings/oleObject2.bin"/><Relationship Id="rId33" Type="http://schemas.openxmlformats.org/officeDocument/2006/relationships/image" Target="media/image27.wmf"/><Relationship Id="rId32" Type="http://schemas.openxmlformats.org/officeDocument/2006/relationships/oleObject" Target="embeddings/oleObject1.bin"/><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073" textRotate="1"/>
    <customShpInfo spid="_x0000_s2053"/>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EDB19A-1476-45C7-AA33-AA19089DCE95}">
  <ds:schemaRefs/>
</ds:datastoreItem>
</file>

<file path=docProps/app.xml><?xml version="1.0" encoding="utf-8"?>
<Properties xmlns="http://schemas.openxmlformats.org/officeDocument/2006/extended-properties" xmlns:vt="http://schemas.openxmlformats.org/officeDocument/2006/docPropsVTypes">
  <Template>Normal</Template>
  <Company>zjyj</Company>
  <Pages>100</Pages>
  <Words>55274</Words>
  <Characters>69058</Characters>
  <Lines>249</Lines>
  <Paragraphs>70</Paragraphs>
  <TotalTime>13</TotalTime>
  <ScaleCrop>false</ScaleCrop>
  <LinksUpToDate>false</LinksUpToDate>
  <CharactersWithSpaces>70146</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2019-07-31T08:30:00Z</dcterms:created>
  <dc:creator>yuan</dc:creator>
  <cp:lastModifiedBy>金</cp:lastModifiedBy>
  <cp:lastPrinted>2020-06-23T11:42:00Z</cp:lastPrinted>
  <dcterms:modified xsi:type="dcterms:W3CDTF">2020-08-28T06:20:39Z</dcterms:modified>
  <dc:title>一、建设项目基本情况</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